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05781" w14:textId="350D1721" w:rsidR="004E0F74" w:rsidRPr="004E0F74" w:rsidRDefault="00DA0E3E" w:rsidP="004E0F74">
      <w:pPr>
        <w:spacing w:after="60"/>
        <w:ind w:left="720" w:hanging="720"/>
        <w:jc w:val="center"/>
        <w:rPr>
          <w:rFonts w:ascii="Garamond Classical" w:eastAsia="Garamond Classical" w:hAnsi="Garamond Classical" w:cs="Garamond Classical"/>
          <w:sz w:val="24"/>
          <w:szCs w:val="24"/>
        </w:rPr>
      </w:pP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Bibliography of Readings for 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>CSTS 242</w:t>
      </w:r>
      <w:r w:rsidR="000175AB" w:rsidRPr="004E0F74">
        <w:rPr>
          <w:rFonts w:ascii="Garamond Classical" w:hAnsi="Garamond Classical"/>
          <w:b/>
          <w:sz w:val="24"/>
          <w:szCs w:val="24"/>
          <w:u w:val="single" w:color="000000"/>
        </w:rPr>
        <w:t>/645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Magic in the Ancient Greco Roman</w:t>
      </w:r>
      <w:r w:rsidRPr="004E0F74">
        <w:rPr>
          <w:rFonts w:ascii="Garamond Classical" w:hAnsi="Garamond Classical"/>
          <w:b/>
          <w:spacing w:val="-1"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World</w:t>
      </w:r>
    </w:p>
    <w:p w14:paraId="05B9E162" w14:textId="77777777" w:rsidR="004E0F74" w:rsidRPr="004E0F74" w:rsidRDefault="004E0F74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b/>
          <w:bCs/>
          <w:sz w:val="24"/>
          <w:szCs w:val="24"/>
        </w:rPr>
      </w:pPr>
    </w:p>
    <w:p w14:paraId="1ED484A7" w14:textId="232E5D28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Addey, Crystal. “Divine Inspira</w:t>
      </w:r>
      <w:r w:rsidR="007B0167">
        <w:rPr>
          <w:rFonts w:ascii="Garamond" w:hAnsi="Garamond"/>
        </w:rPr>
        <w:t>t</w:t>
      </w:r>
      <w:r w:rsidRPr="000175AB">
        <w:rPr>
          <w:rFonts w:ascii="Garamond" w:hAnsi="Garamond"/>
        </w:rPr>
        <w:t xml:space="preserve">ion, Possession and Contact with the Gods in Iamblichus’ </w:t>
      </w:r>
      <w:r w:rsidRPr="007B0167">
        <w:rPr>
          <w:rFonts w:ascii="Garamond" w:hAnsi="Garamond"/>
          <w:i/>
          <w:iCs/>
        </w:rPr>
        <w:t>De Mysteriis.</w:t>
      </w:r>
      <w:r w:rsidRPr="000175AB">
        <w:rPr>
          <w:rFonts w:ascii="Garamond" w:hAnsi="Garamond"/>
        </w:rPr>
        <w:t xml:space="preserve">” In </w:t>
      </w:r>
      <w:r w:rsidRPr="000175AB">
        <w:rPr>
          <w:rFonts w:ascii="Garamond" w:hAnsi="Garamond"/>
          <w:i/>
          <w:iCs/>
        </w:rPr>
        <w:t>Divination and Theurgy in Neoplatonism: Oracles of the Gods</w:t>
      </w:r>
      <w:r w:rsidRPr="000175AB">
        <w:rPr>
          <w:rFonts w:ascii="Garamond" w:hAnsi="Garamond"/>
        </w:rPr>
        <w:t>. Farnham; Burlington: Ashgate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2014</w:t>
      </w:r>
      <w:r w:rsidR="007B0167">
        <w:rPr>
          <w:rFonts w:ascii="Garamond" w:hAnsi="Garamond"/>
        </w:rPr>
        <w:t>:</w:t>
      </w:r>
      <w:r w:rsidR="007B0167" w:rsidRPr="000175AB">
        <w:rPr>
          <w:rFonts w:ascii="Garamond" w:hAnsi="Garamond"/>
        </w:rPr>
        <w:t xml:space="preserve"> 215–37</w:t>
      </w:r>
      <w:r w:rsidRPr="000175AB">
        <w:rPr>
          <w:rFonts w:ascii="Garamond" w:hAnsi="Garamond"/>
        </w:rPr>
        <w:t>. </w:t>
      </w:r>
    </w:p>
    <w:p w14:paraId="1C473905" w14:textId="7AE9B76A" w:rsidR="008A4092" w:rsidRDefault="008A4092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8A4092">
        <w:rPr>
          <w:rFonts w:ascii="Garamond" w:hAnsi="Garamond"/>
        </w:rPr>
        <w:t xml:space="preserve">Alkhoury, Sophia.  </w:t>
      </w:r>
      <w:r>
        <w:rPr>
          <w:rFonts w:ascii="Garamond" w:hAnsi="Garamond"/>
        </w:rPr>
        <w:t>“</w:t>
      </w:r>
      <w:r w:rsidRPr="008A4092">
        <w:rPr>
          <w:rFonts w:ascii="Garamond" w:hAnsi="Garamond"/>
        </w:rPr>
        <w:t>Addressing the Gods with Verse and Incense: Hymns and Offerings in GEMF 57</w:t>
      </w:r>
      <w:r>
        <w:rPr>
          <w:rFonts w:ascii="Garamond" w:hAnsi="Garamond"/>
        </w:rPr>
        <w:t>.”</w:t>
      </w:r>
      <w:r w:rsidRPr="008A4092">
        <w:rPr>
          <w:rFonts w:ascii="Garamond" w:hAnsi="Garamond"/>
        </w:rPr>
        <w:t xml:space="preserve"> In </w:t>
      </w:r>
      <w:r w:rsidRPr="008A4092">
        <w:rPr>
          <w:rFonts w:ascii="Garamond" w:hAnsi="Garamond"/>
          <w:i/>
          <w:iCs/>
        </w:rPr>
        <w:t>New Approaches to the Great Paris Magical Codex: From PGM IV to GEMF 57</w:t>
      </w:r>
      <w:r w:rsidRPr="008A4092">
        <w:rPr>
          <w:rFonts w:ascii="Garamond" w:hAnsi="Garamond"/>
        </w:rPr>
        <w:t xml:space="preserve"> edited by Christopher A. Faraone and Sofía Torallas-Tovar, 205-230. De Gruyter, 2026. </w:t>
      </w:r>
    </w:p>
    <w:p w14:paraId="2C333F41" w14:textId="3374A0BD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Athanassiadi, Polymnia. “Dreams, Theurgy and Freelance Divination: The Testimony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Iamblichus.” </w:t>
      </w:r>
      <w:r w:rsidRPr="004E0F74">
        <w:rPr>
          <w:rFonts w:ascii="Garamond" w:hAnsi="Garamond" w:cs="Garamond Classical"/>
          <w:i/>
        </w:rPr>
        <w:t xml:space="preserve">Journal of Roman Studies </w:t>
      </w:r>
      <w:r w:rsidRPr="004E0F74">
        <w:rPr>
          <w:rFonts w:ascii="Garamond" w:hAnsi="Garamond"/>
        </w:rPr>
        <w:t>83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(1993):115-30.</w:t>
      </w:r>
    </w:p>
    <w:p w14:paraId="56FB2BA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Aune, David. “Magic in early Christianity.”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23.2.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1980: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1507-1557.</w:t>
      </w:r>
    </w:p>
    <w:p w14:paraId="485226BE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w w:val="99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Barton, Tamsyn, </w:t>
      </w:r>
      <w:r w:rsidRPr="004E0F74">
        <w:rPr>
          <w:rFonts w:ascii="Garamond" w:hAnsi="Garamond"/>
          <w:i/>
          <w:sz w:val="24"/>
          <w:szCs w:val="24"/>
        </w:rPr>
        <w:t>Ancient Astrology</w:t>
      </w:r>
      <w:r w:rsidRPr="004E0F74">
        <w:rPr>
          <w:rFonts w:ascii="Garamond" w:hAnsi="Garamond"/>
          <w:sz w:val="24"/>
          <w:szCs w:val="24"/>
        </w:rPr>
        <w:t>, Routledge: London and New York,</w:t>
      </w:r>
      <w:r w:rsidRPr="004E0F74">
        <w:rPr>
          <w:rFonts w:ascii="Garamond" w:hAnsi="Garamond"/>
          <w:spacing w:val="4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</w:p>
    <w:p w14:paraId="62919F7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Beck, Roger. </w:t>
      </w:r>
      <w:r w:rsidRPr="004E0F74">
        <w:rPr>
          <w:rFonts w:ascii="Garamond" w:hAnsi="Garamond"/>
          <w:i/>
          <w:sz w:val="24"/>
          <w:szCs w:val="24"/>
        </w:rPr>
        <w:t>A Brief History of Ancient Astrology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1B74EF9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Betz, Hans Dieter (et al.). </w:t>
      </w:r>
      <w:r w:rsidRPr="004E0F74">
        <w:rPr>
          <w:rFonts w:ascii="Garamond" w:hAnsi="Garamond"/>
          <w:i/>
          <w:sz w:val="24"/>
          <w:szCs w:val="24"/>
        </w:rPr>
        <w:t>The Greek Magical Papyri in Translation: including the Demotic spells,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reprinted with new bibliography, University of Chicago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67A450D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Betz, Hans Dieter, “Magic and Mystery in the Greek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Greek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244-259.</w:t>
      </w:r>
    </w:p>
    <w:p w14:paraId="7ACCC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Bonner, Campbell. </w:t>
      </w:r>
      <w:r w:rsidRPr="004E0F74">
        <w:rPr>
          <w:rFonts w:ascii="Garamond" w:hAnsi="Garamond"/>
          <w:i/>
          <w:sz w:val="24"/>
          <w:szCs w:val="24"/>
        </w:rPr>
        <w:t>Studies in Magical Amulets, Chiefly Greco-Egyptian</w:t>
      </w:r>
      <w:r w:rsidRPr="004E0F74">
        <w:rPr>
          <w:rFonts w:ascii="Garamond" w:hAnsi="Garamond"/>
          <w:sz w:val="24"/>
          <w:szCs w:val="24"/>
        </w:rPr>
        <w:t>. Ann Arbor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1955.</w:t>
      </w:r>
    </w:p>
    <w:p w14:paraId="411B6AF6" w14:textId="77777777" w:rsidR="00AD703E" w:rsidRPr="00AD703E" w:rsidRDefault="00AD703E" w:rsidP="00AD703E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AD703E">
        <w:rPr>
          <w:rFonts w:ascii="Garamond" w:eastAsia="Garamond Classical" w:hAnsi="Garamond" w:cs="Garamond Classical"/>
          <w:sz w:val="24"/>
          <w:szCs w:val="24"/>
        </w:rPr>
        <w:t xml:space="preserve">Bortolani, Ljuba Merlina. </w:t>
      </w:r>
      <w:r w:rsidRPr="00AD703E">
        <w:rPr>
          <w:rFonts w:ascii="Garamond" w:eastAsia="Garamond Classical" w:hAnsi="Garamond" w:cs="Garamond Classical"/>
          <w:i/>
          <w:iCs/>
          <w:sz w:val="24"/>
          <w:szCs w:val="24"/>
        </w:rPr>
        <w:t>Magical Hymns from Roman Egypt</w:t>
      </w:r>
      <w:r w:rsidRPr="00AD703E">
        <w:rPr>
          <w:rFonts w:ascii="Times New Roman" w:eastAsia="Garamond Classical" w:hAnsi="Times New Roman" w:cs="Times New Roman"/>
          <w:i/>
          <w:iCs/>
          <w:sz w:val="24"/>
          <w:szCs w:val="24"/>
        </w:rPr>
        <w:t> </w:t>
      </w:r>
      <w:r w:rsidRPr="00AD703E">
        <w:rPr>
          <w:rFonts w:ascii="Garamond" w:eastAsia="Garamond Classical" w:hAnsi="Garamond" w:cs="Garamond Classical"/>
          <w:i/>
          <w:iCs/>
          <w:sz w:val="24"/>
          <w:szCs w:val="24"/>
        </w:rPr>
        <w:t>: A Study of Greek and Egyptian Traditions of Divinity</w:t>
      </w:r>
      <w:r w:rsidRPr="00AD703E">
        <w:rPr>
          <w:rFonts w:ascii="Garamond" w:eastAsia="Garamond Classical" w:hAnsi="Garamond" w:cs="Garamond Classical"/>
          <w:sz w:val="24"/>
          <w:szCs w:val="24"/>
        </w:rPr>
        <w:t>. Cambridge University Press, 2016.</w:t>
      </w:r>
    </w:p>
    <w:p w14:paraId="5012600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Braarvig, Jens. “Magic: Reconsidering the Grand Dichotomy,”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from the first International Samson Eitrem Seminar at the Norwegian Institute at Athens, 4-8 May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David R. Jordan, Hugo Montgomery and Einar Thomassen, eds., Bergen : Norwegian Institute at 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21-54.</w:t>
      </w:r>
    </w:p>
    <w:p w14:paraId="7F9BFBE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Bradley, Keith. “Law, Magic, and Culture in the Apologia of Apuleius” </w:t>
      </w:r>
      <w:r w:rsidRPr="004E0F74">
        <w:rPr>
          <w:rFonts w:ascii="Garamond" w:hAnsi="Garamond" w:cs="Garamond Classical"/>
          <w:i/>
        </w:rPr>
        <w:t xml:space="preserve">Phoenix </w:t>
      </w:r>
      <w:r w:rsidRPr="004E0F74">
        <w:rPr>
          <w:rFonts w:ascii="Garamond" w:hAnsi="Garamond"/>
        </w:rPr>
        <w:t>51.2 (1997):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203-223.</w:t>
      </w:r>
    </w:p>
    <w:p w14:paraId="44E24CC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Brashear, William “The Greek Magical Papyri: an Introduction and Survey; Annotated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Bibliography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(1928-1994),” </w:t>
      </w:r>
      <w:r w:rsidRPr="004E0F74">
        <w:rPr>
          <w:rFonts w:ascii="Garamond" w:hAnsi="Garamond" w:cs="Garamond Classical"/>
          <w:i/>
        </w:rPr>
        <w:t>Aufstieg und Niedergang der Römischen Welt</w:t>
      </w:r>
      <w:r w:rsidRPr="004E0F74">
        <w:rPr>
          <w:rFonts w:ascii="Garamond" w:hAnsi="Garamond"/>
        </w:rPr>
        <w:t>, Part II: Principate, Volume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18.5,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Walter de Gruyter, New York, 1995: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3380-3684.</w:t>
      </w:r>
    </w:p>
    <w:p w14:paraId="1B1D67B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Bremmer, Jan N. “The Birth of the Term 'Magic'“ </w:t>
      </w:r>
      <w:r w:rsidRPr="004E0F74">
        <w:rPr>
          <w:rFonts w:ascii="Garamond" w:hAnsi="Garamond" w:cs="Garamond Classical"/>
          <w:i/>
        </w:rPr>
        <w:t xml:space="preserve">ZPE </w:t>
      </w:r>
      <w:r w:rsidRPr="004E0F74">
        <w:rPr>
          <w:rFonts w:ascii="Garamond" w:hAnsi="Garamond"/>
        </w:rPr>
        <w:t>126 (1999)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1-12.</w:t>
      </w:r>
    </w:p>
    <w:p w14:paraId="5C0307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Leyden Papyrus X: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3, no. 10 (1926):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1149–66.</w:t>
      </w:r>
    </w:p>
    <w:p w14:paraId="35FE80E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Stockholm Papyrus: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4, no. 8 (1927):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979–1002.</w:t>
      </w:r>
    </w:p>
    <w:p w14:paraId="7BFB691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“Mapping the entrails : the practice of Greek hepatoscopy.”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American Journal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Philology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129.3 (2008)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319-345.</w:t>
      </w:r>
    </w:p>
    <w:p w14:paraId="3E0ED59B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“Nature, Cause and Agency in Greek Magic.”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 the American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Philological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133.1: 17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-49.</w:t>
      </w:r>
    </w:p>
    <w:p w14:paraId="66F2A82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>Collins, Derek. “Theoris of Lemnos and the criminalization of magic in fourth-century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Athens.”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N. S. 51.2 (2001)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477-493.</w:t>
      </w:r>
    </w:p>
    <w:p w14:paraId="2479BD6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Collins, Derek. </w:t>
      </w:r>
      <w:r w:rsidRPr="004E0F74">
        <w:rPr>
          <w:rFonts w:ascii="Garamond" w:hAnsi="Garamond"/>
          <w:i/>
          <w:sz w:val="24"/>
          <w:szCs w:val="24"/>
        </w:rPr>
        <w:t>Magic in the Ancient Greek World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2008.</w:t>
      </w:r>
    </w:p>
    <w:p w14:paraId="0BA52F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Daniel, Robert W. &amp; Franco Maltomini, (eds.). </w:t>
      </w:r>
      <w:r w:rsidRPr="004E0F74">
        <w:rPr>
          <w:rFonts w:ascii="Garamond" w:hAnsi="Garamond"/>
          <w:i/>
        </w:rPr>
        <w:t xml:space="preserve">Supplementum Magicum </w:t>
      </w:r>
      <w:r w:rsidRPr="004E0F74">
        <w:rPr>
          <w:rFonts w:ascii="Garamond" w:hAnsi="Garamond"/>
        </w:rPr>
        <w:t>vol. I &amp; II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 xml:space="preserve">Papyrologica </w:t>
      </w:r>
      <w:r w:rsidRPr="004E0F74">
        <w:rPr>
          <w:rFonts w:ascii="Garamond" w:hAnsi="Garamond"/>
        </w:rPr>
        <w:lastRenderedPageBreak/>
        <w:t>Coloniensis XVI.1, Westdeutscher Verlag, Köln, 1990,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1992.</w:t>
      </w:r>
    </w:p>
    <w:p w14:paraId="0A48D47E" w14:textId="1052AD35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Dasen, Véronique. “Probaskania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 xml:space="preserve">: Amulets and Magic in Antiquity.” In </w:t>
      </w:r>
      <w:r w:rsidRPr="000175AB">
        <w:rPr>
          <w:rFonts w:ascii="Garamond" w:hAnsi="Garamond"/>
          <w:i/>
          <w:iCs/>
        </w:rPr>
        <w:t>The Materiality of Magic</w:t>
      </w:r>
      <w:r w:rsidRPr="000175AB">
        <w:rPr>
          <w:rFonts w:ascii="Garamond" w:hAnsi="Garamond"/>
        </w:rPr>
        <w:t>, edited by Jan Bremmer and Dietrich Boschung. Paderborn: Wilhelm Fink Verlag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2015</w:t>
      </w:r>
      <w:r w:rsidR="007B0167">
        <w:rPr>
          <w:rFonts w:ascii="Garamond" w:hAnsi="Garamond"/>
        </w:rPr>
        <w:t xml:space="preserve">: </w:t>
      </w:r>
      <w:r w:rsidR="007B0167" w:rsidRPr="000175AB">
        <w:rPr>
          <w:rFonts w:ascii="Garamond" w:hAnsi="Garamond"/>
        </w:rPr>
        <w:t>177–203</w:t>
      </w:r>
      <w:r w:rsidRPr="000175AB">
        <w:rPr>
          <w:rFonts w:ascii="Garamond" w:hAnsi="Garamond"/>
        </w:rPr>
        <w:t>. </w:t>
      </w:r>
    </w:p>
    <w:p w14:paraId="28B9456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Depew, Mary. “Reading Greek Prayers.” 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Classical Antiquity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 (1997): 229-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258.</w:t>
      </w:r>
    </w:p>
    <w:p w14:paraId="019C0E18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>Dickie, Matthew. “Who practised love-magic in classical antiquity and in the late Roman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world?”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50.2 (2000):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563-583.</w:t>
      </w:r>
    </w:p>
    <w:p w14:paraId="46E5ACAF" w14:textId="10716A0D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Dieleman, Jacco. </w:t>
      </w:r>
      <w:r w:rsidRPr="000175AB">
        <w:rPr>
          <w:rFonts w:ascii="Garamond" w:hAnsi="Garamond"/>
          <w:i/>
          <w:iCs/>
        </w:rPr>
        <w:t>Priests, Tongues, and Rites: The London-Leiden Magical Manuscripts and Translation in Egyptian Ritual (100-300 CE)</w:t>
      </w:r>
      <w:r w:rsidRPr="000175AB">
        <w:rPr>
          <w:rFonts w:ascii="Garamond" w:hAnsi="Garamond"/>
        </w:rPr>
        <w:t>. Religions in the Graeco-Roman World 153. Leiden: Brill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2005</w:t>
      </w:r>
      <w:r w:rsidRPr="000175AB">
        <w:rPr>
          <w:rFonts w:ascii="Garamond" w:hAnsi="Garamond"/>
        </w:rPr>
        <w:t>.</w:t>
      </w:r>
    </w:p>
    <w:p w14:paraId="516E1E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Dillery, John. “Chresmologues and manteis : independent diviners and the problem of authority.”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</w:t>
      </w:r>
      <w:r w:rsidRPr="004E0F74">
        <w:rPr>
          <w:rFonts w:ascii="Garamond" w:hAnsi="Garamond" w:cs="Garamond Classical"/>
          <w:i/>
        </w:rPr>
        <w:t>Mantikê: Studies in Ancient Divination</w:t>
      </w:r>
      <w:r w:rsidRPr="004E0F74">
        <w:rPr>
          <w:rFonts w:ascii="Garamond" w:hAnsi="Garamond"/>
        </w:rPr>
        <w:t>. Sarah I. Johnston, and Peter T. Struck, eds., Leiden:</w:t>
      </w:r>
      <w:r w:rsidRPr="004E0F74">
        <w:rPr>
          <w:rFonts w:ascii="Garamond" w:hAnsi="Garamond"/>
          <w:spacing w:val="-39"/>
        </w:rPr>
        <w:t xml:space="preserve"> </w:t>
      </w:r>
      <w:r w:rsidRPr="004E0F74">
        <w:rPr>
          <w:rFonts w:ascii="Garamond" w:hAnsi="Garamond"/>
        </w:rPr>
        <w:t>Brill,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2005: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167-231.</w:t>
      </w:r>
    </w:p>
    <w:p w14:paraId="0275C844" w14:textId="77777777" w:rsidR="000B04DC" w:rsidRDefault="000B04DC" w:rsidP="000B04DC">
      <w:pPr>
        <w:pStyle w:val="BodyText"/>
        <w:spacing w:after="60"/>
        <w:ind w:left="720" w:hanging="720"/>
      </w:pPr>
      <w:r>
        <w:t>Dosoo, Korshi. “</w:t>
      </w:r>
      <w:r w:rsidRPr="008A4092">
        <w:t xml:space="preserve">A History of the </w:t>
      </w:r>
      <w:r>
        <w:t>T</w:t>
      </w:r>
      <w:r w:rsidRPr="008A4092">
        <w:t>heban Magical Library</w:t>
      </w:r>
      <w:r>
        <w:t>.”</w:t>
      </w:r>
      <w:r w:rsidRPr="008A4092">
        <w:t xml:space="preserve"> </w:t>
      </w:r>
      <w:r w:rsidRPr="008A4092">
        <w:rPr>
          <w:i/>
          <w:iCs/>
        </w:rPr>
        <w:t>Bulletin of the American Society of Papyrologists</w:t>
      </w:r>
      <w:r w:rsidRPr="008A4092">
        <w:t xml:space="preserve"> 53 (2016) 251-274</w:t>
      </w:r>
      <w:r>
        <w:t>.</w:t>
      </w:r>
    </w:p>
    <w:p w14:paraId="6B9CECF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Dosoo, Korshi. “Magical Discourses, Ritual Collections: Cultural Trends and Private Interests in Egyptian Handbooks and Archives.” In </w:t>
      </w:r>
      <w:r w:rsidRPr="000175AB">
        <w:rPr>
          <w:rFonts w:ascii="Garamond" w:hAnsi="Garamond"/>
          <w:i/>
          <w:iCs/>
        </w:rPr>
        <w:t>Proceedings of the 27th International Congress of Papyrology</w:t>
      </w:r>
      <w:r w:rsidRPr="000175AB">
        <w:rPr>
          <w:rFonts w:ascii="Garamond" w:hAnsi="Garamond"/>
        </w:rPr>
        <w:t>, 699–716, 2016.</w:t>
      </w:r>
    </w:p>
    <w:p w14:paraId="49183B02" w14:textId="5567E250" w:rsidR="004B5E4F" w:rsidRDefault="004B5E4F" w:rsidP="004E0F74">
      <w:pPr>
        <w:pStyle w:val="BodyText"/>
        <w:spacing w:after="60"/>
        <w:ind w:left="720" w:hanging="720"/>
      </w:pPr>
      <w:r>
        <w:t xml:space="preserve">Dufault, Olivier. “Lessons from the Body. Alchemy and Spiritual Exercises in the First Lesson on Excellence of Zosimos of Panopolis.” in </w:t>
      </w:r>
      <w:r>
        <w:rPr>
          <w:i/>
          <w:iCs/>
        </w:rPr>
        <w:t xml:space="preserve">Lovers of the Soul, Lovers of the Body: Philosophical and Religious Perspectives in Late Antiquity, </w:t>
      </w:r>
      <w:r w:rsidRPr="004B5E4F">
        <w:t>Massachusetts, Center for Hellenic Studies</w:t>
      </w:r>
      <w:r>
        <w:t xml:space="preserve"> (2022): 193-216.</w:t>
      </w:r>
    </w:p>
    <w:p w14:paraId="16D01A17" w14:textId="5385A503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Edmonds, Radcliffe G. “And You Will Be Amazed: The Rhetoric of Authority in the Greek Magical Papyri.”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20–21, no. 1 (2020): 29–49.</w:t>
      </w:r>
    </w:p>
    <w:p w14:paraId="6F86A064" w14:textId="68EB47DC" w:rsidR="007F4FF2" w:rsidRDefault="007F4FF2" w:rsidP="004E0F74">
      <w:pPr>
        <w:spacing w:after="60"/>
        <w:ind w:left="720" w:hanging="720"/>
        <w:rPr>
          <w:rFonts w:ascii="Garamond" w:eastAsia="Garamond Classical" w:hAnsi="Garamond" w:cs="Garamond Classical"/>
          <w:bCs/>
          <w:iCs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Edmonds, Radcliffe. </w:t>
      </w:r>
      <w:r w:rsidRPr="007F4FF2">
        <w:rPr>
          <w:rFonts w:ascii="Garamond" w:eastAsia="Garamond Classical" w:hAnsi="Garamond" w:cs="Garamond Classical"/>
          <w:bCs/>
          <w:iCs/>
          <w:sz w:val="24"/>
          <w:szCs w:val="24"/>
        </w:rPr>
        <w:t xml:space="preserve">“And you will see…”: Second-person Narration, </w:t>
      </w:r>
      <w:r w:rsidRPr="007F4FF2">
        <w:rPr>
          <w:rFonts w:ascii="Garamond" w:eastAsia="Garamond Classical" w:hAnsi="Garamond" w:cs="Garamond Classical"/>
          <w:bCs/>
          <w:i/>
          <w:sz w:val="24"/>
          <w:szCs w:val="24"/>
        </w:rPr>
        <w:t>Enargeia</w:t>
      </w:r>
      <w:r w:rsidRPr="007F4FF2">
        <w:rPr>
          <w:rFonts w:ascii="Garamond" w:eastAsia="Garamond Classical" w:hAnsi="Garamond" w:cs="Garamond Classical"/>
          <w:bCs/>
          <w:iCs/>
          <w:sz w:val="24"/>
          <w:szCs w:val="24"/>
        </w:rPr>
        <w:t xml:space="preserve">, and Textual Immersion in the ‘Mithras Liturgy,’ in </w:t>
      </w:r>
      <w:r w:rsidRPr="007F4FF2">
        <w:rPr>
          <w:rFonts w:ascii="Garamond" w:eastAsia="Garamond Classical" w:hAnsi="Garamond" w:cs="Garamond Classical"/>
          <w:bCs/>
          <w:i/>
          <w:iCs/>
          <w:sz w:val="24"/>
          <w:szCs w:val="24"/>
        </w:rPr>
        <w:t>Navigating Myth, Ritual, and Belief: Models from the Ancient Mediterranean to the Present Day, Essays in Honor of Sarah Iles Johnston</w:t>
      </w:r>
      <w:r w:rsidRPr="007F4FF2">
        <w:rPr>
          <w:rFonts w:ascii="Garamond" w:eastAsia="Garamond Classical" w:hAnsi="Garamond" w:cs="Garamond Classical"/>
          <w:bCs/>
          <w:iCs/>
          <w:sz w:val="24"/>
          <w:szCs w:val="24"/>
        </w:rPr>
        <w:t xml:space="preserve">, eds. C. Romano and J. Wolfe, Brill (2025), pp. 127-149. </w:t>
      </w:r>
    </w:p>
    <w:p w14:paraId="4A2400C6" w14:textId="464C1321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“At the Seizure of the Moon: The Absence of the Moon in the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Mithras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Liturgy.” 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Walker, </w:t>
      </w:r>
      <w:r w:rsidRPr="004E0F74">
        <w:rPr>
          <w:rFonts w:ascii="Garamond" w:hAnsi="Garamond"/>
          <w:sz w:val="24"/>
          <w:szCs w:val="24"/>
        </w:rPr>
        <w:t>&amp; Wheeler, eds., Penn State University Press, 2003: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223-239.</w:t>
      </w:r>
    </w:p>
    <w:p w14:paraId="3707C1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“Bewitched, Bothered, and Bewildered: Erotic Magic in the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Greco-Roman World”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Blackwell Companion to Greek and Roman Sexualities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T. Hubbard. John Wiley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&amp; Sons, 2013: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282-296.</w:t>
      </w:r>
    </w:p>
    <w:p w14:paraId="4C36FC5B" w14:textId="7E3AF64C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“Blaming the Witch: Some Reflections upon Unexpected Death,”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Women and Gender in Ancient Religions: Interdisciplinary Approaches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S. Ahearne-Kroll &amp; J.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Kelhoffer.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Tübingen: Mohr Siebeck, 2010: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241-254.</w:t>
      </w:r>
    </w:p>
    <w:p w14:paraId="5545F30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Edmonds, Radcliffe. “Extra-ordinary People: Mystai and Magoi, Magicians and Orphics in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the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Derveni Papyrus.”  </w:t>
      </w:r>
      <w:r w:rsidRPr="004E0F74">
        <w:rPr>
          <w:rFonts w:ascii="Garamond" w:hAnsi="Garamond" w:cs="Garamond Classical"/>
          <w:i/>
        </w:rPr>
        <w:t xml:space="preserve">Classical Philology </w:t>
      </w:r>
      <w:r w:rsidRPr="004E0F74">
        <w:rPr>
          <w:rFonts w:ascii="Garamond" w:hAnsi="Garamond"/>
        </w:rPr>
        <w:t>103 (2008):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16-39.</w:t>
      </w:r>
    </w:p>
    <w:p w14:paraId="72F2B540" w14:textId="77777777" w:rsid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“Faces of the Moon: Cosmology, Genesis, and the Mithras Liturgy.”</w:t>
      </w:r>
      <w:r w:rsidRPr="004E0F74">
        <w:rPr>
          <w:rFonts w:ascii="Garamond" w:eastAsia="Garamond Classical" w:hAnsi="Garamond" w:cs="Garamond Classical"/>
          <w:spacing w:val="5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Heavenly Realms and Earthly Realities in Late Antique 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Ra'anan S. Boustan &amp;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Annette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Yoshiko Reed, eds., Cambridge University Press, 2004: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275-295.</w:t>
      </w:r>
    </w:p>
    <w:p w14:paraId="086FD6ED" w14:textId="1F47E78D" w:rsidR="00262736" w:rsidRDefault="00262736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>
        <w:rPr>
          <w:rFonts w:ascii="Garamond" w:eastAsia="Garamond Classical" w:hAnsi="Garamond" w:cs="Garamond Classical"/>
          <w:sz w:val="24"/>
          <w:szCs w:val="24"/>
        </w:rPr>
        <w:t xml:space="preserve">Edmonds, Radcliffe. </w:t>
      </w:r>
      <w:r w:rsidRPr="00262736">
        <w:rPr>
          <w:rFonts w:ascii="Garamond" w:eastAsia="Garamond Classical" w:hAnsi="Garamond" w:cs="Garamond Classical"/>
          <w:bCs/>
          <w:iCs/>
          <w:sz w:val="24"/>
          <w:szCs w:val="24"/>
        </w:rPr>
        <w:t xml:space="preserve">“The State of Play: Magic” </w:t>
      </w:r>
      <w:r w:rsidRPr="00262736">
        <w:rPr>
          <w:rFonts w:ascii="Garamond" w:eastAsia="Garamond Classical" w:hAnsi="Garamond" w:cs="Garamond Classical"/>
          <w:bCs/>
          <w:i/>
          <w:sz w:val="24"/>
          <w:szCs w:val="24"/>
        </w:rPr>
        <w:t>American Journal of Philology</w:t>
      </w:r>
      <w:r w:rsidRPr="00262736">
        <w:rPr>
          <w:rFonts w:ascii="Garamond" w:eastAsia="Garamond Classical" w:hAnsi="Garamond" w:cs="Garamond Classical"/>
          <w:bCs/>
          <w:iCs/>
          <w:sz w:val="24"/>
          <w:szCs w:val="24"/>
        </w:rPr>
        <w:t xml:space="preserve"> 147.3 (2026), pp. 367-382.</w:t>
      </w:r>
    </w:p>
    <w:p w14:paraId="2F707374" w14:textId="744E5555" w:rsidR="00696013" w:rsidRPr="004E0F74" w:rsidRDefault="00696013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Edmonds, Radcliffe. </w:t>
      </w:r>
      <w:r w:rsidRPr="00696013">
        <w:rPr>
          <w:rFonts w:ascii="Garamond" w:eastAsia="Garamond Classical" w:hAnsi="Garamond" w:cs="Garamond Classical"/>
          <w:sz w:val="24"/>
          <w:szCs w:val="24"/>
        </w:rPr>
        <w:t xml:space="preserve">“There and Back Again: Temporary Immortality in the Mithras Liturgy”, </w:t>
      </w:r>
      <w:r w:rsidRPr="00696013">
        <w:rPr>
          <w:rFonts w:ascii="Garamond" w:eastAsia="Garamond Classical" w:hAnsi="Garamond" w:cs="Garamond Classical"/>
          <w:i/>
          <w:iCs/>
          <w:sz w:val="24"/>
          <w:szCs w:val="24"/>
        </w:rPr>
        <w:t>Conversion and Initiation in Antiquity: shifting identities - creating change</w:t>
      </w:r>
      <w:r w:rsidRPr="00696013">
        <w:rPr>
          <w:rFonts w:ascii="Garamond" w:eastAsia="Garamond Classical" w:hAnsi="Garamond" w:cs="Garamond Classical"/>
          <w:sz w:val="24"/>
          <w:szCs w:val="24"/>
        </w:rPr>
        <w:t xml:space="preserve">, ed. Birgitte Bøgh, Peter </w:t>
      </w:r>
      <w:r w:rsidRPr="00696013">
        <w:rPr>
          <w:rFonts w:ascii="Garamond" w:eastAsia="Garamond Classical" w:hAnsi="Garamond" w:cs="Garamond Classical"/>
          <w:sz w:val="24"/>
          <w:szCs w:val="24"/>
        </w:rPr>
        <w:lastRenderedPageBreak/>
        <w:t>Lang, Early Christianity in the Context of Antiquity series (2014), pp. 185-201.</w:t>
      </w:r>
    </w:p>
    <w:p w14:paraId="361B817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“Binding Spells on Tablets and Papyri.”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351–87. Leiden: Brill, 2019.</w:t>
      </w:r>
    </w:p>
    <w:p w14:paraId="51DF77A5" w14:textId="3F979AD4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“Magic and Social Tension.”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746–74. Leiden: Brill, 2019.</w:t>
      </w:r>
    </w:p>
    <w:p w14:paraId="19C16B82" w14:textId="0380799E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</w:t>
      </w:r>
      <w:r w:rsidRPr="000175AB">
        <w:rPr>
          <w:rFonts w:ascii="Garamond" w:hAnsi="Garamond"/>
          <w:i/>
          <w:iCs/>
        </w:rPr>
        <w:t>Envy, Poison, and Death: Women on Trial in Classical Athens</w:t>
      </w:r>
      <w:r w:rsidRPr="000175AB">
        <w:rPr>
          <w:rFonts w:ascii="Garamond" w:hAnsi="Garamond"/>
        </w:rPr>
        <w:t>. Oxford: Oxford University Press</w:t>
      </w:r>
      <w:r w:rsidR="007B0167">
        <w:rPr>
          <w:rFonts w:ascii="Garamond" w:hAnsi="Garamond"/>
        </w:rPr>
        <w:t xml:space="preserve">, </w:t>
      </w:r>
      <w:r w:rsidR="007B0167" w:rsidRPr="000175AB">
        <w:rPr>
          <w:rFonts w:ascii="Garamond" w:hAnsi="Garamond"/>
        </w:rPr>
        <w:t>2016</w:t>
      </w:r>
      <w:r w:rsidRPr="000175AB">
        <w:rPr>
          <w:rFonts w:ascii="Garamond" w:hAnsi="Garamond"/>
        </w:rPr>
        <w:t>. </w:t>
      </w:r>
    </w:p>
    <w:p w14:paraId="1A84F628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Faraone, Christopher, and Dirk Obbink, (eds.). </w:t>
      </w:r>
      <w:r w:rsidRPr="004E0F74">
        <w:rPr>
          <w:rFonts w:ascii="Garamond" w:hAnsi="Garamond"/>
          <w:i/>
          <w:sz w:val="24"/>
          <w:szCs w:val="24"/>
        </w:rPr>
        <w:t>Magika Hiera: Ancient Greek Magic and Religion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New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York: Oxford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1991.</w:t>
      </w:r>
    </w:p>
    <w:p w14:paraId="3C6F581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Faraone, Christopher. “Aeschylus’ </w:t>
      </w:r>
      <w:r w:rsidRPr="00F43AC3">
        <w:rPr>
          <w:rFonts w:cs="Times New Roman"/>
        </w:rPr>
        <w:t>ὕ</w:t>
      </w:r>
      <w:r w:rsidRPr="00F43AC3">
        <w:rPr>
          <w:rFonts w:cs="Garamond Classical"/>
        </w:rPr>
        <w:t>μνος δέσμιος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(Eum. 306) and Attic Judicial Curse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Tablets,”</w:t>
      </w:r>
      <w:r w:rsidRPr="004E0F74">
        <w:rPr>
          <w:rFonts w:ascii="Garamond" w:hAnsi="Garamond"/>
          <w:i/>
        </w:rPr>
        <w:t xml:space="preserve"> Journal of Hellenic Studies </w:t>
      </w:r>
      <w:r w:rsidRPr="004E0F74">
        <w:rPr>
          <w:rFonts w:ascii="Garamond" w:hAnsi="Garamond"/>
        </w:rPr>
        <w:t>105 (1985),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150-154.</w:t>
      </w:r>
    </w:p>
    <w:p w14:paraId="61F2F51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“The agonistic context of early Greek binding spells.”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3-32.</w:t>
      </w:r>
    </w:p>
    <w:p w14:paraId="263137D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Love Magic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Harvard University Press: Cambridge, Mass,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7B1FC5A3" w14:textId="77777777" w:rsidR="007F4FF2" w:rsidRPr="004E0F74" w:rsidRDefault="007F4FF2" w:rsidP="007F4FF2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Faraone, Christopher. “Binding and Burying the Forces of Evil: The Defensive Use of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'Voodoo Dolls' in Ancient Greece.” </w:t>
      </w:r>
      <w:r w:rsidRPr="004E0F74">
        <w:rPr>
          <w:rFonts w:ascii="Garamond" w:hAnsi="Garamond" w:cs="Garamond Classical"/>
          <w:i/>
        </w:rPr>
        <w:t xml:space="preserve">Classical Antiquity </w:t>
      </w:r>
      <w:r w:rsidRPr="004E0F74">
        <w:rPr>
          <w:rFonts w:ascii="Garamond" w:hAnsi="Garamond"/>
        </w:rPr>
        <w:t>10 (1991):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165-205.</w:t>
      </w:r>
    </w:p>
    <w:p w14:paraId="08674E60" w14:textId="77777777" w:rsidR="00AD703E" w:rsidRPr="00AD703E" w:rsidRDefault="00AD703E" w:rsidP="00AD703E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AD703E">
        <w:rPr>
          <w:rFonts w:ascii="Garamond" w:eastAsia="Garamond Classical" w:hAnsi="Garamond" w:cs="Garamond Classical"/>
          <w:sz w:val="24"/>
          <w:szCs w:val="24"/>
        </w:rPr>
        <w:t xml:space="preserve">Faraone, Christopher A. </w:t>
      </w:r>
      <w:r w:rsidRPr="00AD703E">
        <w:rPr>
          <w:rFonts w:ascii="Garamond" w:eastAsia="Garamond Classical" w:hAnsi="Garamond" w:cs="Garamond Classical"/>
          <w:i/>
          <w:iCs/>
          <w:sz w:val="24"/>
          <w:szCs w:val="24"/>
        </w:rPr>
        <w:t>The Transformation of Greek Amulets in Roman Imperial Times</w:t>
      </w:r>
      <w:r w:rsidRPr="00AD703E">
        <w:rPr>
          <w:rFonts w:ascii="Garamond" w:eastAsia="Garamond Classical" w:hAnsi="Garamond" w:cs="Garamond Classical"/>
          <w:sz w:val="24"/>
          <w:szCs w:val="24"/>
        </w:rPr>
        <w:t>. University of Pennsylvania Press, 2018.</w:t>
      </w:r>
    </w:p>
    <w:p w14:paraId="4F2481DA" w14:textId="68F63048" w:rsidR="00BE0087" w:rsidRPr="00BE0087" w:rsidRDefault="00BE0087" w:rsidP="00BE0087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BE0087">
        <w:rPr>
          <w:rFonts w:ascii="Garamond" w:eastAsia="Garamond Classical" w:hAnsi="Garamond" w:cs="Garamond Classical"/>
          <w:sz w:val="24"/>
          <w:szCs w:val="24"/>
        </w:rPr>
        <w:t>Flower, Michael A. “Consulting the Oracle at Dodona: An Ontological Perspective.”</w:t>
      </w:r>
      <w:r>
        <w:rPr>
          <w:rFonts w:ascii="Garamond" w:eastAsia="Garamond Classical" w:hAnsi="Garamond" w:cs="Garamond Classical"/>
          <w:sz w:val="24"/>
          <w:szCs w:val="24"/>
        </w:rPr>
        <w:t xml:space="preserve"> i</w:t>
      </w:r>
      <w:r w:rsidRPr="00BE0087">
        <w:rPr>
          <w:rFonts w:ascii="Garamond" w:eastAsia="Garamond Classical" w:hAnsi="Garamond" w:cs="Garamond Classical"/>
          <w:sz w:val="24"/>
          <w:szCs w:val="24"/>
        </w:rPr>
        <w:t xml:space="preserve">n </w:t>
      </w:r>
      <w:r w:rsidRPr="00BE0087">
        <w:rPr>
          <w:rFonts w:ascii="Garamond" w:eastAsia="Garamond Classical" w:hAnsi="Garamond" w:cs="Garamond Classical"/>
          <w:i/>
          <w:iCs/>
          <w:sz w:val="24"/>
          <w:szCs w:val="24"/>
        </w:rPr>
        <w:t>Visiting the Oracle at Dodona: Contexts of Unknowing in Ancient Greek Religion</w:t>
      </w:r>
      <w:r w:rsidRPr="00BE0087">
        <w:rPr>
          <w:rFonts w:ascii="Garamond" w:eastAsia="Garamond Classical" w:hAnsi="Garamond" w:cs="Garamond Classical"/>
          <w:sz w:val="24"/>
          <w:szCs w:val="24"/>
        </w:rPr>
        <w:t>, edited by Hugh Bowden and Esther Eidinow. Cambridge University Press, 2026</w:t>
      </w:r>
      <w:r>
        <w:rPr>
          <w:rFonts w:ascii="Garamond" w:eastAsia="Garamond Classical" w:hAnsi="Garamond" w:cs="Garamond Classical"/>
          <w:sz w:val="24"/>
          <w:szCs w:val="24"/>
        </w:rPr>
        <w:t xml:space="preserve">: </w:t>
      </w:r>
      <w:r w:rsidRPr="00BE0087">
        <w:rPr>
          <w:rFonts w:ascii="Garamond" w:eastAsia="Garamond Classical" w:hAnsi="Garamond" w:cs="Garamond Classical"/>
          <w:sz w:val="24"/>
          <w:szCs w:val="24"/>
        </w:rPr>
        <w:t xml:space="preserve">214–39. </w:t>
      </w:r>
    </w:p>
    <w:p w14:paraId="093C1AEC" w14:textId="7246EE4F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Fowler, Robert. “Greek Magic, Greek Religion.”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Illinois Classical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 (1995):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1-22.</w:t>
      </w:r>
    </w:p>
    <w:p w14:paraId="25F7635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Frankfurter, David, ed.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. Leiden: Brill, 2019.</w:t>
      </w:r>
    </w:p>
    <w:p w14:paraId="5B00A345" w14:textId="23051A39" w:rsidR="00B30FA3" w:rsidRDefault="00B30FA3" w:rsidP="00B30FA3">
      <w:pPr>
        <w:pStyle w:val="BodyText"/>
        <w:spacing w:after="60"/>
        <w:ind w:left="720" w:hanging="720"/>
        <w:rPr>
          <w:rFonts w:ascii="Garamond" w:hAnsi="Garamond"/>
        </w:rPr>
      </w:pPr>
      <w:r w:rsidRPr="00B30FA3">
        <w:rPr>
          <w:rFonts w:ascii="Garamond" w:hAnsi="Garamond"/>
        </w:rPr>
        <w:t>Frankfurter, D</w:t>
      </w:r>
      <w:r>
        <w:rPr>
          <w:rFonts w:ascii="Garamond" w:hAnsi="Garamond"/>
        </w:rPr>
        <w:t>avid</w:t>
      </w:r>
      <w:r w:rsidRPr="00B30FA3">
        <w:rPr>
          <w:rFonts w:ascii="Garamond" w:hAnsi="Garamond"/>
        </w:rPr>
        <w:t xml:space="preserve">. </w:t>
      </w:r>
      <w:r>
        <w:rPr>
          <w:rFonts w:ascii="Garamond" w:hAnsi="Garamond"/>
        </w:rPr>
        <w:t>“</w:t>
      </w:r>
      <w:r w:rsidRPr="00B30FA3">
        <w:rPr>
          <w:rFonts w:ascii="Garamond" w:hAnsi="Garamond"/>
        </w:rPr>
        <w:t>Ancient Magic in a New Key: Refining an Exotic Discipline in the</w:t>
      </w:r>
      <w:r>
        <w:rPr>
          <w:rFonts w:ascii="Garamond" w:hAnsi="Garamond"/>
        </w:rPr>
        <w:t xml:space="preserve"> </w:t>
      </w:r>
      <w:r w:rsidRPr="00B30FA3">
        <w:rPr>
          <w:rFonts w:ascii="Garamond" w:hAnsi="Garamond"/>
        </w:rPr>
        <w:t>History of Religions</w:t>
      </w:r>
      <w:r>
        <w:rPr>
          <w:rFonts w:ascii="Garamond" w:hAnsi="Garamond"/>
        </w:rPr>
        <w:t>”</w:t>
      </w:r>
      <w:r w:rsidRPr="00B30FA3">
        <w:rPr>
          <w:rFonts w:ascii="Garamond" w:hAnsi="Garamond"/>
        </w:rPr>
        <w:t xml:space="preserve"> </w:t>
      </w:r>
      <w:r>
        <w:rPr>
          <w:rFonts w:ascii="Garamond" w:hAnsi="Garamond"/>
        </w:rPr>
        <w:t>i</w:t>
      </w:r>
      <w:r w:rsidRPr="00B30FA3">
        <w:rPr>
          <w:rFonts w:ascii="Garamond" w:hAnsi="Garamond"/>
        </w:rPr>
        <w:t xml:space="preserve">n </w:t>
      </w:r>
      <w:r w:rsidRPr="00B30FA3">
        <w:rPr>
          <w:rFonts w:ascii="Garamond" w:hAnsi="Garamond"/>
          <w:i/>
          <w:iCs/>
        </w:rPr>
        <w:t>Coping with Versnel: A Roundtable on Religion and Magic</w:t>
      </w:r>
      <w:r>
        <w:rPr>
          <w:rFonts w:ascii="Garamond" w:hAnsi="Garamond"/>
        </w:rPr>
        <w:t>.</w:t>
      </w:r>
      <w:r w:rsidRPr="00B30FA3">
        <w:rPr>
          <w:rFonts w:ascii="Garamond" w:hAnsi="Garamond"/>
        </w:rPr>
        <w:t xml:space="preserve"> Leiden: Brill </w:t>
      </w:r>
      <w:r>
        <w:rPr>
          <w:rFonts w:ascii="Garamond" w:hAnsi="Garamond"/>
        </w:rPr>
        <w:t>(</w:t>
      </w:r>
      <w:r w:rsidRPr="00B30FA3">
        <w:rPr>
          <w:rFonts w:ascii="Garamond" w:hAnsi="Garamond"/>
        </w:rPr>
        <w:t>2023)</w:t>
      </w:r>
      <w:r>
        <w:rPr>
          <w:rFonts w:ascii="Garamond" w:hAnsi="Garamond"/>
        </w:rPr>
        <w:t>:</w:t>
      </w:r>
      <w:r w:rsidRPr="00B30FA3">
        <w:rPr>
          <w:rFonts w:ascii="Garamond" w:hAnsi="Garamond"/>
        </w:rPr>
        <w:t>180–194</w:t>
      </w:r>
      <w:r>
        <w:rPr>
          <w:rFonts w:ascii="Garamond" w:hAnsi="Garamond"/>
        </w:rPr>
        <w:t>.</w:t>
      </w:r>
    </w:p>
    <w:p w14:paraId="376D2C3D" w14:textId="1943D9A1" w:rsidR="004E0F74" w:rsidRPr="004E0F74" w:rsidRDefault="000175AB" w:rsidP="00B30FA3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Frankfurter, David. “Dynamics of Ritual Expertise in Antiquity and Beyond: Towards a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Taxonomy of ‘Magicians’.”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159-178.</w:t>
      </w:r>
    </w:p>
    <w:p w14:paraId="55ACA11D" w14:textId="5843ADBE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Frankfurter, David. “Magic as the Local Application of Authoritative Tradition.”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720–45. Leiden: Brill, 2019.</w:t>
      </w:r>
    </w:p>
    <w:p w14:paraId="55EB5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Frazer, James. “Sympathetic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 An Anthropological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Lessa and Vogt. eds. 3rd ed. New York: Harper &amp; Row, 1972: 337-352.</w:t>
      </w:r>
    </w:p>
    <w:p w14:paraId="65CBE3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“Aelian's peony: the location of magic in Graeco-roman tradition.”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Comparative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Criticism: A Yearbook. </w:t>
      </w:r>
      <w:r w:rsidRPr="004E0F74">
        <w:rPr>
          <w:rFonts w:ascii="Garamond" w:eastAsia="Garamond Classical" w:hAnsi="Garamond" w:cs="Garamond Classical"/>
          <w:sz w:val="24"/>
          <w:szCs w:val="24"/>
        </w:rPr>
        <w:t>E. Shaffer, ed., Cambridge. 1987: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59-95.</w:t>
      </w:r>
    </w:p>
    <w:p w14:paraId="6CFEA81B" w14:textId="77777777" w:rsidR="007F4FF2" w:rsidRDefault="007F4FF2" w:rsidP="007F4FF2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“The healing event in Graeco-Roman medicine.”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Clio Medica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27 (1995): 363-376. </w:t>
      </w:r>
    </w:p>
    <w:p w14:paraId="3C42C43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“Imagining Greek and Roman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 Greece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Rome</w:t>
      </w:r>
      <w:r w:rsidRPr="004E0F74">
        <w:rPr>
          <w:rFonts w:ascii="Garamond" w:eastAsia="Garamond Classical" w:hAnsi="Garamond" w:cs="Garamond Classical"/>
          <w:sz w:val="24"/>
          <w:szCs w:val="24"/>
        </w:rPr>
        <w:t>, Ankarloo &amp; Clark, eds., University of Pennsylvania Press: Philadelphia, 1999: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276.</w:t>
      </w:r>
    </w:p>
    <w:p w14:paraId="18557D65" w14:textId="59DE3276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“Magic as a Topos in Augustan Poetry: Discourse, Reality and Distance.”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11 (2009): 1–19.</w:t>
      </w:r>
    </w:p>
    <w:p w14:paraId="14A0B7A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“Memory and Authority in the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Historical and Religious Memory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in the Ancient World, </w:t>
      </w:r>
      <w:r w:rsidRPr="004E0F74">
        <w:rPr>
          <w:rFonts w:ascii="Garamond" w:eastAsia="Garamond Classical" w:hAnsi="Garamond" w:cs="Garamond Classical"/>
          <w:sz w:val="24"/>
          <w:szCs w:val="24"/>
        </w:rPr>
        <w:t>Beate Dignas &amp; R.R.R Smith. eds. Oxford; New York: Oxford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University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lastRenderedPageBreak/>
        <w:t>Press, 2012: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145-180.</w:t>
      </w:r>
    </w:p>
    <w:p w14:paraId="07C136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“Quaedam Veritatis Umbrae.”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Per Bilde, ed., Aarhus: Aarhus University Press,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128-158.</w:t>
      </w:r>
    </w:p>
    <w:p w14:paraId="69B2179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“Reporting the Marvelous: Private Divination in the Greek Magical Papyri”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 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Kippenberg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Leiden; New York: Brill,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65-92.</w:t>
      </w:r>
    </w:p>
    <w:p w14:paraId="7A5841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“Shaping the Text: Innovation and Authority in Graeco-Egyptian Malign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Magic.”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Kykeon: Studies in Honour of H.S. Versnel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 F. J. Horstmanshoff, ed., Leiden: Brill, 2002: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112.</w:t>
      </w:r>
    </w:p>
    <w:p w14:paraId="2949C939" w14:textId="77777777" w:rsidR="0065744A" w:rsidRPr="004E0F74" w:rsidRDefault="0065744A" w:rsidP="0065744A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“'What's in a list?' Listing in Greek and Graeco-Roman malign magical texts.”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 Eitrem Seminar at the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Thomassen,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Bergen : Norwegian Institute at Athens, 1999: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239-277.</w:t>
      </w:r>
    </w:p>
    <w:p w14:paraId="44192ABD" w14:textId="77777777" w:rsidR="007F4FF2" w:rsidRPr="004E0F74" w:rsidRDefault="007F4FF2" w:rsidP="007F4FF2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“‘Will My Child Have a Big Nose?’: Uncertainty, Authority and Narrative in Katarchic Astrology.” In </w:t>
      </w:r>
      <w:r w:rsidRPr="000175AB">
        <w:rPr>
          <w:rFonts w:ascii="Garamond" w:hAnsi="Garamond"/>
          <w:i/>
          <w:iCs/>
        </w:rPr>
        <w:t>Divination in the Ancient World: Religious Options and the Individual</w:t>
      </w:r>
      <w:r w:rsidRPr="000175AB">
        <w:rPr>
          <w:rFonts w:ascii="Garamond" w:hAnsi="Garamond"/>
        </w:rPr>
        <w:t>, edited by Veit Rosenberger, 93–137. Stuttgart: Franz Steiner Verlag, 2013.</w:t>
      </w:r>
    </w:p>
    <w:p w14:paraId="47A98016" w14:textId="77777777" w:rsidR="007F4FF2" w:rsidRPr="004E0F74" w:rsidRDefault="007F4FF2" w:rsidP="007F4FF2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Graf, Fritz. “Magic and Divination”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 Thomassen, eds., Bergen : Norwegian Institute at Athens, 1999: 283-98.</w:t>
      </w:r>
    </w:p>
    <w:p w14:paraId="142D8002" w14:textId="77777777" w:rsidR="007F4FF2" w:rsidRPr="004E0F74" w:rsidRDefault="007F4FF2" w:rsidP="007F4FF2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Graf, Fritz. </w:t>
      </w:r>
      <w:r w:rsidRPr="000175AB">
        <w:rPr>
          <w:rFonts w:ascii="Garamond" w:hAnsi="Garamond"/>
          <w:i/>
          <w:iCs/>
        </w:rPr>
        <w:t>Magic in the Ancient World</w:t>
      </w:r>
      <w:r w:rsidRPr="000175AB">
        <w:rPr>
          <w:rFonts w:ascii="Garamond" w:hAnsi="Garamond"/>
        </w:rPr>
        <w:t>. Cambridge, MA: Harvard University Press, 1997.</w:t>
      </w:r>
    </w:p>
    <w:p w14:paraId="519525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Graf, Fritz. “Prayer in magic and religious ritual.”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188-213.</w:t>
      </w:r>
    </w:p>
    <w:p w14:paraId="4D8581A1" w14:textId="77777777" w:rsidR="007F4FF2" w:rsidRPr="004E0F74" w:rsidRDefault="007F4FF2" w:rsidP="007F4FF2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Greenbaum, Dorian Gieseler.</w:t>
      </w:r>
      <w:r>
        <w:rPr>
          <w:rFonts w:ascii="Garamond" w:hAnsi="Garamond"/>
        </w:rPr>
        <w:t xml:space="preserve"> “</w:t>
      </w:r>
      <w:r w:rsidRPr="004E0F74">
        <w:rPr>
          <w:rFonts w:ascii="Garamond" w:hAnsi="Garamond"/>
        </w:rPr>
        <w:t>Appendix I.A: Basic Techniques of</w:t>
      </w:r>
      <w:r>
        <w:rPr>
          <w:rFonts w:ascii="Garamond" w:hAnsi="Garamond"/>
        </w:rPr>
        <w:t xml:space="preserve"> </w:t>
      </w:r>
      <w:r w:rsidRPr="004E0F74">
        <w:rPr>
          <w:rFonts w:ascii="Garamond" w:hAnsi="Garamond"/>
        </w:rPr>
        <w:t>Hellenistic Astrology</w:t>
      </w:r>
      <w:r>
        <w:rPr>
          <w:rFonts w:ascii="Garamond" w:hAnsi="Garamond"/>
        </w:rPr>
        <w:t>.”</w:t>
      </w:r>
      <w:r w:rsidRPr="000175AB">
        <w:rPr>
          <w:rFonts w:ascii="Garamond" w:hAnsi="Garamond"/>
        </w:rPr>
        <w:t xml:space="preserve"> </w:t>
      </w:r>
      <w:r w:rsidRPr="000175AB">
        <w:rPr>
          <w:rFonts w:ascii="Garamond" w:hAnsi="Garamond"/>
          <w:i/>
          <w:iCs/>
        </w:rPr>
        <w:t>The Daimon in Hellenistic Astrology: Origins and Influence</w:t>
      </w:r>
      <w:r w:rsidRPr="000175AB">
        <w:rPr>
          <w:rFonts w:ascii="Garamond" w:hAnsi="Garamond"/>
        </w:rPr>
        <w:t>. Leiden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>; Boston: Brill, 2016.</w:t>
      </w:r>
    </w:p>
    <w:p w14:paraId="7EBD7B3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Greenbaum, Dorian Gieseler. “Arrows, Aiming and Divination: Astrology as a Stochastic Art.” In </w:t>
      </w:r>
      <w:r w:rsidRPr="000175AB">
        <w:rPr>
          <w:rFonts w:ascii="Garamond" w:hAnsi="Garamond"/>
          <w:i/>
          <w:iCs/>
        </w:rPr>
        <w:t>Divination: Perspectives for a New Milennium</w:t>
      </w:r>
      <w:r w:rsidRPr="000175AB">
        <w:rPr>
          <w:rFonts w:ascii="Garamond" w:hAnsi="Garamond"/>
        </w:rPr>
        <w:t>, edited by Patrick Curry, 179–209. Burlington: Ashgate, 2010.</w:t>
      </w:r>
    </w:p>
    <w:p w14:paraId="52CFF8B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Grimes, Shannon L. “Secrets of the God Makers: Re-Thinking the Origins of Greco-Egyptian Alchemy.” </w:t>
      </w:r>
      <w:r w:rsidRPr="000175AB">
        <w:rPr>
          <w:rFonts w:ascii="Garamond" w:hAnsi="Garamond"/>
          <w:i/>
          <w:iCs/>
        </w:rPr>
        <w:t>Syllecta Classica</w:t>
      </w:r>
      <w:r w:rsidRPr="000175AB">
        <w:rPr>
          <w:rFonts w:ascii="Garamond" w:hAnsi="Garamond"/>
        </w:rPr>
        <w:t xml:space="preserve"> 29 (2018): 67–89.</w:t>
      </w:r>
    </w:p>
    <w:p w14:paraId="3173E0D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Haluszka, Adria. “Sacred signified : the semiotics of statues in the Greek magical papyri.”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Arethusa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41.3 (2008)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479-494.</w:t>
      </w:r>
    </w:p>
    <w:p w14:paraId="1C28F29A" w14:textId="72C66070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Hershbell, Jackson. “Democritus and the beginnings of Greek alchemy.” </w:t>
      </w:r>
      <w:r w:rsidRPr="004E0F74">
        <w:rPr>
          <w:rFonts w:ascii="Garamond" w:hAnsi="Garamond" w:cs="Garamond Classical"/>
          <w:i/>
        </w:rPr>
        <w:t xml:space="preserve">Ambix </w:t>
      </w:r>
      <w:r w:rsidRPr="004E0F74">
        <w:rPr>
          <w:rFonts w:ascii="Garamond" w:hAnsi="Garamond"/>
        </w:rPr>
        <w:t>1987 XXXIV:</w:t>
      </w:r>
      <w:r w:rsidRPr="004E0F74">
        <w:rPr>
          <w:rFonts w:ascii="Garamond" w:hAnsi="Garamond"/>
          <w:spacing w:val="24"/>
        </w:rPr>
        <w:t xml:space="preserve"> </w:t>
      </w:r>
      <w:r w:rsidRPr="004E0F74">
        <w:rPr>
          <w:rFonts w:ascii="Garamond" w:hAnsi="Garamond"/>
        </w:rPr>
        <w:t>5-20.</w:t>
      </w:r>
      <w:r w:rsidRPr="004E0F74">
        <w:rPr>
          <w:rFonts w:ascii="Garamond" w:hAnsi="Garamond"/>
          <w:w w:val="99"/>
        </w:rPr>
        <w:t xml:space="preserve"> </w:t>
      </w:r>
    </w:p>
    <w:p w14:paraId="2C8D215D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Johnston, Sarah Iles. “Animating statues : a case study in ritual.” </w:t>
      </w:r>
      <w:r w:rsidRPr="004E0F74">
        <w:rPr>
          <w:rFonts w:ascii="Garamond" w:hAnsi="Garamond" w:cs="Garamond Classical"/>
          <w:i/>
        </w:rPr>
        <w:t xml:space="preserve">Arethusa </w:t>
      </w:r>
      <w:r w:rsidRPr="004E0F74">
        <w:rPr>
          <w:rFonts w:ascii="Garamond" w:hAnsi="Garamond"/>
        </w:rPr>
        <w:t>41.3 (2008):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445-477.</w:t>
      </w:r>
    </w:p>
    <w:p w14:paraId="3666766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Johnston, Sarah Iles. “Magic and Theurgy.”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694–719. Leiden: Brill, 2019.</w:t>
      </w:r>
    </w:p>
    <w:p w14:paraId="68B5DFE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Johnston, Sarah Iles. “Rising to the Occasion: Theurgic Ascent in its Cultural Milieu.”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Kippenberg,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165-194.</w:t>
      </w:r>
    </w:p>
    <w:p w14:paraId="754A94C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Jung, C. G. “The Visions of Zosimus.” </w:t>
      </w:r>
      <w:r w:rsidRPr="004E0F74">
        <w:rPr>
          <w:rFonts w:ascii="Garamond" w:hAnsi="Garamond" w:cs="Garamond Classical"/>
          <w:i/>
        </w:rPr>
        <w:t>Alchemical Studies</w:t>
      </w:r>
      <w:r w:rsidRPr="004E0F74">
        <w:rPr>
          <w:rFonts w:ascii="Garamond" w:hAnsi="Garamond"/>
        </w:rPr>
        <w:t>. Princeton, N.J.: Princeton University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Press,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1967: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59-108.</w:t>
      </w:r>
    </w:p>
    <w:p w14:paraId="0C6C908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Kippenberg, Hans. “Magic in Roman Civil Discourse: Why Rituals could be Illegal.”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lastRenderedPageBreak/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137-165.</w:t>
      </w:r>
    </w:p>
    <w:p w14:paraId="333FCBB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Klutz, Todd. “The Eighth Book of Moses: A New Translation and Introduction.” In </w:t>
      </w:r>
      <w:r w:rsidRPr="000175AB">
        <w:rPr>
          <w:rFonts w:ascii="Garamond" w:hAnsi="Garamond"/>
          <w:i/>
          <w:iCs/>
        </w:rPr>
        <w:t>Old Testament Pseudepigrapha: More Noncanonical Scriptures</w:t>
      </w:r>
      <w:r w:rsidRPr="000175AB">
        <w:rPr>
          <w:rFonts w:ascii="Garamond" w:hAnsi="Garamond"/>
        </w:rPr>
        <w:t>, edited by ALexander Panayotov, Richard Bauckham, and James Davila, 1:189–235. William B. Eerdmans Publishing Company, 2013.</w:t>
      </w:r>
    </w:p>
    <w:p w14:paraId="5BDDF5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Konstan, David. “Conventional Values in Hellenistic Greece: The Evidence from Divination.”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Per Bilde, ed., Aarhus: Aarhus University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159-176.</w:t>
      </w:r>
    </w:p>
    <w:p w14:paraId="1F8E214B" w14:textId="77777777" w:rsidR="007F4FF2" w:rsidRDefault="007F4FF2" w:rsidP="007F4FF2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Kotansky, Roy. </w:t>
      </w:r>
      <w:r w:rsidRPr="004E0F74">
        <w:rPr>
          <w:rFonts w:ascii="Garamond" w:hAnsi="Garamond"/>
          <w:i/>
          <w:sz w:val="24"/>
          <w:szCs w:val="24"/>
        </w:rPr>
        <w:t>Greek Magical Amulets: the inscribed gold, silver, copper and bronze lamellae (Part I: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Published Texts of Known Provenance)</w:t>
      </w:r>
      <w:r w:rsidRPr="004E0F74">
        <w:rPr>
          <w:rFonts w:ascii="Garamond" w:hAnsi="Garamond"/>
          <w:sz w:val="24"/>
          <w:szCs w:val="24"/>
        </w:rPr>
        <w:t>. Papyrologica Coloniensia 22/1, Opladen: Westdeutscher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Verlag,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</w:p>
    <w:p w14:paraId="3219902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Kotansky, Roy. “Incantations and prayers for salvation on inscribed Greek amulets.” in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Magika Hiera: Ancient Greek Magic and Religion</w:t>
      </w:r>
      <w:r w:rsidRPr="004E0F74">
        <w:rPr>
          <w:rFonts w:ascii="Garamond" w:hAnsi="Garamond"/>
        </w:rPr>
        <w:t>. Christopher A. Faraone and Dirk Obbink, eds.,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York: Oxford University Press, 1991:</w:t>
      </w:r>
      <w:r w:rsidRPr="004E0F74">
        <w:rPr>
          <w:rFonts w:ascii="Garamond" w:hAnsi="Garamond"/>
          <w:spacing w:val="59"/>
        </w:rPr>
        <w:t xml:space="preserve"> </w:t>
      </w:r>
      <w:r w:rsidRPr="004E0F74">
        <w:rPr>
          <w:rFonts w:ascii="Garamond" w:hAnsi="Garamond"/>
        </w:rPr>
        <w:t>107-137.</w:t>
      </w:r>
    </w:p>
    <w:p w14:paraId="1C07786F" w14:textId="78708B24" w:rsidR="00CE01DA" w:rsidRPr="004E0F74" w:rsidRDefault="00CE01DA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CE01DA">
        <w:rPr>
          <w:rFonts w:ascii="Garamond" w:eastAsia="Garamond Classical" w:hAnsi="Garamond" w:cs="Garamond Classical"/>
          <w:sz w:val="24"/>
          <w:szCs w:val="24"/>
        </w:rPr>
        <w:t>Lamont, J</w:t>
      </w:r>
      <w:r>
        <w:rPr>
          <w:rFonts w:ascii="Garamond" w:eastAsia="Garamond Classical" w:hAnsi="Garamond" w:cs="Garamond Classical"/>
          <w:sz w:val="24"/>
          <w:szCs w:val="24"/>
        </w:rPr>
        <w:t>essica</w:t>
      </w:r>
      <w:r w:rsidRPr="00CE01DA">
        <w:rPr>
          <w:rFonts w:ascii="Garamond" w:eastAsia="Garamond Classical" w:hAnsi="Garamond" w:cs="Garamond Classical"/>
          <w:sz w:val="24"/>
          <w:szCs w:val="24"/>
        </w:rPr>
        <w:t xml:space="preserve"> L. </w:t>
      </w:r>
      <w:r>
        <w:rPr>
          <w:rFonts w:ascii="Garamond" w:eastAsia="Garamond Classical" w:hAnsi="Garamond" w:cs="Garamond Classical"/>
          <w:sz w:val="24"/>
          <w:szCs w:val="24"/>
        </w:rPr>
        <w:t>“</w:t>
      </w:r>
      <w:r w:rsidRPr="00CE01DA">
        <w:rPr>
          <w:rFonts w:ascii="Garamond" w:eastAsia="Garamond Classical" w:hAnsi="Garamond" w:cs="Garamond Classical"/>
          <w:sz w:val="24"/>
          <w:szCs w:val="24"/>
        </w:rPr>
        <w:t>Curse-Writing and the Epigraphic Habit in Athens.</w:t>
      </w:r>
      <w:r>
        <w:rPr>
          <w:rFonts w:ascii="Garamond" w:eastAsia="Garamond Classical" w:hAnsi="Garamond" w:cs="Garamond Classical"/>
          <w:sz w:val="24"/>
          <w:szCs w:val="24"/>
        </w:rPr>
        <w:t>”</w:t>
      </w:r>
      <w:r w:rsidRPr="00CE01DA">
        <w:rPr>
          <w:rFonts w:ascii="Garamond" w:eastAsia="Garamond Classical" w:hAnsi="Garamond" w:cs="Garamond Classical"/>
          <w:sz w:val="24"/>
          <w:szCs w:val="24"/>
        </w:rPr>
        <w:t xml:space="preserve"> </w:t>
      </w:r>
      <w:r>
        <w:rPr>
          <w:rFonts w:ascii="Garamond" w:eastAsia="Garamond Classical" w:hAnsi="Garamond" w:cs="Garamond Classical"/>
          <w:sz w:val="24"/>
          <w:szCs w:val="24"/>
        </w:rPr>
        <w:t>i</w:t>
      </w:r>
      <w:r w:rsidRPr="00CE01DA">
        <w:rPr>
          <w:rFonts w:ascii="Garamond" w:eastAsia="Garamond Classical" w:hAnsi="Garamond" w:cs="Garamond Classical"/>
          <w:sz w:val="24"/>
          <w:szCs w:val="24"/>
        </w:rPr>
        <w:t xml:space="preserve">n </w:t>
      </w:r>
      <w:r w:rsidRPr="00CE01DA">
        <w:rPr>
          <w:rFonts w:ascii="Garamond" w:eastAsia="Garamond Classical" w:hAnsi="Garamond" w:cs="Garamond Classical"/>
          <w:i/>
          <w:iCs/>
          <w:sz w:val="24"/>
          <w:szCs w:val="24"/>
        </w:rPr>
        <w:t>Inscriptions and the Epigraphic Habit</w:t>
      </w:r>
      <w:r w:rsidRPr="00CE01DA">
        <w:rPr>
          <w:rFonts w:ascii="Garamond" w:eastAsia="Garamond Classical" w:hAnsi="Garamond" w:cs="Garamond Classical"/>
          <w:sz w:val="24"/>
          <w:szCs w:val="24"/>
        </w:rPr>
        <w:t>, Leiden: Brill</w:t>
      </w:r>
      <w:r>
        <w:rPr>
          <w:rFonts w:ascii="Garamond" w:eastAsia="Garamond Classical" w:hAnsi="Garamond" w:cs="Garamond Classical"/>
          <w:sz w:val="24"/>
          <w:szCs w:val="24"/>
        </w:rPr>
        <w:t xml:space="preserve">, </w:t>
      </w:r>
      <w:r w:rsidRPr="00CE01DA">
        <w:rPr>
          <w:rFonts w:ascii="Garamond" w:eastAsia="Garamond Classical" w:hAnsi="Garamond" w:cs="Garamond Classical"/>
          <w:sz w:val="24"/>
          <w:szCs w:val="24"/>
        </w:rPr>
        <w:t>2023</w:t>
      </w:r>
      <w:r>
        <w:rPr>
          <w:rFonts w:ascii="Garamond" w:eastAsia="Garamond Classical" w:hAnsi="Garamond" w:cs="Garamond Classical"/>
          <w:sz w:val="24"/>
          <w:szCs w:val="24"/>
        </w:rPr>
        <w:t>: 274-292</w:t>
      </w:r>
      <w:r w:rsidRPr="00CE01DA">
        <w:rPr>
          <w:rFonts w:ascii="Garamond" w:eastAsia="Garamond Classical" w:hAnsi="Garamond" w:cs="Garamond Classical"/>
          <w:sz w:val="24"/>
          <w:szCs w:val="24"/>
        </w:rPr>
        <w:t xml:space="preserve">. </w:t>
      </w:r>
    </w:p>
    <w:p w14:paraId="0D6E3582" w14:textId="74BD6331" w:rsidR="00E160E1" w:rsidRPr="00E160E1" w:rsidRDefault="00E160E1" w:rsidP="00E160E1">
      <w:pPr>
        <w:pStyle w:val="BodyText"/>
        <w:spacing w:after="60"/>
        <w:ind w:left="720" w:hanging="720"/>
        <w:rPr>
          <w:rFonts w:ascii="Garamond" w:hAnsi="Garamond"/>
        </w:rPr>
      </w:pPr>
      <w:r w:rsidRPr="00E160E1">
        <w:rPr>
          <w:rFonts w:ascii="Garamond" w:hAnsi="Garamond"/>
        </w:rPr>
        <w:t xml:space="preserve">Lamont, Jessica L. </w:t>
      </w:r>
      <w:r w:rsidRPr="00E160E1">
        <w:rPr>
          <w:rFonts w:ascii="Garamond" w:hAnsi="Garamond"/>
          <w:i/>
          <w:iCs/>
        </w:rPr>
        <w:t>In Blood and Ashes: Curse Tablets and Binding Spells in Ancient Greece</w:t>
      </w:r>
      <w:r w:rsidRPr="00E160E1">
        <w:rPr>
          <w:rFonts w:ascii="Garamond" w:hAnsi="Garamond"/>
        </w:rPr>
        <w:t>. Oxford University Press, 2023.</w:t>
      </w:r>
    </w:p>
    <w:p w14:paraId="531748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LiDonnici, Lynn. “Beans, Fleawort, and the Blood of a Hamadryas Baboon: Recipe Ingredients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Greco-Roman Magical Materials.”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359-377.</w:t>
      </w:r>
    </w:p>
    <w:p w14:paraId="5FA6E9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LiDonnici, Lynn. “Burning for it : erotic spells for fever and compulsion in the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ancient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Mediterranean world.” G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reek, Roman, and Byzantine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1998 39.1: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63-98.</w:t>
      </w:r>
    </w:p>
    <w:p w14:paraId="18FD31D7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“Compositional Patterns in PGM IV (= P.Bibl.Nat.Suppl. Gr. No. 574).” </w:t>
      </w:r>
      <w:r w:rsidRPr="000175AB">
        <w:rPr>
          <w:rFonts w:ascii="Garamond" w:hAnsi="Garamond"/>
          <w:i/>
          <w:iCs/>
        </w:rPr>
        <w:t>Bulletin of the American Society of Papyrologists</w:t>
      </w:r>
      <w:r w:rsidRPr="000175AB">
        <w:rPr>
          <w:rFonts w:ascii="Garamond" w:hAnsi="Garamond"/>
        </w:rPr>
        <w:t xml:space="preserve"> 40 (2003): 141–78.</w:t>
      </w:r>
    </w:p>
    <w:p w14:paraId="43D5953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“Single-Stemmed Wormwood, Pinecones and Myrrh: Expense and Availability of Recipe Ingredients in the Greek Magic Papyri.” </w:t>
      </w:r>
      <w:r w:rsidRPr="000175AB">
        <w:rPr>
          <w:rFonts w:ascii="Garamond" w:hAnsi="Garamond"/>
          <w:i/>
          <w:iCs/>
        </w:rPr>
        <w:t>Kernos</w:t>
      </w:r>
      <w:r w:rsidRPr="000175AB">
        <w:rPr>
          <w:rFonts w:ascii="Garamond" w:hAnsi="Garamond"/>
        </w:rPr>
        <w:t xml:space="preserve"> 14 (2001): 61–91.</w:t>
      </w:r>
    </w:p>
    <w:p w14:paraId="3687990D" w14:textId="77777777" w:rsidR="007F4FF2" w:rsidRPr="004E0F74" w:rsidRDefault="007F4FF2" w:rsidP="007F4FF2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Luck, Georg. </w:t>
      </w:r>
      <w:r w:rsidRPr="004E0F74">
        <w:rPr>
          <w:rFonts w:ascii="Garamond" w:hAnsi="Garamond"/>
          <w:i/>
          <w:sz w:val="24"/>
          <w:szCs w:val="24"/>
        </w:rPr>
        <w:t>Arcana Mundi: Magic and the Occult in the Greek and Roman Worlds : a Collection of</w:t>
      </w:r>
      <w:r w:rsidRPr="004E0F74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Ancient Texts</w:t>
      </w:r>
      <w:r w:rsidRPr="004E0F74">
        <w:rPr>
          <w:rFonts w:ascii="Garamond" w:hAnsi="Garamond"/>
          <w:sz w:val="24"/>
          <w:szCs w:val="24"/>
        </w:rPr>
        <w:t>. Baltimore: Johns Hopkins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2006.</w:t>
      </w:r>
    </w:p>
    <w:p w14:paraId="0EEF9E2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Luck, Georg. “Theurgy and Forms of Worship in Neoplatonism.”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pathways and</w:t>
      </w:r>
      <w:r w:rsidRPr="004E0F74">
        <w:rPr>
          <w:rFonts w:ascii="Garamond" w:eastAsia="Garamond Classical" w:hAnsi="Garamond" w:cs="Garamond Classical"/>
          <w:i/>
          <w:spacing w:val="57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hidden pursuits : religion, morals, and magic in the ancient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. Ann Arbor: University of Michigan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2000.</w:t>
      </w:r>
    </w:p>
    <w:p w14:paraId="6237134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Luck, Georg. “Witches and Sorcerers in Classical Literature”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</w:t>
      </w:r>
      <w:r w:rsidRPr="004E0F74">
        <w:rPr>
          <w:rFonts w:ascii="Garamond" w:eastAsia="Garamond Classical" w:hAnsi="Garamond" w:cs="Garamond Classical"/>
          <w:i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Greece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and Rome,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Ankarloo and Clark, eds., University of Pennsylvania Press: Philadelphia,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</w:p>
    <w:p w14:paraId="54D6408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MacMullen, Ramsay. “Social history in Astrology.”  </w:t>
      </w:r>
      <w:r w:rsidRPr="004E0F74">
        <w:rPr>
          <w:rFonts w:ascii="Garamond" w:hAnsi="Garamond" w:cs="Garamond Classical"/>
          <w:i/>
        </w:rPr>
        <w:t xml:space="preserve">Ancient Society </w:t>
      </w:r>
      <w:r w:rsidRPr="004E0F74">
        <w:rPr>
          <w:rFonts w:ascii="Garamond" w:hAnsi="Garamond"/>
        </w:rPr>
        <w:t>1971 2: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105-116.</w:t>
      </w:r>
    </w:p>
    <w:p w14:paraId="5FFDD75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Manetti, Giovanni. “Greek Divination.”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Theories of the Sign in Classical Antiquity</w:t>
      </w:r>
      <w:r w:rsidRPr="004E0F74">
        <w:rPr>
          <w:rFonts w:ascii="Garamond" w:eastAsia="Garamond Classical" w:hAnsi="Garamond" w:cs="Garamond Classical"/>
          <w:sz w:val="24"/>
          <w:szCs w:val="24"/>
        </w:rPr>
        <w:t>. Bloomington: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Indiana University Press, 1993: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14-35.</w:t>
      </w:r>
    </w:p>
    <w:p w14:paraId="33454446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Martelli, Matteo. “The Alchemical Art of Dyeing: The Fourfold Division of Alchemy and the Enochian Tradition.” in </w:t>
      </w:r>
      <w:r w:rsidRPr="004E0F74">
        <w:rPr>
          <w:rFonts w:ascii="Garamond" w:hAnsi="Garamond"/>
          <w:i/>
          <w:sz w:val="24"/>
          <w:szCs w:val="24"/>
        </w:rPr>
        <w:t>Laboratories of Art: Alchemy and Art from Antiquity to the 18th Century</w:t>
      </w:r>
      <w:r w:rsidRPr="004E0F74">
        <w:rPr>
          <w:rFonts w:ascii="Garamond" w:hAnsi="Garamond"/>
          <w:sz w:val="24"/>
          <w:szCs w:val="24"/>
        </w:rPr>
        <w:t>. Sven Dupre, ed. Cham: Springer, 2014: 1–22.</w:t>
      </w:r>
    </w:p>
    <w:p w14:paraId="6644D134" w14:textId="77777777" w:rsidR="00CF3982" w:rsidRPr="004E0F74" w:rsidRDefault="00CF3982" w:rsidP="00CF3982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Martelli, Matteo. “Greek Alchemists at Work: ‘Alchemical Laboratory’ in the Greco-Roman Egypt.” </w:t>
      </w:r>
      <w:r w:rsidRPr="000175AB">
        <w:rPr>
          <w:rFonts w:ascii="Garamond" w:hAnsi="Garamond"/>
          <w:i/>
          <w:iCs/>
        </w:rPr>
        <w:t>Nuncius</w:t>
      </w:r>
      <w:r w:rsidRPr="000175AB">
        <w:rPr>
          <w:rFonts w:ascii="Garamond" w:hAnsi="Garamond"/>
        </w:rPr>
        <w:t xml:space="preserve"> 26 (2011): 271–311.</w:t>
      </w:r>
    </w:p>
    <w:p w14:paraId="07B0C32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Mauss, Marcel. </w:t>
      </w:r>
      <w:r w:rsidRPr="004E0F74">
        <w:rPr>
          <w:rFonts w:ascii="Garamond" w:hAnsi="Garamond"/>
          <w:i/>
          <w:sz w:val="24"/>
          <w:szCs w:val="24"/>
        </w:rPr>
        <w:t xml:space="preserve">A General Theory of Magic. </w:t>
      </w:r>
      <w:r w:rsidRPr="004E0F74">
        <w:rPr>
          <w:rFonts w:ascii="Garamond" w:hAnsi="Garamond"/>
          <w:sz w:val="24"/>
          <w:szCs w:val="24"/>
        </w:rPr>
        <w:t>trans. R. Brain, London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1972.</w:t>
      </w:r>
    </w:p>
    <w:p w14:paraId="4264F0F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Mauss, Marcel.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Gift: Forms and Functions of Exchange in Archaic Societies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New York: Norton,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1967.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1448A7B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lastRenderedPageBreak/>
        <w:t>Moyer, Ian and Dieleman, Jacco. “Miniaturization and the Opening of The Mouth in a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Greek Magical Text (PGM XII.270-350)”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Journal of ancient Near Eastern religions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3.1: 47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-72.</w:t>
      </w:r>
    </w:p>
    <w:p w14:paraId="658C94B2" w14:textId="77777777" w:rsidR="004E0F74" w:rsidRPr="004E0F74" w:rsidRDefault="004E0F74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 Initiation of the Magician: Transition and Power in Graeco-Egyptian Ritual.” In </w:t>
      </w:r>
      <w:r w:rsidRPr="004E0F74">
        <w:rPr>
          <w:rFonts w:ascii="Garamond" w:eastAsia="Garamond Classical" w:hAnsi="Garamond" w:cs="Garamond Classical"/>
          <w:i/>
          <w:iCs/>
          <w:sz w:val="24"/>
          <w:szCs w:val="24"/>
        </w:rPr>
        <w:t>Initiation in Ancient Greek Rituals and Narratives: New Critical Perspectives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edited by David Dodd and Christopher A. Faraone, 219–38. London and New York: Routledge, 2003.</w:t>
      </w:r>
    </w:p>
    <w:p w14:paraId="213D315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“Thessalos of Tralles and cultural exchange.”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2003: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39-56.</w:t>
      </w:r>
    </w:p>
    <w:p w14:paraId="49FB7894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Neugebauer, O. and H. B. van Hoesen. </w:t>
      </w:r>
      <w:r w:rsidRPr="004E0F74">
        <w:rPr>
          <w:rFonts w:ascii="Garamond" w:hAnsi="Garamond"/>
          <w:i/>
          <w:sz w:val="24"/>
          <w:szCs w:val="24"/>
        </w:rPr>
        <w:t>Greek Horoscopes</w:t>
      </w:r>
      <w:r w:rsidRPr="004E0F74">
        <w:rPr>
          <w:rFonts w:ascii="Garamond" w:hAnsi="Garamond"/>
          <w:sz w:val="24"/>
          <w:szCs w:val="24"/>
        </w:rPr>
        <w:t>. Philadelphia: American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Philosophical Society,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1959.</w:t>
      </w:r>
    </w:p>
    <w:p w14:paraId="72F8EC0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Ogden, Daniel, “Binding Spells: Curse Tablets and Voodoo Dolls in the Greek and Roman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Worlds,”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in Ankarloo and Clark, eds. </w:t>
      </w:r>
      <w:r w:rsidRPr="004E0F74">
        <w:rPr>
          <w:rFonts w:ascii="Garamond" w:hAnsi="Garamond" w:cs="Garamond Classical"/>
          <w:i/>
        </w:rPr>
        <w:t>Magic and Witchcraft in Europe: Greece and Rome</w:t>
      </w:r>
      <w:r w:rsidRPr="004E0F74">
        <w:rPr>
          <w:rFonts w:ascii="Garamond" w:hAnsi="Garamond"/>
        </w:rPr>
        <w:t>, University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Pennsylvania Press: Philadelphia, 1999, pp.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1-90.</w:t>
      </w:r>
    </w:p>
    <w:p w14:paraId="52A0087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Ogden, Daniel. </w:t>
      </w:r>
      <w:r w:rsidRPr="004E0F74">
        <w:rPr>
          <w:rFonts w:ascii="Garamond" w:hAnsi="Garamond"/>
          <w:i/>
          <w:sz w:val="24"/>
          <w:szCs w:val="24"/>
        </w:rPr>
        <w:t>Magic, Witchcraft, and Ghosts in the Greek and Roman Worlds: A Sourcebook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Oxford: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 University Press,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2009.</w:t>
      </w:r>
    </w:p>
    <w:p w14:paraId="69E9862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Pachoumi, Eleni. “The Erotic and Separation Spells of the Magical Papyri and Defixiones.” </w:t>
      </w:r>
      <w:r w:rsidRPr="000175AB">
        <w:rPr>
          <w:rFonts w:ascii="Garamond" w:hAnsi="Garamond"/>
          <w:i/>
          <w:iCs/>
        </w:rPr>
        <w:t>Greek, Roman, and Byzantine Studies</w:t>
      </w:r>
      <w:r w:rsidRPr="000175AB">
        <w:rPr>
          <w:rFonts w:ascii="Garamond" w:hAnsi="Garamond"/>
        </w:rPr>
        <w:t xml:space="preserve"> 53 (2013): 294–325.</w:t>
      </w:r>
    </w:p>
    <w:p w14:paraId="5B524DA2" w14:textId="49D3497C" w:rsidR="00750AE6" w:rsidRDefault="00750AE6" w:rsidP="004E0F74">
      <w:pPr>
        <w:pStyle w:val="BodyText"/>
        <w:spacing w:after="60"/>
        <w:ind w:left="720" w:hanging="720"/>
      </w:pPr>
      <w:r>
        <w:t xml:space="preserve">Pachoumi, Eleni. </w:t>
      </w:r>
      <w:r w:rsidRPr="00750AE6">
        <w:rPr>
          <w:i/>
          <w:iCs/>
        </w:rPr>
        <w:t>Proclus</w:t>
      </w:r>
      <w:r w:rsidRPr="00750AE6">
        <w:rPr>
          <w:i/>
          <w:iCs/>
        </w:rPr>
        <w:t xml:space="preserve">’ </w:t>
      </w:r>
      <w:r w:rsidRPr="00750AE6">
        <w:t>On the Hieratic Art according to the Greeks</w:t>
      </w:r>
      <w:r>
        <w:t>, Leiden</w:t>
      </w:r>
      <w:r>
        <w:t xml:space="preserve">, </w:t>
      </w:r>
      <w:r>
        <w:t>Brill</w:t>
      </w:r>
      <w:r>
        <w:t>,</w:t>
      </w:r>
      <w:r>
        <w:t xml:space="preserve"> 2024</w:t>
      </w:r>
      <w:r>
        <w:t>.</w:t>
      </w:r>
    </w:p>
    <w:p w14:paraId="213852BB" w14:textId="56858529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Phillips, C. R. “In Search of the Occult: an annotated anthology.” </w:t>
      </w:r>
      <w:r w:rsidRPr="004E0F74">
        <w:rPr>
          <w:rFonts w:ascii="Garamond" w:hAnsi="Garamond" w:cs="Garamond Classical"/>
          <w:i/>
        </w:rPr>
        <w:t xml:space="preserve">Helios </w:t>
      </w:r>
      <w:r w:rsidRPr="004E0F74">
        <w:rPr>
          <w:rFonts w:ascii="Garamond" w:hAnsi="Garamond"/>
        </w:rPr>
        <w:t>15 (1988), p.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151-70.</w:t>
      </w:r>
      <w:r w:rsidRPr="004E0F74">
        <w:rPr>
          <w:rFonts w:ascii="Garamond" w:hAnsi="Garamond"/>
          <w:w w:val="99"/>
        </w:rPr>
        <w:t xml:space="preserve"> </w:t>
      </w:r>
    </w:p>
    <w:p w14:paraId="5D98B3E0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Phillips, C. R. “Nullum Crimen sine Lege: socioreligious sanctions on magic.” in </w:t>
      </w:r>
      <w:r w:rsidRPr="004E0F74">
        <w:rPr>
          <w:rFonts w:ascii="Garamond" w:hAnsi="Garamond" w:cs="Garamond Classical"/>
          <w:i/>
        </w:rPr>
        <w:t>Magika</w:t>
      </w:r>
      <w:r w:rsidRPr="004E0F74">
        <w:rPr>
          <w:rFonts w:ascii="Garamond" w:hAnsi="Garamond" w:cs="Garamond Classical"/>
          <w:i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Hiera:</w:t>
      </w:r>
      <w:r w:rsidRPr="004E0F74">
        <w:rPr>
          <w:rFonts w:ascii="Garamond" w:hAnsi="Garamond"/>
          <w:i/>
        </w:rPr>
        <w:t>Ancient Greek Magic and Religion</w:t>
      </w:r>
      <w:r w:rsidRPr="004E0F74">
        <w:rPr>
          <w:rFonts w:ascii="Garamond" w:hAnsi="Garamond"/>
        </w:rPr>
        <w:t>. Christopher A. Faraone and Dirk Obbink, eds., New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York: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Oxford University Press, 1991:</w:t>
      </w:r>
      <w:r w:rsidRPr="004E0F74">
        <w:rPr>
          <w:rFonts w:ascii="Garamond" w:hAnsi="Garamond"/>
          <w:spacing w:val="58"/>
        </w:rPr>
        <w:t xml:space="preserve"> </w:t>
      </w:r>
      <w:r w:rsidRPr="004E0F74">
        <w:rPr>
          <w:rFonts w:ascii="Garamond" w:hAnsi="Garamond"/>
        </w:rPr>
        <w:t>260-276.</w:t>
      </w:r>
    </w:p>
    <w:p w14:paraId="2463DF3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Phillips, C. R. “The sociology of religious knowledge in the Roman Empire to A.D. 284.”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1986 II N° 16.3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2677-2773.</w:t>
      </w:r>
    </w:p>
    <w:p w14:paraId="400AF5F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Pollard, Elizabeth Ann. “Witch-Crafting in Roman Literature and Art: New Thoughts on an Old Image.” </w:t>
      </w:r>
      <w:r w:rsidRPr="000175AB">
        <w:rPr>
          <w:rFonts w:ascii="Garamond" w:hAnsi="Garamond"/>
          <w:i/>
          <w:iCs/>
        </w:rPr>
        <w:t>Magic, Ritual, and Witchcraft</w:t>
      </w:r>
      <w:r w:rsidRPr="000175AB">
        <w:rPr>
          <w:rFonts w:ascii="Garamond" w:hAnsi="Garamond"/>
        </w:rPr>
        <w:t xml:space="preserve"> 3, no. 2 (2008): 119–55.</w:t>
      </w:r>
    </w:p>
    <w:p w14:paraId="7F9FD8F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Pulleyn, Simon. </w:t>
      </w:r>
      <w:r w:rsidRPr="004E0F74">
        <w:rPr>
          <w:rFonts w:ascii="Garamond" w:hAnsi="Garamond"/>
          <w:i/>
          <w:sz w:val="24"/>
          <w:szCs w:val="24"/>
        </w:rPr>
        <w:t>Prayer in Greek religion</w:t>
      </w:r>
      <w:r w:rsidRPr="004E0F74">
        <w:rPr>
          <w:rFonts w:ascii="Garamond" w:hAnsi="Garamond"/>
          <w:sz w:val="24"/>
          <w:szCs w:val="24"/>
        </w:rPr>
        <w:t>. Oxford : Clarendon Press ; New York : Oxford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University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25C6592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Riess, Werner. </w:t>
      </w:r>
      <w:r w:rsidRPr="000175AB">
        <w:rPr>
          <w:rFonts w:ascii="Garamond" w:hAnsi="Garamond"/>
          <w:i/>
          <w:iCs/>
        </w:rPr>
        <w:t>Performing Interpersonal Violence</w:t>
      </w:r>
      <w:r w:rsidRPr="000175AB">
        <w:rPr>
          <w:rFonts w:ascii="Times New Roman" w:hAnsi="Times New Roman" w:cs="Times New Roman"/>
          <w:i/>
          <w:iCs/>
        </w:rPr>
        <w:t> </w:t>
      </w:r>
      <w:r w:rsidRPr="000175AB">
        <w:rPr>
          <w:rFonts w:ascii="Garamond" w:hAnsi="Garamond"/>
          <w:i/>
          <w:iCs/>
        </w:rPr>
        <w:t>: Court, Curse, and Comedy in Fourth-Century BCE Athens</w:t>
      </w:r>
      <w:r w:rsidRPr="000175AB">
        <w:rPr>
          <w:rFonts w:ascii="Garamond" w:hAnsi="Garamond"/>
        </w:rPr>
        <w:t>. Berlin and Boston: De Gruyter, 2012.</w:t>
      </w:r>
    </w:p>
    <w:p w14:paraId="5040232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Riley, Mark. “Theoretical and Practical Astrology: Ptolemy and His Colleagues.”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American Philological 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117 (1987):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235-56.</w:t>
      </w:r>
    </w:p>
    <w:p w14:paraId="5C2CABE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Ritner, R. K. “Egyptian Magical Practice under the Roman Empire: The Demotic Spells and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their Religious Context.”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18.5 (1995)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3333-79.</w:t>
      </w:r>
    </w:p>
    <w:p w14:paraId="22337E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“Legal Strategy and Learned Display in Apuleius’ Apology.” In </w:t>
      </w:r>
      <w:r w:rsidRPr="000175AB">
        <w:rPr>
          <w:rFonts w:ascii="Garamond" w:hAnsi="Garamond"/>
          <w:i/>
          <w:iCs/>
        </w:rPr>
        <w:t>Paideia at Play: Learning and Wit in Apuleius</w:t>
      </w:r>
      <w:r w:rsidRPr="000175AB">
        <w:rPr>
          <w:rFonts w:ascii="Garamond" w:hAnsi="Garamond"/>
        </w:rPr>
        <w:t>, edited by Werner Riess, 17–49. Groningen: Barkhuis Publishing, 2008.</w:t>
      </w:r>
    </w:p>
    <w:p w14:paraId="448B16A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“Magic in Roman Law: The Reconstruction of a Crime.” In </w:t>
      </w:r>
      <w:r w:rsidRPr="000175AB">
        <w:rPr>
          <w:rFonts w:ascii="Garamond" w:hAnsi="Garamond"/>
          <w:i/>
          <w:iCs/>
        </w:rPr>
        <w:t>Oxford Readings in the Religious History of the Roman Empire: Pagans, Jews, and Christians</w:t>
      </w:r>
      <w:r w:rsidRPr="000175AB">
        <w:rPr>
          <w:rFonts w:ascii="Garamond" w:hAnsi="Garamond"/>
        </w:rPr>
        <w:t>, edited by J. A. North and Simon Price, 71–108. Oxford and New York: Oxford University Press, 2011.</w:t>
      </w:r>
    </w:p>
    <w:p w14:paraId="09FFA792" w14:textId="582BC99B" w:rsidR="00FA5413" w:rsidRDefault="00FA5413" w:rsidP="00FA5413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>
        <w:rPr>
          <w:rFonts w:ascii="Garamond" w:eastAsia="Garamond Classical" w:hAnsi="Garamond" w:cs="Garamond Classical"/>
          <w:sz w:val="24"/>
          <w:szCs w:val="24"/>
        </w:rPr>
        <w:t>Sanzo, Joseph. “</w:t>
      </w:r>
      <w:r w:rsidRPr="00FA5413">
        <w:rPr>
          <w:rFonts w:ascii="Garamond" w:eastAsia="Garamond Classical" w:hAnsi="Garamond" w:cs="Garamond Classical"/>
          <w:sz w:val="24"/>
          <w:szCs w:val="24"/>
        </w:rPr>
        <w:t>Deconstructing The Deconstructionists:</w:t>
      </w:r>
      <w:r>
        <w:rPr>
          <w:rFonts w:ascii="Garamond" w:eastAsia="Garamond Classical" w:hAnsi="Garamond" w:cs="Garamond Classical"/>
          <w:sz w:val="24"/>
          <w:szCs w:val="24"/>
        </w:rPr>
        <w:t xml:space="preserve"> </w:t>
      </w:r>
      <w:r w:rsidRPr="00FA5413">
        <w:rPr>
          <w:rFonts w:ascii="Garamond" w:eastAsia="Garamond Classical" w:hAnsi="Garamond" w:cs="Garamond Classical"/>
          <w:sz w:val="24"/>
          <w:szCs w:val="24"/>
        </w:rPr>
        <w:t xml:space="preserve">A Response </w:t>
      </w:r>
      <w:r>
        <w:rPr>
          <w:rFonts w:ascii="Garamond" w:eastAsia="Garamond Classical" w:hAnsi="Garamond" w:cs="Garamond Classical"/>
          <w:sz w:val="24"/>
          <w:szCs w:val="24"/>
        </w:rPr>
        <w:t>t</w:t>
      </w:r>
      <w:r w:rsidRPr="00FA5413">
        <w:rPr>
          <w:rFonts w:ascii="Garamond" w:eastAsia="Garamond Classical" w:hAnsi="Garamond" w:cs="Garamond Classical"/>
          <w:sz w:val="24"/>
          <w:szCs w:val="24"/>
        </w:rPr>
        <w:t>o Recent Criticisms</w:t>
      </w:r>
      <w:r>
        <w:rPr>
          <w:rFonts w:ascii="Garamond" w:eastAsia="Garamond Classical" w:hAnsi="Garamond" w:cs="Garamond Classical"/>
          <w:sz w:val="24"/>
          <w:szCs w:val="24"/>
        </w:rPr>
        <w:t xml:space="preserve"> o</w:t>
      </w:r>
      <w:r w:rsidRPr="00FA5413">
        <w:rPr>
          <w:rFonts w:ascii="Garamond" w:eastAsia="Garamond Classical" w:hAnsi="Garamond" w:cs="Garamond Classical"/>
          <w:sz w:val="24"/>
          <w:szCs w:val="24"/>
        </w:rPr>
        <w:t xml:space="preserve">f </w:t>
      </w:r>
      <w:r>
        <w:rPr>
          <w:rFonts w:ascii="Garamond" w:eastAsia="Garamond Classical" w:hAnsi="Garamond" w:cs="Garamond Classical"/>
          <w:sz w:val="24"/>
          <w:szCs w:val="24"/>
        </w:rPr>
        <w:t>t</w:t>
      </w:r>
      <w:r w:rsidRPr="00FA5413">
        <w:rPr>
          <w:rFonts w:ascii="Garamond" w:eastAsia="Garamond Classical" w:hAnsi="Garamond" w:cs="Garamond Classical"/>
          <w:sz w:val="24"/>
          <w:szCs w:val="24"/>
        </w:rPr>
        <w:t xml:space="preserve">he Rubric </w:t>
      </w:r>
      <w:r>
        <w:rPr>
          <w:rFonts w:ascii="Garamond" w:eastAsia="Garamond Classical" w:hAnsi="Garamond" w:cs="Garamond Classical"/>
          <w:sz w:val="24"/>
          <w:szCs w:val="24"/>
        </w:rPr>
        <w:t>‘</w:t>
      </w:r>
      <w:r w:rsidRPr="00FA5413">
        <w:rPr>
          <w:rFonts w:ascii="Garamond" w:eastAsia="Garamond Classical" w:hAnsi="Garamond" w:cs="Garamond Classical"/>
          <w:sz w:val="24"/>
          <w:szCs w:val="24"/>
        </w:rPr>
        <w:t>Ancient Magic</w:t>
      </w:r>
      <w:r>
        <w:rPr>
          <w:rFonts w:ascii="Garamond" w:eastAsia="Garamond Classical" w:hAnsi="Garamond" w:cs="Garamond Classical"/>
          <w:sz w:val="24"/>
          <w:szCs w:val="24"/>
        </w:rPr>
        <w:t>’.</w:t>
      </w:r>
      <w:r w:rsidRPr="00FA5413">
        <w:rPr>
          <w:rFonts w:ascii="Garamond" w:eastAsia="Garamond Classical" w:hAnsi="Garamond" w:cs="Garamond Classical"/>
          <w:sz w:val="24"/>
          <w:szCs w:val="24"/>
        </w:rPr>
        <w:t>”</w:t>
      </w:r>
      <w:r>
        <w:rPr>
          <w:rFonts w:ascii="Garamond" w:eastAsia="Garamond Classical" w:hAnsi="Garamond" w:cs="Garamond Classical"/>
          <w:sz w:val="24"/>
          <w:szCs w:val="24"/>
        </w:rPr>
        <w:t xml:space="preserve"> in </w:t>
      </w:r>
      <w:r w:rsidRPr="00FA5413">
        <w:rPr>
          <w:rFonts w:ascii="Garamond" w:eastAsia="Garamond Classical" w:hAnsi="Garamond" w:cs="Garamond Classical"/>
          <w:sz w:val="24"/>
          <w:szCs w:val="24"/>
        </w:rPr>
        <w:t xml:space="preserve">Attilio Mastrocinque, Joseph E. Sanzo, and Marianna Scapini. </w:t>
      </w:r>
      <w:r w:rsidRPr="00FA5413">
        <w:rPr>
          <w:rFonts w:ascii="Garamond" w:eastAsia="Garamond Classical" w:hAnsi="Garamond" w:cs="Garamond Classical"/>
          <w:i/>
          <w:iCs/>
          <w:sz w:val="24"/>
          <w:szCs w:val="24"/>
        </w:rPr>
        <w:t>Ancient Magic</w:t>
      </w:r>
      <w:r w:rsidRPr="00FA5413">
        <w:rPr>
          <w:rFonts w:ascii="Times New Roman" w:eastAsia="Garamond Classical" w:hAnsi="Times New Roman" w:cs="Times New Roman"/>
          <w:i/>
          <w:iCs/>
          <w:sz w:val="24"/>
          <w:szCs w:val="24"/>
        </w:rPr>
        <w:t> </w:t>
      </w:r>
      <w:r w:rsidRPr="00FA5413">
        <w:rPr>
          <w:rFonts w:ascii="Garamond" w:eastAsia="Garamond Classical" w:hAnsi="Garamond" w:cs="Garamond Classical"/>
          <w:i/>
          <w:iCs/>
          <w:sz w:val="24"/>
          <w:szCs w:val="24"/>
        </w:rPr>
        <w:t>: Then and Now</w:t>
      </w:r>
      <w:r w:rsidRPr="00FA5413">
        <w:rPr>
          <w:rFonts w:ascii="Garamond" w:eastAsia="Garamond Classical" w:hAnsi="Garamond" w:cs="Garamond Classical"/>
          <w:sz w:val="24"/>
          <w:szCs w:val="24"/>
        </w:rPr>
        <w:t>.. Franz Steiner Verlag, 2020</w:t>
      </w:r>
      <w:r>
        <w:rPr>
          <w:rFonts w:ascii="Garamond" w:eastAsia="Garamond Classical" w:hAnsi="Garamond" w:cs="Garamond Classical"/>
          <w:sz w:val="24"/>
          <w:szCs w:val="24"/>
        </w:rPr>
        <w:t>: 25-46.</w:t>
      </w:r>
    </w:p>
    <w:p w14:paraId="60A60E36" w14:textId="2FDB4555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Scarborough, John. “The pharmacology of sacred plants, herbs, and roots.”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Ancient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lastRenderedPageBreak/>
        <w:t>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138-174.</w:t>
      </w:r>
    </w:p>
    <w:p w14:paraId="7A8A416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Segal, A. F. “Hellenistic Magic: Some Questions of Definition.”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Studies in Gnosticsim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Hellenistic Religion Presented to Gilles Quispel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R. van den Broek and M. J. Vermaseren, eds. Leiden,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349-75.</w:t>
      </w:r>
    </w:p>
    <w:p w14:paraId="5551306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“Here, there, and anywhere.”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Antique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 2003: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21-36.</w:t>
      </w:r>
    </w:p>
    <w:p w14:paraId="74F21AE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Z., “The Temple and the Magician.”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Map Is Not Territory: Studies in the History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Leiden: Brill, 1978: 172-89.</w:t>
      </w:r>
    </w:p>
    <w:p w14:paraId="173889F6" w14:textId="77777777" w:rsidR="00CF3982" w:rsidRPr="004E0F74" w:rsidRDefault="00CF3982" w:rsidP="00CF3982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 J. Z. “Towards interpreting demonic powers in Hellenistic and Roman antiquity.”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16.1. 1978: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425-439.</w:t>
      </w:r>
    </w:p>
    <w:p w14:paraId="0FA8B0F7" w14:textId="77777777" w:rsidR="00CF3982" w:rsidRPr="004E0F74" w:rsidRDefault="00CF3982" w:rsidP="00CF3982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“Trading Places.”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Magic and Ritual Power</w:t>
      </w:r>
      <w:r w:rsidRPr="004E0F74">
        <w:rPr>
          <w:rFonts w:ascii="Garamond" w:eastAsia="Garamond Classical" w:hAnsi="Garamond" w:cs="Garamond Classical"/>
          <w:sz w:val="24"/>
          <w:szCs w:val="24"/>
        </w:rPr>
        <w:t>. Marvin W. Meyer and Paul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Mirecki, eds., Leiden: E.J. Brill, 1995: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13-27.</w:t>
      </w:r>
    </w:p>
    <w:p w14:paraId="79AE680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M. “The Eighth Book of Moses and How it Grew (P.Leid. J 395)”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Atti del XVIII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congresso internazionale di papirologia </w:t>
      </w:r>
      <w:r w:rsidRPr="004E0F74">
        <w:rPr>
          <w:rFonts w:ascii="Garamond" w:eastAsia="Garamond Classical" w:hAnsi="Garamond" w:cs="Garamond Classical"/>
          <w:sz w:val="24"/>
          <w:szCs w:val="24"/>
        </w:rPr>
        <w:t>(Naples 1984):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683-693.</w:t>
      </w:r>
    </w:p>
    <w:p w14:paraId="4001360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Sørensen, Jesper. </w:t>
      </w:r>
      <w:r w:rsidRPr="004E0F74">
        <w:rPr>
          <w:rFonts w:ascii="Garamond" w:hAnsi="Garamond"/>
          <w:i/>
          <w:sz w:val="24"/>
          <w:szCs w:val="24"/>
        </w:rPr>
        <w:t>A Cognitive Theory of Magic</w:t>
      </w:r>
      <w:r w:rsidRPr="004E0F74">
        <w:rPr>
          <w:rFonts w:ascii="Garamond" w:hAnsi="Garamond"/>
          <w:sz w:val="24"/>
          <w:szCs w:val="24"/>
        </w:rPr>
        <w:t>. Lanham: AltaMira,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666F793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Spaeth, Barbette. “From Goddess to Hag:  The Greek and the Roman Witch in Classical Literature.” In </w:t>
      </w:r>
      <w:r w:rsidRPr="000175AB">
        <w:rPr>
          <w:rFonts w:ascii="Garamond" w:hAnsi="Garamond"/>
          <w:i/>
          <w:iCs/>
        </w:rPr>
        <w:t>Daughters of Hecate:  Women and Magic in the Ancient World</w:t>
      </w:r>
      <w:r w:rsidRPr="000175AB">
        <w:rPr>
          <w:rFonts w:ascii="Garamond" w:hAnsi="Garamond"/>
        </w:rPr>
        <w:t>, edited by Dayna S. Kalleres and Kimberly B Stratton, 41–70. Oxford: Oxford University Press, 2014.</w:t>
      </w:r>
    </w:p>
    <w:p w14:paraId="3C7E34C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Stolzenberg, Daniel. “Unpropitious tinctures : alchemy, astrology and gnosis according to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Zosimos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of Panopolis.”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Archives internationales d’histoire des sciences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49 N° 142 (1999):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3-31.</w:t>
      </w:r>
    </w:p>
    <w:p w14:paraId="369922B5" w14:textId="77777777" w:rsidR="00CF3982" w:rsidRPr="004E0F74" w:rsidRDefault="00CF3982" w:rsidP="00CF3982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Stratton, Kimberly B. “Magic, Abjection, and Gender in Roman Literature.” In </w:t>
      </w:r>
      <w:r w:rsidRPr="000175AB">
        <w:rPr>
          <w:rFonts w:ascii="Garamond" w:hAnsi="Garamond"/>
          <w:i/>
          <w:iCs/>
        </w:rPr>
        <w:t>Daughters of Hecate: Women and Magic in the Ancient World</w:t>
      </w:r>
      <w:r w:rsidRPr="000175AB">
        <w:rPr>
          <w:rFonts w:ascii="Garamond" w:hAnsi="Garamond"/>
        </w:rPr>
        <w:t>, edited by Kimberly B. Stratton and Dayna S. Kalleres, 152–80. Oxford: Oxford University Press, 2014.</w:t>
      </w:r>
    </w:p>
    <w:p w14:paraId="443C750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Stratton, K. </w:t>
      </w:r>
      <w:r w:rsidRPr="004E0F74">
        <w:rPr>
          <w:rFonts w:ascii="Garamond" w:hAnsi="Garamond"/>
          <w:i/>
          <w:sz w:val="24"/>
          <w:szCs w:val="24"/>
        </w:rPr>
        <w:t>Naming the Witch: Magic, Ideology, and Stereotype in the Ancient World</w:t>
      </w:r>
      <w:r w:rsidRPr="004E0F74">
        <w:rPr>
          <w:rFonts w:ascii="Garamond" w:hAnsi="Garamond"/>
          <w:sz w:val="24"/>
          <w:szCs w:val="24"/>
        </w:rPr>
        <w:t>. New York: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Columbia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5678BD0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Strubbe, J. H. M. “Cursed be he that moves my bones.”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 Oxford University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33-59. </w:t>
      </w:r>
    </w:p>
    <w:p w14:paraId="1601514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Struck, Peter T. </w:t>
      </w:r>
      <w:r w:rsidRPr="000175AB">
        <w:rPr>
          <w:rFonts w:ascii="Garamond" w:hAnsi="Garamond"/>
          <w:i/>
          <w:iCs/>
        </w:rPr>
        <w:t>Divination and Human Nature: A Cognitive History of Intuition in Classical Antiquity</w:t>
      </w:r>
      <w:r w:rsidRPr="000175AB">
        <w:rPr>
          <w:rFonts w:ascii="Garamond" w:hAnsi="Garamond"/>
        </w:rPr>
        <w:t>. Princeton, NJ: Princeton University Press, 2016.</w:t>
      </w:r>
    </w:p>
    <w:p w14:paraId="0DCED5C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Tambiah, Stanley J. “Form and Meaning of Magical Acts.”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352-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362.</w:t>
      </w:r>
    </w:p>
    <w:p w14:paraId="0ADFD48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Tambiah, Stanley J. “The Magical Power of Words.” </w:t>
      </w:r>
      <w:r w:rsidRPr="004E0F74">
        <w:rPr>
          <w:rFonts w:ascii="Garamond" w:hAnsi="Garamond" w:cs="Garamond Classical"/>
          <w:i/>
        </w:rPr>
        <w:t xml:space="preserve">Man </w:t>
      </w:r>
      <w:r w:rsidRPr="004E0F74">
        <w:rPr>
          <w:rFonts w:ascii="Garamond" w:hAnsi="Garamond"/>
        </w:rPr>
        <w:t>n.s. 3 (1968):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175-208.</w:t>
      </w:r>
      <w:r w:rsidRPr="004E0F74">
        <w:rPr>
          <w:rFonts w:ascii="Garamond" w:hAnsi="Garamond"/>
          <w:w w:val="99"/>
        </w:rPr>
        <w:t xml:space="preserve"> </w:t>
      </w:r>
    </w:p>
    <w:p w14:paraId="5353BB28" w14:textId="523D0B1A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Taylor, F.S. “A Survey of Greek Alchemy” </w:t>
      </w:r>
      <w:r w:rsidRPr="004E0F74">
        <w:rPr>
          <w:rFonts w:ascii="Garamond" w:hAnsi="Garamond" w:cs="Garamond Classical"/>
          <w:i/>
        </w:rPr>
        <w:t xml:space="preserve">Journal of Hellenic Studies </w:t>
      </w:r>
      <w:r w:rsidRPr="004E0F74">
        <w:rPr>
          <w:rFonts w:ascii="Garamond" w:hAnsi="Garamond"/>
        </w:rPr>
        <w:t>50 (1930):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109-139.</w:t>
      </w:r>
    </w:p>
    <w:p w14:paraId="0300B476" w14:textId="75661844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Thomassen, Einar, “Is magic a subclass of ritual?”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 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4-8 May 1997, David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 and Einar Thomassen, eds., Bergen : Norwegian Institute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</w:t>
      </w:r>
      <w:r w:rsidR="007B0167">
        <w:rPr>
          <w:rFonts w:ascii="Garamond" w:eastAsia="Garamond Classical" w:hAnsi="Garamond" w:cs="Garamond Classical"/>
          <w:sz w:val="24"/>
          <w:szCs w:val="24"/>
        </w:rPr>
        <w:t>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55-66.</w:t>
      </w:r>
    </w:p>
    <w:p w14:paraId="2124520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Turner, Victor. “Divination as a phase in a social process.”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373-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376.</w:t>
      </w:r>
    </w:p>
    <w:p w14:paraId="1B47FDA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lastRenderedPageBreak/>
        <w:t>Versnel, H. S. “And any other part of the entire body there may be ...: An Essay on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Anatomical Curses.”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Ansichten griechischer Rituale: Geburtstags-Symposium für Walter Burkert</w:t>
      </w:r>
      <w:r w:rsidRPr="004E0F74">
        <w:rPr>
          <w:rFonts w:ascii="Garamond" w:eastAsia="Garamond Classical" w:hAnsi="Garamond" w:cs="Garamond Classical"/>
          <w:sz w:val="24"/>
          <w:szCs w:val="24"/>
        </w:rPr>
        <w:t>, Fritz Graf,</w:t>
      </w:r>
      <w:r w:rsidRPr="004E0F74">
        <w:rPr>
          <w:rFonts w:ascii="Garamond" w:eastAsia="Garamond Classical" w:hAnsi="Garamond" w:cs="Garamond Classical"/>
          <w:spacing w:val="1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ed.,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B.G. Teubner: Stuttgart und Leipzig, 1998: 217-67.</w:t>
      </w:r>
    </w:p>
    <w:p w14:paraId="1419DD9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Versnel, H. S. “Beyond cursing : the appeal to justice in judicial prayers.”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60-106.</w:t>
      </w:r>
    </w:p>
    <w:p w14:paraId="1B7129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Versnel, H. S. “</w:t>
      </w:r>
      <w:r w:rsidRPr="007B0167">
        <w:rPr>
          <w:rFonts w:ascii="Garamond" w:eastAsia="Garamond Classical" w:hAnsi="Garamond" w:cs="Garamond Classical"/>
          <w:i/>
          <w:iCs/>
          <w:sz w:val="24"/>
          <w:szCs w:val="24"/>
        </w:rPr>
        <w:t>Kolasai tous emas toioutous hedeos Blepontes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 'Punish those who rejoice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our misery': On curse texts and Schadenfreude.”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Montgomery, and Einar Thomassen, eds., Bergen : Norwegian Institute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125-162.</w:t>
      </w:r>
    </w:p>
    <w:p w14:paraId="771F18F4" w14:textId="77777777" w:rsidR="00CF3982" w:rsidRPr="004E0F74" w:rsidRDefault="00CF3982" w:rsidP="00CF3982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“The Poetics of the Magical Charm: An Essay on the Power of Words.” in </w:t>
      </w:r>
      <w:r w:rsidRPr="004E0F74">
        <w:rPr>
          <w:rFonts w:ascii="Garamond" w:hAnsi="Garamond" w:cs="Garamond Classical"/>
          <w:i/>
        </w:rPr>
        <w:t>Magic</w:t>
      </w:r>
      <w:r w:rsidRPr="004E0F74">
        <w:rPr>
          <w:rFonts w:ascii="Garamond" w:hAnsi="Garamond" w:cs="Garamond Classical"/>
          <w:i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and Ritual in the Ancient World</w:t>
      </w:r>
      <w:r w:rsidRPr="004E0F74">
        <w:rPr>
          <w:rFonts w:ascii="Garamond" w:hAnsi="Garamond"/>
        </w:rPr>
        <w:t>. Paul A. Mirecki and Marvin W. Meyer, eds., Leiden: Brill,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2002: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105-158.</w:t>
      </w:r>
    </w:p>
    <w:p w14:paraId="11B0569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“Some reflections on the relationship magic-religion.” </w:t>
      </w:r>
      <w:r w:rsidRPr="004E0F74">
        <w:rPr>
          <w:rFonts w:ascii="Garamond" w:hAnsi="Garamond" w:cs="Garamond Classical"/>
          <w:i/>
        </w:rPr>
        <w:t xml:space="preserve">Numen </w:t>
      </w:r>
      <w:r w:rsidRPr="004E0F74">
        <w:rPr>
          <w:rFonts w:ascii="Garamond" w:hAnsi="Garamond"/>
        </w:rPr>
        <w:t>XXXVIII (1991):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177-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197.</w:t>
      </w:r>
    </w:p>
    <w:p w14:paraId="57A11E9D" w14:textId="77777777" w:rsid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Winkler, J. J. “The constraints of Eros.”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 1991: 214-243.</w:t>
      </w:r>
    </w:p>
    <w:p w14:paraId="064B4F21" w14:textId="4505E4A2" w:rsidR="0082469F" w:rsidRPr="004E0F74" w:rsidRDefault="0082469F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>
        <w:rPr>
          <w:rFonts w:ascii="Garamond" w:eastAsia="Garamond Classical" w:hAnsi="Garamond" w:cs="Garamond Classical"/>
          <w:sz w:val="24"/>
          <w:szCs w:val="24"/>
        </w:rPr>
        <w:t>Woolf, Greg. “</w:t>
      </w:r>
      <w:r w:rsidRPr="0082469F">
        <w:rPr>
          <w:rFonts w:ascii="Garamond" w:eastAsia="Garamond Classical" w:hAnsi="Garamond" w:cs="Garamond Classical"/>
          <w:sz w:val="24"/>
          <w:szCs w:val="24"/>
        </w:rPr>
        <w:t xml:space="preserve">Curse Tablets: The History </w:t>
      </w:r>
      <w:r>
        <w:rPr>
          <w:rFonts w:ascii="Garamond" w:eastAsia="Garamond Classical" w:hAnsi="Garamond" w:cs="Garamond Classical"/>
          <w:sz w:val="24"/>
          <w:szCs w:val="24"/>
        </w:rPr>
        <w:t>of a</w:t>
      </w:r>
      <w:r w:rsidRPr="0082469F">
        <w:rPr>
          <w:rFonts w:ascii="Garamond" w:eastAsia="Garamond Classical" w:hAnsi="Garamond" w:cs="Garamond Classical"/>
          <w:sz w:val="24"/>
          <w:szCs w:val="24"/>
        </w:rPr>
        <w:t xml:space="preserve"> Technology</w:t>
      </w:r>
      <w:r>
        <w:rPr>
          <w:rFonts w:ascii="Garamond" w:eastAsia="Garamond Classical" w:hAnsi="Garamond" w:cs="Garamond Classical"/>
          <w:sz w:val="24"/>
          <w:szCs w:val="24"/>
        </w:rPr>
        <w:t xml:space="preserve">.” </w:t>
      </w:r>
      <w:r w:rsidRPr="0082469F">
        <w:rPr>
          <w:rFonts w:ascii="Garamond" w:eastAsia="Garamond Classical" w:hAnsi="Garamond" w:cs="Garamond Classical"/>
          <w:i/>
          <w:iCs/>
          <w:sz w:val="24"/>
          <w:szCs w:val="24"/>
        </w:rPr>
        <w:t>Greece &amp; Rome</w:t>
      </w:r>
      <w:r w:rsidRPr="0082469F">
        <w:rPr>
          <w:rFonts w:ascii="Garamond" w:eastAsia="Garamond Classical" w:hAnsi="Garamond" w:cs="Garamond Classical"/>
          <w:sz w:val="24"/>
          <w:szCs w:val="24"/>
        </w:rPr>
        <w:t xml:space="preserve"> (2022), 69.1</w:t>
      </w:r>
      <w:r>
        <w:rPr>
          <w:rFonts w:ascii="Garamond" w:eastAsia="Garamond Classical" w:hAnsi="Garamond" w:cs="Garamond Classical"/>
          <w:sz w:val="24"/>
          <w:szCs w:val="24"/>
        </w:rPr>
        <w:t>:</w:t>
      </w:r>
      <w:r w:rsidRPr="0082469F">
        <w:rPr>
          <w:rFonts w:ascii="Garamond" w:eastAsia="Garamond Classical" w:hAnsi="Garamond" w:cs="Garamond Classical"/>
          <w:sz w:val="24"/>
          <w:szCs w:val="24"/>
        </w:rPr>
        <w:t xml:space="preserve"> 120–134</w:t>
      </w:r>
      <w:r>
        <w:rPr>
          <w:rFonts w:ascii="Garamond" w:eastAsia="Garamond Classical" w:hAnsi="Garamond" w:cs="Garamond Classical"/>
          <w:sz w:val="24"/>
          <w:szCs w:val="24"/>
        </w:rPr>
        <w:t>.</w:t>
      </w:r>
    </w:p>
    <w:p w14:paraId="0FB1F2D7" w14:textId="0AD99120" w:rsidR="00505CE9" w:rsidRPr="004E0F74" w:rsidRDefault="00505CE9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sz w:val="24"/>
          <w:szCs w:val="24"/>
        </w:rPr>
      </w:pPr>
    </w:p>
    <w:sectPr w:rsidR="00505CE9" w:rsidRPr="004E0F74" w:rsidSect="0029749E">
      <w:headerReference w:type="default" r:id="rId7"/>
      <w:pgSz w:w="12240" w:h="15840"/>
      <w:pgMar w:top="1440" w:right="1440" w:bottom="1440" w:left="144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5FAD1E" w14:textId="77777777" w:rsidR="00A16240" w:rsidRDefault="00A16240">
      <w:r>
        <w:separator/>
      </w:r>
    </w:p>
  </w:endnote>
  <w:endnote w:type="continuationSeparator" w:id="0">
    <w:p w14:paraId="30F3961E" w14:textId="77777777" w:rsidR="00A16240" w:rsidRDefault="00A1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 Classical">
    <w:panose1 w:val="02020404030301010803"/>
    <w:charset w:val="00"/>
    <w:family w:val="roman"/>
    <w:pitch w:val="variable"/>
    <w:sig w:usb0="C00002E7" w:usb1="0000387A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98E2F2" w14:textId="77777777" w:rsidR="00A16240" w:rsidRDefault="00A16240">
      <w:r>
        <w:separator/>
      </w:r>
    </w:p>
  </w:footnote>
  <w:footnote w:type="continuationSeparator" w:id="0">
    <w:p w14:paraId="30AA99CE" w14:textId="77777777" w:rsidR="00A16240" w:rsidRDefault="00A16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F3D29" w14:textId="77777777" w:rsidR="004E0F74" w:rsidRDefault="008A77C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8EB1D7" wp14:editId="494A4FB9">
              <wp:simplePos x="0" y="0"/>
              <wp:positionH relativeFrom="page">
                <wp:posOffset>4736465</wp:posOffset>
              </wp:positionH>
              <wp:positionV relativeFrom="page">
                <wp:posOffset>459105</wp:posOffset>
              </wp:positionV>
              <wp:extent cx="2137410" cy="394335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741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87095" w14:textId="70DB0807" w:rsidR="004E0F74" w:rsidRDefault="00DA0E3E">
                          <w:pPr>
                            <w:spacing w:before="9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CST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S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24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2</w:t>
                          </w:r>
                          <w:r w:rsidR="001B580F"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/645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agic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cie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reco-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W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orld</w:t>
                          </w:r>
                        </w:p>
                        <w:p w14:paraId="3BD77AAE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rof.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adcliffe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ds</w:t>
                          </w:r>
                        </w:p>
                        <w:p w14:paraId="548A3010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liogr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aph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y</w:t>
                          </w:r>
                        </w:p>
                        <w:p w14:paraId="17C1355A" w14:textId="60D3E3D0" w:rsidR="00DA0E3E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EB1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2.95pt;margin-top:36.15pt;width:168.3pt;height:3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" filled="f" stroked="f">
              <v:textbox inset="0,0,0,0">
                <w:txbxContent>
                  <w:p w14:paraId="6A087095" w14:textId="70DB0807" w:rsidR="004E0F74" w:rsidRDefault="00DA0E3E">
                    <w:pPr>
                      <w:spacing w:before="9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CST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S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24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2</w:t>
                    </w:r>
                    <w:r w:rsidR="001B580F">
                      <w:rPr>
                        <w:rFonts w:ascii="Garamond Classical"/>
                        <w:i/>
                        <w:w w:val="104"/>
                        <w:sz w:val="17"/>
                      </w:rPr>
                      <w:t>/645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agic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cie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G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reco-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W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orld</w:t>
                    </w:r>
                  </w:p>
                  <w:p w14:paraId="3BD77AAE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P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rof.</w:t>
                    </w:r>
                    <w:r>
                      <w:rPr>
                        <w:rFonts w:ascii="Garamond Classical"/>
                        <w:i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adcliffe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ds</w:t>
                    </w:r>
                  </w:p>
                  <w:p w14:paraId="548A3010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liogr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aph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y</w:t>
                    </w:r>
                  </w:p>
                  <w:p w14:paraId="17C1355A" w14:textId="60D3E3D0" w:rsidR="00DA0E3E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E9AB34C" w14:textId="42E13650" w:rsidR="00DA0E3E" w:rsidRDefault="00DA0E3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9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1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1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1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1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1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9F3A47"/>
    <w:multiLevelType w:val="hybridMultilevel"/>
    <w:tmpl w:val="D42C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1615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205366586">
    <w:abstractNumId w:val="3"/>
  </w:num>
  <w:num w:numId="3" w16cid:durableId="1768040876">
    <w:abstractNumId w:val="4"/>
  </w:num>
  <w:num w:numId="4" w16cid:durableId="755441019">
    <w:abstractNumId w:val="6"/>
  </w:num>
  <w:num w:numId="5" w16cid:durableId="1780297084">
    <w:abstractNumId w:val="1"/>
  </w:num>
  <w:num w:numId="6" w16cid:durableId="1522278790">
    <w:abstractNumId w:val="5"/>
  </w:num>
  <w:num w:numId="7" w16cid:durableId="1753316238">
    <w:abstractNumId w:val="2"/>
  </w:num>
  <w:num w:numId="8" w16cid:durableId="1893077422">
    <w:abstractNumId w:val="8"/>
  </w:num>
  <w:num w:numId="9" w16cid:durableId="962689460">
    <w:abstractNumId w:val="7"/>
  </w:num>
  <w:num w:numId="10" w16cid:durableId="1558201225">
    <w:abstractNumId w:val="9"/>
  </w:num>
  <w:num w:numId="11" w16cid:durableId="1665090448">
    <w:abstractNumId w:val="10"/>
  </w:num>
  <w:num w:numId="12" w16cid:durableId="1807624017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39C"/>
    <w:rsid w:val="000175AB"/>
    <w:rsid w:val="000B04DC"/>
    <w:rsid w:val="000B3442"/>
    <w:rsid w:val="00142D97"/>
    <w:rsid w:val="00146012"/>
    <w:rsid w:val="00171970"/>
    <w:rsid w:val="001B580F"/>
    <w:rsid w:val="001F0864"/>
    <w:rsid w:val="00232E2C"/>
    <w:rsid w:val="00262736"/>
    <w:rsid w:val="00271D8F"/>
    <w:rsid w:val="00290B6D"/>
    <w:rsid w:val="0029749E"/>
    <w:rsid w:val="00456127"/>
    <w:rsid w:val="004A039C"/>
    <w:rsid w:val="004B5E4F"/>
    <w:rsid w:val="004E0F74"/>
    <w:rsid w:val="00505CE9"/>
    <w:rsid w:val="005160A0"/>
    <w:rsid w:val="005A0B2E"/>
    <w:rsid w:val="005C5857"/>
    <w:rsid w:val="00610804"/>
    <w:rsid w:val="0065744A"/>
    <w:rsid w:val="00696013"/>
    <w:rsid w:val="006D78AC"/>
    <w:rsid w:val="00750AE6"/>
    <w:rsid w:val="007B0167"/>
    <w:rsid w:val="007F4FF2"/>
    <w:rsid w:val="0082469F"/>
    <w:rsid w:val="0088046E"/>
    <w:rsid w:val="008A4092"/>
    <w:rsid w:val="008A77CA"/>
    <w:rsid w:val="008C78E1"/>
    <w:rsid w:val="009641CB"/>
    <w:rsid w:val="009E39F2"/>
    <w:rsid w:val="00A16240"/>
    <w:rsid w:val="00A63A23"/>
    <w:rsid w:val="00AD703E"/>
    <w:rsid w:val="00B30FA3"/>
    <w:rsid w:val="00BE0087"/>
    <w:rsid w:val="00CE01DA"/>
    <w:rsid w:val="00CF3982"/>
    <w:rsid w:val="00D20813"/>
    <w:rsid w:val="00DA0E3E"/>
    <w:rsid w:val="00E160E1"/>
    <w:rsid w:val="00E55EF6"/>
    <w:rsid w:val="00E737FD"/>
    <w:rsid w:val="00E836D9"/>
    <w:rsid w:val="00EA6CDA"/>
    <w:rsid w:val="00EC7243"/>
    <w:rsid w:val="00F124C8"/>
    <w:rsid w:val="00F43AC3"/>
    <w:rsid w:val="00F6173C"/>
    <w:rsid w:val="00FA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3ABE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/>
    </w:pPr>
    <w:rPr>
      <w:rFonts w:ascii="Garamond Classical" w:eastAsia="Garamond Classical" w:hAnsi="Garamond Classical"/>
      <w:sz w:val="24"/>
      <w:szCs w:val="24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9E"/>
  </w:style>
  <w:style w:type="paragraph" w:styleId="Footer">
    <w:name w:val="footer"/>
    <w:basedOn w:val="Normal"/>
    <w:link w:val="Foot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9E"/>
  </w:style>
  <w:style w:type="character" w:styleId="Hyperlink">
    <w:name w:val="Hyperlink"/>
    <w:basedOn w:val="DefaultParagraphFont"/>
    <w:uiPriority w:val="99"/>
    <w:unhideWhenUsed/>
    <w:rsid w:val="00E160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16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1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3653</Words>
  <Characters>20824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Radcliffe Edmonds</cp:lastModifiedBy>
  <cp:revision>18</cp:revision>
  <cp:lastPrinted>2026-08-14T19:26:00Z</cp:lastPrinted>
  <dcterms:created xsi:type="dcterms:W3CDTF">2025-01-02T15:08:00Z</dcterms:created>
  <dcterms:modified xsi:type="dcterms:W3CDTF">2026-08-14T19:26:00Z</dcterms:modified>
</cp:coreProperties>
</file>