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E70B7" w14:textId="1C68AD67" w:rsidR="00BC6642" w:rsidRPr="00BC6642" w:rsidRDefault="00BC6642" w:rsidP="00BC6642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Pr="00BC6642">
        <w:rPr>
          <w:rFonts w:eastAsia="Times New Roman" w:cstheme="minorHAnsi"/>
        </w:rPr>
        <w:t>Characteristic of Complex Trauma</w:t>
      </w:r>
      <w:r w:rsidRPr="00BC6642">
        <w:rPr>
          <w:rFonts w:eastAsia="Times New Roman" w:cstheme="minorHAnsi"/>
        </w:rPr>
        <w:tab/>
      </w:r>
      <w:r w:rsidRPr="00BC6642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BC6642">
        <w:rPr>
          <w:rFonts w:eastAsia="Times New Roman" w:cstheme="minorHAnsi"/>
        </w:rPr>
        <w:t>Example from Your Own Work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670"/>
        <w:gridCol w:w="4671"/>
      </w:tblGrid>
      <w:tr w:rsidR="00BC6642" w:rsidRPr="00BC6642" w14:paraId="2F3785A9" w14:textId="77777777" w:rsidTr="00BC6642">
        <w:tc>
          <w:tcPr>
            <w:tcW w:w="2500" w:type="pct"/>
          </w:tcPr>
          <w:p w14:paraId="278FC3E2" w14:textId="77777777" w:rsidR="00BC6642" w:rsidRPr="00BC6642" w:rsidRDefault="00BC6642">
            <w:pPr>
              <w:rPr>
                <w:rFonts w:cstheme="minorHAnsi"/>
              </w:rPr>
            </w:pPr>
            <w:r w:rsidRPr="00BC6642">
              <w:rPr>
                <w:rFonts w:cstheme="minorHAnsi"/>
              </w:rPr>
              <w:t>Traumatic Experiences are Inherently Complex</w:t>
            </w:r>
          </w:p>
          <w:p w14:paraId="1A21E59D" w14:textId="77777777" w:rsidR="00BC6642" w:rsidRPr="00BC6642" w:rsidRDefault="00BC6642">
            <w:pPr>
              <w:rPr>
                <w:rFonts w:cstheme="minorHAnsi"/>
              </w:rPr>
            </w:pPr>
          </w:p>
          <w:p w14:paraId="3F5C5DB3" w14:textId="77777777" w:rsidR="00BC6642" w:rsidRPr="00BC6642" w:rsidRDefault="00BC6642">
            <w:pPr>
              <w:rPr>
                <w:rFonts w:cstheme="minorHAnsi"/>
              </w:rPr>
            </w:pPr>
          </w:p>
          <w:p w14:paraId="4E998D2F" w14:textId="2172776D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73CA33F0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39573739" w14:textId="77777777" w:rsidTr="00BC6642">
        <w:tc>
          <w:tcPr>
            <w:tcW w:w="2500" w:type="pct"/>
          </w:tcPr>
          <w:p w14:paraId="2EC67D66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Trauma occurs within a broad context that includes youth's personal characteristics, life experiences, and current circumstances</w:t>
            </w:r>
          </w:p>
          <w:p w14:paraId="28CB3F68" w14:textId="77777777" w:rsidR="00BC6642" w:rsidRPr="00BC6642" w:rsidRDefault="00BC6642">
            <w:pPr>
              <w:rPr>
                <w:rFonts w:cstheme="minorHAnsi"/>
              </w:rPr>
            </w:pPr>
          </w:p>
          <w:p w14:paraId="42BCD2ED" w14:textId="77777777" w:rsidR="00BC6642" w:rsidRPr="00BC6642" w:rsidRDefault="00BC6642">
            <w:pPr>
              <w:rPr>
                <w:rFonts w:cstheme="minorHAnsi"/>
              </w:rPr>
            </w:pPr>
          </w:p>
          <w:p w14:paraId="000F6776" w14:textId="184C509A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6A00BCC8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41CFB718" w14:textId="77777777" w:rsidTr="00BC6642">
        <w:tc>
          <w:tcPr>
            <w:tcW w:w="2500" w:type="pct"/>
          </w:tcPr>
          <w:p w14:paraId="24379B3C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Traumatic events often generate secondary adversities, life changes, and distressing reminders in youth's daily lives</w:t>
            </w:r>
          </w:p>
          <w:p w14:paraId="4CFA27BB" w14:textId="77777777" w:rsidR="00BC6642" w:rsidRPr="00BC6642" w:rsidRDefault="00BC6642">
            <w:pPr>
              <w:rPr>
                <w:rFonts w:cstheme="minorHAnsi"/>
              </w:rPr>
            </w:pPr>
          </w:p>
          <w:p w14:paraId="418AC886" w14:textId="77777777" w:rsidR="00BC6642" w:rsidRPr="00BC6642" w:rsidRDefault="00BC6642">
            <w:pPr>
              <w:rPr>
                <w:rFonts w:cstheme="minorHAnsi"/>
              </w:rPr>
            </w:pPr>
          </w:p>
          <w:p w14:paraId="61EE62C4" w14:textId="33D3059B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114FE9F9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3B8A7697" w14:textId="77777777" w:rsidTr="00BC6642">
        <w:tc>
          <w:tcPr>
            <w:tcW w:w="2500" w:type="pct"/>
          </w:tcPr>
          <w:p w14:paraId="7F578379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Youth can exhibit a wide range of reactions to trauma and loss</w:t>
            </w:r>
          </w:p>
          <w:p w14:paraId="68AA4DEA" w14:textId="77777777" w:rsidR="00BC6642" w:rsidRPr="00BC6642" w:rsidRDefault="00BC6642">
            <w:pPr>
              <w:rPr>
                <w:rFonts w:cstheme="minorHAnsi"/>
              </w:rPr>
            </w:pPr>
          </w:p>
          <w:p w14:paraId="74E661BB" w14:textId="77777777" w:rsidR="00BC6642" w:rsidRPr="00BC6642" w:rsidRDefault="00BC6642">
            <w:pPr>
              <w:rPr>
                <w:rFonts w:cstheme="minorHAnsi"/>
              </w:rPr>
            </w:pPr>
          </w:p>
          <w:p w14:paraId="4E95B94A" w14:textId="77777777" w:rsidR="00BC6642" w:rsidRPr="00BC6642" w:rsidRDefault="00BC6642">
            <w:pPr>
              <w:rPr>
                <w:rFonts w:cstheme="minorHAnsi"/>
              </w:rPr>
            </w:pPr>
          </w:p>
          <w:p w14:paraId="58AFF20D" w14:textId="45404B4E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70E5D0DC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571FFEAB" w14:textId="77777777" w:rsidTr="00BC6642">
        <w:tc>
          <w:tcPr>
            <w:tcW w:w="2500" w:type="pct"/>
          </w:tcPr>
          <w:p w14:paraId="46390963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Danger and safety are primary concerns in the lives of youth who have had traumatic experiences</w:t>
            </w:r>
          </w:p>
          <w:p w14:paraId="037C4D37" w14:textId="77777777" w:rsidR="00BC6642" w:rsidRPr="00BC6642" w:rsidRDefault="00BC6642">
            <w:pPr>
              <w:rPr>
                <w:rFonts w:cstheme="minorHAnsi"/>
              </w:rPr>
            </w:pPr>
          </w:p>
          <w:p w14:paraId="49F463A2" w14:textId="565DF2DC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3F9F2374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0B02F224" w14:textId="77777777" w:rsidTr="00BC6642">
        <w:tc>
          <w:tcPr>
            <w:tcW w:w="2500" w:type="pct"/>
          </w:tcPr>
          <w:p w14:paraId="2204C416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Traumatic experiences affect the family and broader caregiving system</w:t>
            </w:r>
          </w:p>
          <w:p w14:paraId="47EC60BD" w14:textId="77777777" w:rsidR="00BC6642" w:rsidRPr="00BC6642" w:rsidRDefault="00BC6642">
            <w:pPr>
              <w:rPr>
                <w:rFonts w:cstheme="minorHAnsi"/>
              </w:rPr>
            </w:pPr>
          </w:p>
          <w:p w14:paraId="2FBE4B90" w14:textId="77777777" w:rsidR="00BC6642" w:rsidRPr="00BC6642" w:rsidRDefault="00BC6642">
            <w:pPr>
              <w:rPr>
                <w:rFonts w:cstheme="minorHAnsi"/>
              </w:rPr>
            </w:pPr>
          </w:p>
          <w:p w14:paraId="0179C4AF" w14:textId="52480395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377B29E4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4C7F1420" w14:textId="77777777" w:rsidTr="00BC6642">
        <w:tc>
          <w:tcPr>
            <w:tcW w:w="2500" w:type="pct"/>
          </w:tcPr>
          <w:p w14:paraId="006031FA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Protective and promotive factors can reduce the adverse impact of trauma</w:t>
            </w:r>
          </w:p>
          <w:p w14:paraId="4AB46DA4" w14:textId="77777777" w:rsidR="00BC6642" w:rsidRPr="00BC6642" w:rsidRDefault="00BC6642">
            <w:pPr>
              <w:rPr>
                <w:rFonts w:cstheme="minorHAnsi"/>
              </w:rPr>
            </w:pPr>
          </w:p>
          <w:p w14:paraId="3392AF49" w14:textId="77777777" w:rsidR="00BC6642" w:rsidRPr="00BC6642" w:rsidRDefault="00BC6642">
            <w:pPr>
              <w:rPr>
                <w:rFonts w:cstheme="minorHAnsi"/>
              </w:rPr>
            </w:pPr>
          </w:p>
          <w:p w14:paraId="51E908D2" w14:textId="77777777" w:rsidR="00BC6642" w:rsidRPr="00BC6642" w:rsidRDefault="00BC6642">
            <w:pPr>
              <w:rPr>
                <w:rFonts w:cstheme="minorHAnsi"/>
              </w:rPr>
            </w:pPr>
          </w:p>
          <w:p w14:paraId="0B0FF3A6" w14:textId="1D5B4815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7E02CCFD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3CA16BDE" w14:textId="77777777" w:rsidTr="00BC6642">
        <w:tc>
          <w:tcPr>
            <w:tcW w:w="2500" w:type="pct"/>
          </w:tcPr>
          <w:p w14:paraId="4D89CD43" w14:textId="77777777" w:rsidR="00BC6642" w:rsidRDefault="00BC6642">
            <w:pPr>
              <w:rPr>
                <w:rFonts w:eastAsia="Times New Roman" w:cstheme="minorHAnsi"/>
              </w:rPr>
            </w:pPr>
          </w:p>
          <w:p w14:paraId="6C2B9853" w14:textId="77777777" w:rsidR="00BC6642" w:rsidRDefault="00BC6642">
            <w:pPr>
              <w:rPr>
                <w:rFonts w:eastAsia="Times New Roman" w:cstheme="minorHAnsi"/>
              </w:rPr>
            </w:pPr>
          </w:p>
          <w:p w14:paraId="3CCF9ACF" w14:textId="77777777" w:rsidR="00BC6642" w:rsidRDefault="00BC6642">
            <w:pPr>
              <w:rPr>
                <w:rFonts w:eastAsia="Times New Roman" w:cstheme="minorHAnsi"/>
              </w:rPr>
            </w:pPr>
          </w:p>
          <w:p w14:paraId="6410F4CF" w14:textId="5F7F96F8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lastRenderedPageBreak/>
              <w:t>Trauma and post-trauma adversities can strongly influence development</w:t>
            </w:r>
          </w:p>
          <w:p w14:paraId="2296B9C0" w14:textId="77777777" w:rsidR="00BC6642" w:rsidRPr="00BC6642" w:rsidRDefault="00BC6642">
            <w:pPr>
              <w:rPr>
                <w:rFonts w:cstheme="minorHAnsi"/>
              </w:rPr>
            </w:pPr>
          </w:p>
          <w:p w14:paraId="18E02389" w14:textId="77777777" w:rsidR="00BC6642" w:rsidRPr="00BC6642" w:rsidRDefault="00BC6642">
            <w:pPr>
              <w:rPr>
                <w:rFonts w:cstheme="minorHAnsi"/>
              </w:rPr>
            </w:pPr>
          </w:p>
          <w:p w14:paraId="05DF53FE" w14:textId="77777777" w:rsidR="00BC6642" w:rsidRPr="00BC6642" w:rsidRDefault="00BC6642">
            <w:pPr>
              <w:rPr>
                <w:rFonts w:cstheme="minorHAnsi"/>
              </w:rPr>
            </w:pPr>
          </w:p>
          <w:p w14:paraId="4233E02C" w14:textId="69C0007B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5B2BDBF0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1B3813C7" w14:textId="77777777" w:rsidTr="00BC6642">
        <w:tc>
          <w:tcPr>
            <w:tcW w:w="2500" w:type="pct"/>
          </w:tcPr>
          <w:p w14:paraId="6B40453D" w14:textId="77777777" w:rsidR="00BC6642" w:rsidRPr="00BC6642" w:rsidRDefault="00BC6642">
            <w:pPr>
              <w:rPr>
                <w:rFonts w:cstheme="minorHAnsi"/>
              </w:rPr>
            </w:pPr>
            <w:r w:rsidRPr="00BC6642">
              <w:rPr>
                <w:rFonts w:eastAsia="Times New Roman" w:cstheme="minorHAnsi"/>
              </w:rPr>
              <w:t>Developmental neurobiology underlies youth's reactions to traumatic experiences</w:t>
            </w:r>
            <w:r w:rsidRPr="00BC6642">
              <w:rPr>
                <w:rFonts w:eastAsia="Times New Roman" w:cstheme="minorHAnsi"/>
              </w:rPr>
              <w:br/>
            </w:r>
          </w:p>
          <w:p w14:paraId="5C895DB0" w14:textId="77777777" w:rsidR="00BC6642" w:rsidRPr="00BC6642" w:rsidRDefault="00BC6642">
            <w:pPr>
              <w:rPr>
                <w:rFonts w:cstheme="minorHAnsi"/>
              </w:rPr>
            </w:pPr>
          </w:p>
          <w:p w14:paraId="43938DBA" w14:textId="77777777" w:rsidR="00BC6642" w:rsidRPr="00BC6642" w:rsidRDefault="00BC6642">
            <w:pPr>
              <w:rPr>
                <w:rFonts w:cstheme="minorHAnsi"/>
              </w:rPr>
            </w:pPr>
          </w:p>
          <w:p w14:paraId="17B3E9C9" w14:textId="1CDC1EBA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6C1C7818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0099851E" w14:textId="77777777" w:rsidTr="00BC6642">
        <w:tc>
          <w:tcPr>
            <w:tcW w:w="2500" w:type="pct"/>
          </w:tcPr>
          <w:p w14:paraId="34DA9D1F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Culture is closely interwoven with traumatic experiences, responses, and recovery</w:t>
            </w:r>
          </w:p>
          <w:p w14:paraId="0E562757" w14:textId="77777777" w:rsidR="00BC6642" w:rsidRPr="00BC6642" w:rsidRDefault="00BC6642">
            <w:pPr>
              <w:rPr>
                <w:rFonts w:cstheme="minorHAnsi"/>
              </w:rPr>
            </w:pPr>
          </w:p>
          <w:p w14:paraId="3D2EC50C" w14:textId="77777777" w:rsidR="00BC6642" w:rsidRPr="00BC6642" w:rsidRDefault="00BC6642">
            <w:pPr>
              <w:rPr>
                <w:rFonts w:cstheme="minorHAnsi"/>
              </w:rPr>
            </w:pPr>
          </w:p>
          <w:p w14:paraId="515B71DD" w14:textId="1A2FF74B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3C2C0A72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00F02487" w14:textId="77777777" w:rsidTr="00BC6642">
        <w:tc>
          <w:tcPr>
            <w:tcW w:w="2500" w:type="pct"/>
          </w:tcPr>
          <w:p w14:paraId="293FC52C" w14:textId="77777777" w:rsidR="00BC6642" w:rsidRP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Challenges to the social contract, including legal and ethical issues, affect trauma response and recovery</w:t>
            </w:r>
          </w:p>
          <w:p w14:paraId="46824A74" w14:textId="77777777" w:rsidR="00BC6642" w:rsidRPr="00BC6642" w:rsidRDefault="00BC6642">
            <w:pPr>
              <w:rPr>
                <w:rFonts w:cstheme="minorHAnsi"/>
              </w:rPr>
            </w:pPr>
          </w:p>
          <w:p w14:paraId="356AD185" w14:textId="77777777" w:rsidR="00BC6642" w:rsidRPr="00BC6642" w:rsidRDefault="00BC6642">
            <w:pPr>
              <w:rPr>
                <w:rFonts w:cstheme="minorHAnsi"/>
              </w:rPr>
            </w:pPr>
          </w:p>
          <w:p w14:paraId="0E414371" w14:textId="77777777" w:rsidR="00BC6642" w:rsidRPr="00BC6642" w:rsidRDefault="00BC6642">
            <w:pPr>
              <w:rPr>
                <w:rFonts w:cstheme="minorHAnsi"/>
              </w:rPr>
            </w:pPr>
          </w:p>
          <w:p w14:paraId="1C94913D" w14:textId="5DF4AA97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0A9493A0" w14:textId="77777777" w:rsidR="00BC6642" w:rsidRPr="00BC6642" w:rsidRDefault="00BC6642">
            <w:pPr>
              <w:rPr>
                <w:rFonts w:cstheme="minorHAnsi"/>
              </w:rPr>
            </w:pPr>
          </w:p>
        </w:tc>
      </w:tr>
      <w:tr w:rsidR="00BC6642" w:rsidRPr="00BC6642" w14:paraId="1ABC9133" w14:textId="77777777" w:rsidTr="00BC6642">
        <w:tc>
          <w:tcPr>
            <w:tcW w:w="2500" w:type="pct"/>
          </w:tcPr>
          <w:p w14:paraId="67515839" w14:textId="77777777" w:rsidR="00BC6642" w:rsidRDefault="00BC6642">
            <w:pPr>
              <w:rPr>
                <w:rFonts w:eastAsia="Times New Roman" w:cstheme="minorHAnsi"/>
              </w:rPr>
            </w:pPr>
            <w:r w:rsidRPr="00BC6642">
              <w:rPr>
                <w:rFonts w:eastAsia="Times New Roman" w:cstheme="minorHAnsi"/>
              </w:rPr>
              <w:t>Working with trauma-exposed youth and their families can be extremely difficult and extremely rewarding</w:t>
            </w:r>
          </w:p>
          <w:p w14:paraId="78FBDA53" w14:textId="77777777" w:rsidR="00BC6642" w:rsidRDefault="00BC6642">
            <w:pPr>
              <w:rPr>
                <w:rFonts w:cstheme="minorHAnsi"/>
              </w:rPr>
            </w:pPr>
          </w:p>
          <w:p w14:paraId="49BD1C04" w14:textId="77777777" w:rsidR="00BC6642" w:rsidRDefault="00BC6642">
            <w:pPr>
              <w:rPr>
                <w:rFonts w:cstheme="minorHAnsi"/>
              </w:rPr>
            </w:pPr>
          </w:p>
          <w:p w14:paraId="544DDC43" w14:textId="77777777" w:rsidR="00BC6642" w:rsidRDefault="00BC6642">
            <w:pPr>
              <w:rPr>
                <w:rFonts w:cstheme="minorHAnsi"/>
              </w:rPr>
            </w:pPr>
          </w:p>
          <w:p w14:paraId="2C289F96" w14:textId="77777777" w:rsidR="00BC6642" w:rsidRDefault="00BC6642">
            <w:pPr>
              <w:rPr>
                <w:rFonts w:cstheme="minorHAnsi"/>
              </w:rPr>
            </w:pPr>
          </w:p>
          <w:p w14:paraId="17B5FE23" w14:textId="4A07E6A8" w:rsidR="00BC6642" w:rsidRPr="00BC6642" w:rsidRDefault="00BC6642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3BE3518E" w14:textId="77777777" w:rsidR="00BC6642" w:rsidRPr="00BC6642" w:rsidRDefault="00BC6642">
            <w:pPr>
              <w:rPr>
                <w:rFonts w:cstheme="minorHAnsi"/>
              </w:rPr>
            </w:pPr>
          </w:p>
        </w:tc>
      </w:tr>
    </w:tbl>
    <w:p w14:paraId="3B7EAD5A" w14:textId="77777777" w:rsidR="004C0665" w:rsidRPr="00BC6642" w:rsidRDefault="0092284B">
      <w:pPr>
        <w:rPr>
          <w:rFonts w:cstheme="minorHAnsi"/>
        </w:rPr>
      </w:pPr>
    </w:p>
    <w:sectPr w:rsidR="004C0665" w:rsidRPr="00BC6642" w:rsidSect="006F1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B5965" w14:textId="77777777" w:rsidR="0092284B" w:rsidRDefault="0092284B" w:rsidP="001E4DE0">
      <w:r>
        <w:separator/>
      </w:r>
    </w:p>
  </w:endnote>
  <w:endnote w:type="continuationSeparator" w:id="0">
    <w:p w14:paraId="1F6A09C8" w14:textId="77777777" w:rsidR="0092284B" w:rsidRDefault="0092284B" w:rsidP="001E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80F6" w14:textId="77777777" w:rsidR="001E4DE0" w:rsidRDefault="001E4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59162" w14:textId="77777777" w:rsidR="001E4DE0" w:rsidRDefault="001E4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B56FF" w14:textId="77777777" w:rsidR="001E4DE0" w:rsidRDefault="001E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532A5" w14:textId="77777777" w:rsidR="0092284B" w:rsidRDefault="0092284B" w:rsidP="001E4DE0">
      <w:r>
        <w:separator/>
      </w:r>
    </w:p>
  </w:footnote>
  <w:footnote w:type="continuationSeparator" w:id="0">
    <w:p w14:paraId="20FF7BD0" w14:textId="77777777" w:rsidR="0092284B" w:rsidRDefault="0092284B" w:rsidP="001E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0A58B" w14:textId="77777777" w:rsidR="001E4DE0" w:rsidRDefault="001E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1E6CA" w14:textId="2E923622" w:rsidR="001E4DE0" w:rsidRDefault="001E4DE0">
    <w:pPr>
      <w:pStyle w:val="Header"/>
    </w:pPr>
    <w:r>
      <w:t xml:space="preserve">12 core concepts </w:t>
    </w:r>
    <w:r>
      <w:t>worksheet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51B4D" w14:textId="77777777" w:rsidR="001E4DE0" w:rsidRDefault="001E4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2"/>
    <w:rsid w:val="001E4DE0"/>
    <w:rsid w:val="006F1EB5"/>
    <w:rsid w:val="0092284B"/>
    <w:rsid w:val="00BC6642"/>
    <w:rsid w:val="00D2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778EA"/>
  <w15:chartTrackingRefBased/>
  <w15:docId w15:val="{BCA3220B-8238-A543-95B0-9A9550B3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DE0"/>
  </w:style>
  <w:style w:type="paragraph" w:styleId="Footer">
    <w:name w:val="footer"/>
    <w:basedOn w:val="Normal"/>
    <w:link w:val="FooterChar"/>
    <w:uiPriority w:val="99"/>
    <w:unhideWhenUsed/>
    <w:rsid w:val="001E4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Shapiro</dc:creator>
  <cp:keywords/>
  <dc:description/>
  <cp:lastModifiedBy>Janet Shapiro</cp:lastModifiedBy>
  <cp:revision>2</cp:revision>
  <dcterms:created xsi:type="dcterms:W3CDTF">2020-07-03T20:15:00Z</dcterms:created>
  <dcterms:modified xsi:type="dcterms:W3CDTF">2020-08-17T12:42:00Z</dcterms:modified>
</cp:coreProperties>
</file>