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1E9A" w14:textId="77777777" w:rsidR="0051260B" w:rsidRDefault="0051260B">
      <w:pPr>
        <w:sectPr w:rsidR="0051260B">
          <w:headerReference w:type="default" r:id="rId6"/>
          <w:footerReference w:type="default" r:id="rId7"/>
          <w:footerReference w:type="first" r:id="rId8"/>
          <w:pgSz w:w="12240" w:h="15840"/>
          <w:pgMar w:top="840" w:right="1000" w:bottom="840" w:left="1000" w:header="400" w:footer="400" w:gutter="0"/>
          <w:cols w:space="720"/>
        </w:sectPr>
      </w:pPr>
    </w:p>
    <w:p w14:paraId="5FFDBB5B" w14:textId="77777777" w:rsidR="0051260B" w:rsidRDefault="0051260B"/>
    <w:p w14:paraId="1BC76256" w14:textId="77777777" w:rsidR="0051260B" w:rsidRDefault="00000000">
      <w:pPr>
        <w:pStyle w:val="Heading1"/>
        <w:keepNext w:val="0"/>
        <w:widowControl w:val="0"/>
        <w:spacing w:after="200" w:line="340" w:lineRule="atLeast"/>
        <w:jc w:val="center"/>
      </w:pPr>
      <w:hyperlink r:id="rId9" w:history="1">
        <w:r>
          <w:rPr>
            <w:rFonts w:eastAsia="Arial"/>
            <w:i/>
            <w:color w:val="0077CC"/>
            <w:sz w:val="28"/>
            <w:u w:val="single"/>
          </w:rPr>
          <w:t>Penn Cent. Transp. Co. v. New York City</w:t>
        </w:r>
      </w:hyperlink>
    </w:p>
    <w:p w14:paraId="4B14446C" w14:textId="77777777" w:rsidR="0051260B" w:rsidRDefault="00000000">
      <w:pPr>
        <w:widowControl w:val="0"/>
        <w:spacing w:before="120" w:line="260" w:lineRule="atLeast"/>
        <w:jc w:val="center"/>
      </w:pPr>
      <w:r>
        <w:rPr>
          <w:rFonts w:ascii="Arial" w:eastAsia="Arial" w:hAnsi="Arial" w:cs="Arial"/>
          <w:color w:val="000000"/>
          <w:sz w:val="20"/>
        </w:rPr>
        <w:t>Supreme Court of the United States</w:t>
      </w:r>
    </w:p>
    <w:p w14:paraId="6391D280" w14:textId="77777777" w:rsidR="0051260B" w:rsidRDefault="00000000">
      <w:pPr>
        <w:widowControl w:val="0"/>
        <w:spacing w:before="120" w:line="260" w:lineRule="atLeast"/>
        <w:jc w:val="center"/>
      </w:pPr>
      <w:r>
        <w:rPr>
          <w:rFonts w:ascii="Arial" w:eastAsia="Arial" w:hAnsi="Arial" w:cs="Arial"/>
          <w:color w:val="000000"/>
          <w:sz w:val="20"/>
        </w:rPr>
        <w:t xml:space="preserve">April 17, 1978, Argued ; June 26, 1978, Decided </w:t>
      </w:r>
    </w:p>
    <w:p w14:paraId="6C456E96" w14:textId="77777777" w:rsidR="0051260B" w:rsidRDefault="00000000">
      <w:pPr>
        <w:widowControl w:val="0"/>
        <w:spacing w:before="120" w:line="260" w:lineRule="atLeast"/>
        <w:jc w:val="center"/>
        <w:sectPr w:rsidR="0051260B">
          <w:type w:val="continuous"/>
          <w:pgSz w:w="12240" w:h="15840"/>
          <w:pgMar w:top="840" w:right="1000" w:bottom="840" w:left="1000" w:header="400" w:footer="400" w:gutter="0"/>
          <w:cols w:space="240"/>
        </w:sectPr>
      </w:pPr>
      <w:r>
        <w:rPr>
          <w:rFonts w:ascii="Arial" w:eastAsia="Arial" w:hAnsi="Arial" w:cs="Arial"/>
          <w:color w:val="000000"/>
          <w:sz w:val="20"/>
        </w:rPr>
        <w:t>No. 77-444</w:t>
      </w:r>
    </w:p>
    <w:p w14:paraId="3EB05486" w14:textId="77777777" w:rsidR="0051260B" w:rsidRDefault="0051260B">
      <w:pPr>
        <w:widowControl w:val="0"/>
        <w:spacing w:line="240" w:lineRule="atLeast"/>
        <w:jc w:val="both"/>
      </w:pPr>
      <w:bookmarkStart w:id="0" w:name="Bookmark_1"/>
      <w:bookmarkEnd w:id="0"/>
    </w:p>
    <w:p w14:paraId="0DA75F0A" w14:textId="77777777" w:rsidR="0051260B"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68F5CB9C" w14:textId="77777777" w:rsidR="0051260B" w:rsidRDefault="00000000">
      <w:pPr>
        <w:widowControl w:val="0"/>
        <w:spacing w:line="240" w:lineRule="atLeast"/>
        <w:sectPr w:rsidR="0051260B">
          <w:type w:val="continuous"/>
          <w:pgSz w:w="12240" w:h="15840"/>
          <w:pgMar w:top="840" w:right="1000" w:bottom="840" w:left="1000" w:header="400" w:footer="400" w:gutter="0"/>
          <w:cols w:space="240"/>
        </w:sectPr>
      </w:pPr>
      <w:r>
        <w:rPr>
          <w:rFonts w:ascii="Arial" w:eastAsia="Arial" w:hAnsi="Arial" w:cs="Arial"/>
          <w:color w:val="000000"/>
          <w:sz w:val="18"/>
        </w:rPr>
        <w:t>438 U.S. 104 *; 98 S. Ct. 2646 **; 57 L. Ed. 2d 631 ***; 1978 U.S. LEXIS 39 ****; 8 ELR 20528; 11 ERC (BNA) 1801</w:t>
      </w:r>
    </w:p>
    <w:p w14:paraId="38911CBA" w14:textId="77777777" w:rsidR="0051260B" w:rsidRDefault="00000000">
      <w:pPr>
        <w:widowControl w:val="0"/>
        <w:spacing w:before="120" w:line="260" w:lineRule="atLeast"/>
      </w:pPr>
      <w:r>
        <w:rPr>
          <w:rFonts w:ascii="Arial" w:eastAsia="Arial" w:hAnsi="Arial" w:cs="Arial"/>
          <w:color w:val="000000"/>
          <w:sz w:val="20"/>
        </w:rPr>
        <w:t>PENN CENTRAL TRANSPORTATION CO. ET AL. v. NEW YORK CITY ET AL.</w:t>
      </w:r>
    </w:p>
    <w:p w14:paraId="3207EB7B" w14:textId="77777777" w:rsidR="0051260B" w:rsidRDefault="00000000">
      <w:pPr>
        <w:widowControl w:val="0"/>
        <w:spacing w:before="240" w:line="260" w:lineRule="atLeast"/>
        <w:jc w:val="both"/>
      </w:pPr>
      <w:bookmarkStart w:id="2" w:name="Subsequent_History"/>
      <w:bookmarkEnd w:id="2"/>
      <w:r>
        <w:rPr>
          <w:rFonts w:ascii="Arial" w:eastAsia="Arial" w:hAnsi="Arial" w:cs="Arial"/>
          <w:b/>
          <w:color w:val="000000"/>
          <w:sz w:val="20"/>
        </w:rPr>
        <w:t>Subsequent History:</w:t>
      </w:r>
      <w:r>
        <w:rPr>
          <w:rFonts w:ascii="Arial" w:eastAsia="Arial" w:hAnsi="Arial" w:cs="Arial"/>
          <w:color w:val="000000"/>
          <w:sz w:val="20"/>
        </w:rPr>
        <w:t> </w:t>
      </w:r>
      <w:bookmarkStart w:id="3" w:name="Bookmark_para_1"/>
      <w:bookmarkEnd w:id="3"/>
      <w:r>
        <w:rPr>
          <w:rFonts w:ascii="Arial" w:eastAsia="Arial" w:hAnsi="Arial" w:cs="Arial"/>
          <w:b/>
          <w:color w:val="000000"/>
          <w:sz w:val="20"/>
        </w:rPr>
        <w:t> [****1] </w:t>
      </w:r>
      <w:r>
        <w:rPr>
          <w:rFonts w:ascii="Arial" w:eastAsia="Arial" w:hAnsi="Arial" w:cs="Arial"/>
          <w:color w:val="000000"/>
          <w:sz w:val="20"/>
        </w:rPr>
        <w:t xml:space="preserve"> Petition For Rehearing Denied October 2, 1978.  </w:t>
      </w:r>
    </w:p>
    <w:p w14:paraId="74E19457" w14:textId="77777777" w:rsidR="0051260B" w:rsidRDefault="00000000">
      <w:pPr>
        <w:widowControl w:val="0"/>
        <w:spacing w:before="240" w:line="260" w:lineRule="atLeast"/>
        <w:jc w:val="both"/>
      </w:pPr>
      <w:bookmarkStart w:id="4" w:name="Prior_History"/>
      <w:bookmarkEnd w:id="4"/>
      <w:r>
        <w:rPr>
          <w:rFonts w:ascii="Arial" w:eastAsia="Arial" w:hAnsi="Arial" w:cs="Arial"/>
          <w:b/>
          <w:color w:val="000000"/>
          <w:sz w:val="20"/>
        </w:rPr>
        <w:t>Prior History:</w:t>
      </w:r>
      <w:r>
        <w:rPr>
          <w:rFonts w:ascii="Arial" w:eastAsia="Arial" w:hAnsi="Arial" w:cs="Arial"/>
          <w:color w:val="000000"/>
          <w:sz w:val="20"/>
        </w:rPr>
        <w:t> </w:t>
      </w:r>
      <w:bookmarkStart w:id="5" w:name="Bookmark_para_2"/>
      <w:bookmarkEnd w:id="5"/>
      <w:r>
        <w:rPr>
          <w:rFonts w:ascii="Arial" w:eastAsia="Arial" w:hAnsi="Arial" w:cs="Arial"/>
          <w:color w:val="000000"/>
          <w:sz w:val="20"/>
        </w:rPr>
        <w:t xml:space="preserve">APPEAL FROM THE COURT OF APPEALS OF NEW YORK.  </w:t>
      </w:r>
    </w:p>
    <w:p w14:paraId="0D04B276" w14:textId="77777777" w:rsidR="0051260B" w:rsidRDefault="00000000">
      <w:pPr>
        <w:widowControl w:val="0"/>
        <w:spacing w:before="240" w:line="260" w:lineRule="atLeast"/>
        <w:jc w:val="both"/>
      </w:pPr>
      <w:bookmarkStart w:id="6" w:name="Disposition"/>
      <w:bookmarkEnd w:id="6"/>
      <w:r>
        <w:rPr>
          <w:rFonts w:ascii="Arial" w:eastAsia="Arial" w:hAnsi="Arial" w:cs="Arial"/>
          <w:b/>
          <w:color w:val="000000"/>
          <w:sz w:val="20"/>
        </w:rPr>
        <w:t>Disposition:</w:t>
      </w:r>
      <w:r>
        <w:rPr>
          <w:rFonts w:ascii="Arial" w:eastAsia="Arial" w:hAnsi="Arial" w:cs="Arial"/>
          <w:color w:val="000000"/>
          <w:sz w:val="20"/>
        </w:rPr>
        <w:t> </w:t>
      </w:r>
      <w:bookmarkStart w:id="7" w:name="Bookmark_clspara_5"/>
      <w:bookmarkEnd w:id="7"/>
      <w:r>
        <w:rPr>
          <w:rFonts w:ascii="Arial" w:eastAsia="Arial" w:hAnsi="Arial" w:cs="Arial"/>
          <w:color w:val="000000"/>
          <w:sz w:val="20"/>
        </w:rPr>
        <w:t xml:space="preserve"> </w:t>
      </w:r>
      <w:hyperlink r:id="rId10" w:history="1">
        <w:r>
          <w:rPr>
            <w:rFonts w:ascii="Arial" w:eastAsia="Arial" w:hAnsi="Arial" w:cs="Arial"/>
            <w:i/>
            <w:color w:val="0077CC"/>
            <w:sz w:val="20"/>
            <w:u w:val="single"/>
          </w:rPr>
          <w:t>42 N. Y. 2d 324, 366 N. E. 2d 1271</w:t>
        </w:r>
      </w:hyperlink>
      <w:r>
        <w:rPr>
          <w:rFonts w:ascii="Arial" w:eastAsia="Arial" w:hAnsi="Arial" w:cs="Arial"/>
          <w:color w:val="000000"/>
          <w:sz w:val="20"/>
        </w:rPr>
        <w:t xml:space="preserve">, affirmed.  </w:t>
      </w:r>
    </w:p>
    <w:p w14:paraId="4CB42C7E" w14:textId="77777777" w:rsidR="0051260B" w:rsidRDefault="00000000">
      <w:pPr>
        <w:keepNext/>
        <w:widowControl w:val="0"/>
        <w:spacing w:before="240" w:line="340" w:lineRule="atLeast"/>
      </w:pPr>
      <w:bookmarkStart w:id="8" w:name="Core_Terms"/>
      <w:bookmarkStart w:id="9" w:name="Case_Summary"/>
      <w:bookmarkEnd w:id="8"/>
      <w:bookmarkEnd w:id="9"/>
      <w:r>
        <w:rPr>
          <w:rFonts w:ascii="Arial" w:eastAsia="Arial" w:hAnsi="Arial" w:cs="Arial"/>
          <w:b/>
          <w:color w:val="000000"/>
          <w:sz w:val="28"/>
        </w:rPr>
        <w:t>Case Summary</w:t>
      </w:r>
    </w:p>
    <w:p w14:paraId="371BAB66" w14:textId="476D7C26" w:rsidR="0051260B" w:rsidRDefault="00324805">
      <w:pPr>
        <w:spacing w:line="60" w:lineRule="exact"/>
      </w:pPr>
      <w:r>
        <w:rPr>
          <w:noProof/>
        </w:rPr>
        <mc:AlternateContent>
          <mc:Choice Requires="wps">
            <w:drawing>
              <wp:anchor distT="0" distB="0" distL="114300" distR="114300" simplePos="0" relativeHeight="251659264" behindDoc="0" locked="0" layoutInCell="1" allowOverlap="1" wp14:anchorId="0D2F9068" wp14:editId="5767E29D">
                <wp:simplePos x="0" y="0"/>
                <wp:positionH relativeFrom="column">
                  <wp:posOffset>0</wp:posOffset>
                </wp:positionH>
                <wp:positionV relativeFrom="paragraph">
                  <wp:posOffset>25400</wp:posOffset>
                </wp:positionV>
                <wp:extent cx="3187700" cy="0"/>
                <wp:effectExtent l="15875" t="14605" r="15875" b="13970"/>
                <wp:wrapTopAndBottom/>
                <wp:docPr id="15892020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5A48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3B8B48CA" w14:textId="77777777" w:rsidR="0051260B" w:rsidRDefault="0051260B">
      <w:pPr>
        <w:spacing w:line="120" w:lineRule="exact"/>
      </w:pPr>
    </w:p>
    <w:p w14:paraId="697433F7" w14:textId="77777777" w:rsidR="0051260B" w:rsidRDefault="00000000">
      <w:pPr>
        <w:widowControl w:val="0"/>
        <w:spacing w:before="240" w:line="260" w:lineRule="atLeast"/>
      </w:pPr>
      <w:bookmarkStart w:id="10" w:name="Procedural_Posture"/>
      <w:bookmarkEnd w:id="10"/>
      <w:r>
        <w:rPr>
          <w:rFonts w:ascii="Arial" w:eastAsia="Arial" w:hAnsi="Arial" w:cs="Arial"/>
          <w:b/>
          <w:color w:val="000000"/>
          <w:sz w:val="20"/>
        </w:rPr>
        <w:t>Procedural Posture</w:t>
      </w:r>
    </w:p>
    <w:p w14:paraId="29FA689E" w14:textId="77777777" w:rsidR="0051260B" w:rsidRDefault="00000000">
      <w:pPr>
        <w:widowControl w:val="0"/>
        <w:spacing w:before="240" w:line="260" w:lineRule="atLeast"/>
        <w:jc w:val="both"/>
      </w:pPr>
      <w:bookmarkStart w:id="11" w:name="Bookmark_clspara_1"/>
      <w:bookmarkEnd w:id="11"/>
      <w:r>
        <w:rPr>
          <w:rFonts w:ascii="Arial" w:eastAsia="Arial" w:hAnsi="Arial" w:cs="Arial"/>
          <w:color w:val="000000"/>
          <w:sz w:val="20"/>
        </w:rPr>
        <w:t xml:space="preserve">Plaintiffs appealed a judgment from the Court of Appeals of New York holding that defendants had not taken property without just compensation and did not arbitrarily deprive plaintiffs of their property without </w:t>
      </w:r>
      <w:hyperlink r:id="rId11"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due process of law in a case involving the application of the city's Landmarks Preservation Law, N.Y. City Admin. Code, ch. 8-A, § 205-1.0 et seq. (1976), to Grand Central Terminal.</w:t>
      </w:r>
    </w:p>
    <w:p w14:paraId="068C3FBB" w14:textId="77777777" w:rsidR="0051260B" w:rsidRDefault="00000000">
      <w:pPr>
        <w:widowControl w:val="0"/>
        <w:spacing w:before="240" w:line="260" w:lineRule="atLeast"/>
      </w:pPr>
      <w:bookmarkStart w:id="12" w:name="Overview"/>
      <w:bookmarkEnd w:id="12"/>
      <w:r>
        <w:rPr>
          <w:rFonts w:ascii="Arial" w:eastAsia="Arial" w:hAnsi="Arial" w:cs="Arial"/>
          <w:b/>
          <w:color w:val="000000"/>
          <w:sz w:val="20"/>
        </w:rPr>
        <w:t>Overview</w:t>
      </w:r>
    </w:p>
    <w:p w14:paraId="4D75A39A" w14:textId="77777777" w:rsidR="0051260B" w:rsidRDefault="00000000">
      <w:pPr>
        <w:widowControl w:val="0"/>
        <w:spacing w:before="240" w:line="260" w:lineRule="atLeast"/>
        <w:jc w:val="both"/>
      </w:pPr>
      <w:bookmarkStart w:id="13" w:name="Bookmark_clspara_3"/>
      <w:bookmarkEnd w:id="13"/>
      <w:r>
        <w:rPr>
          <w:rFonts w:ascii="Arial" w:eastAsia="Arial" w:hAnsi="Arial" w:cs="Arial"/>
          <w:color w:val="000000"/>
          <w:sz w:val="20"/>
        </w:rPr>
        <w:t xml:space="preserve">The court affirmed the judgment holding that defendants had not taken plaintiffs' property without just compensation and did not arbitrarily deprive plaintiffs of their property without </w:t>
      </w:r>
      <w:hyperlink r:id="rId12"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due process of law. The Court held that plaintiffs could not establish a "taking" simply by showing that they had been denied the ability to exploit a property interest that they had believed was available for development. The court noted that landmark laws were not like discriminatory or "reverse spot" zoning. The Landmarks Law did not interfere in any way with the terminal's present uses and plaintiffs' primary expectation concerning the use of the </w:t>
      </w:r>
      <w:r>
        <w:rPr>
          <w:rFonts w:ascii="Arial" w:eastAsia="Arial" w:hAnsi="Arial" w:cs="Arial"/>
          <w:color w:val="000000"/>
          <w:sz w:val="20"/>
        </w:rPr>
        <w:t>parcel. The restrictions imposed were substantially related to the promotion of the general welfare and not only permitted reasonable beneficial use of the landmark site, but also afforded plaintiffs opportunities further to enhance not only the terminal site, but also other properties.</w:t>
      </w:r>
    </w:p>
    <w:p w14:paraId="35122D67" w14:textId="77777777" w:rsidR="0051260B" w:rsidRDefault="00000000">
      <w:pPr>
        <w:widowControl w:val="0"/>
        <w:spacing w:before="240" w:line="260" w:lineRule="atLeast"/>
      </w:pPr>
      <w:bookmarkStart w:id="14" w:name="Outcome"/>
      <w:bookmarkEnd w:id="14"/>
      <w:r>
        <w:rPr>
          <w:rFonts w:ascii="Arial" w:eastAsia="Arial" w:hAnsi="Arial" w:cs="Arial"/>
          <w:b/>
          <w:color w:val="000000"/>
          <w:sz w:val="20"/>
        </w:rPr>
        <w:t>Outcome</w:t>
      </w:r>
    </w:p>
    <w:p w14:paraId="156495D2" w14:textId="77777777" w:rsidR="0051260B" w:rsidRDefault="00000000">
      <w:pPr>
        <w:widowControl w:val="0"/>
        <w:spacing w:before="240" w:line="260" w:lineRule="atLeast"/>
        <w:jc w:val="both"/>
      </w:pPr>
      <w:bookmarkStart w:id="15" w:name="Bookmark_clspara_4"/>
      <w:bookmarkEnd w:id="15"/>
      <w:r>
        <w:rPr>
          <w:rFonts w:ascii="Arial" w:eastAsia="Arial" w:hAnsi="Arial" w:cs="Arial"/>
          <w:color w:val="000000"/>
          <w:sz w:val="20"/>
        </w:rPr>
        <w:t xml:space="preserve">The judgment holding that defendants did not take plaintiffs' property without just compensation and did not deprive plaintiffs of their property without </w:t>
      </w:r>
      <w:hyperlink r:id="rId13"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due process of law was affirmed because the application of the law had not effected a taking and the restrictions imposed were substantially related to the promotion of the general welfare and permitted reasonable beneficial use.</w:t>
      </w:r>
    </w:p>
    <w:p w14:paraId="38B73024" w14:textId="77777777" w:rsidR="0051260B" w:rsidRDefault="00000000">
      <w:pPr>
        <w:keepNext/>
        <w:widowControl w:val="0"/>
        <w:spacing w:before="240" w:line="340" w:lineRule="atLeast"/>
      </w:pPr>
      <w:bookmarkStart w:id="16" w:name="LexisNexis®_Headnotes"/>
      <w:bookmarkStart w:id="17" w:name="Lawyers'_Edition_Display"/>
      <w:bookmarkEnd w:id="16"/>
      <w:bookmarkEnd w:id="17"/>
      <w:r>
        <w:rPr>
          <w:rFonts w:ascii="Arial" w:eastAsia="Arial" w:hAnsi="Arial" w:cs="Arial"/>
          <w:b/>
          <w:color w:val="000000"/>
          <w:sz w:val="28"/>
        </w:rPr>
        <w:t>Lawyers' Edition Display</w:t>
      </w:r>
    </w:p>
    <w:p w14:paraId="66BEAF24" w14:textId="145A5F67" w:rsidR="0051260B" w:rsidRDefault="00324805">
      <w:pPr>
        <w:spacing w:line="60" w:lineRule="exact"/>
      </w:pPr>
      <w:r>
        <w:rPr>
          <w:noProof/>
        </w:rPr>
        <mc:AlternateContent>
          <mc:Choice Requires="wps">
            <w:drawing>
              <wp:anchor distT="0" distB="0" distL="114300" distR="114300" simplePos="0" relativeHeight="251661312" behindDoc="0" locked="0" layoutInCell="1" allowOverlap="1" wp14:anchorId="67C960C3" wp14:editId="285307AE">
                <wp:simplePos x="0" y="0"/>
                <wp:positionH relativeFrom="column">
                  <wp:posOffset>0</wp:posOffset>
                </wp:positionH>
                <wp:positionV relativeFrom="paragraph">
                  <wp:posOffset>25400</wp:posOffset>
                </wp:positionV>
                <wp:extent cx="3187700" cy="0"/>
                <wp:effectExtent l="15875" t="12700" r="15875" b="15875"/>
                <wp:wrapTopAndBottom/>
                <wp:docPr id="178316870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06C51"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3C51DEA8" w14:textId="77777777" w:rsidR="0051260B" w:rsidRDefault="0051260B">
      <w:pPr>
        <w:spacing w:line="120" w:lineRule="exact"/>
      </w:pPr>
    </w:p>
    <w:p w14:paraId="2BD7A00F" w14:textId="77777777" w:rsidR="0051260B" w:rsidRDefault="00000000">
      <w:pPr>
        <w:widowControl w:val="0"/>
        <w:spacing w:before="240" w:line="260" w:lineRule="atLeast"/>
      </w:pPr>
      <w:bookmarkStart w:id="18" w:name="Summary"/>
      <w:bookmarkEnd w:id="18"/>
      <w:r>
        <w:rPr>
          <w:rFonts w:ascii="Arial" w:eastAsia="Arial" w:hAnsi="Arial" w:cs="Arial"/>
          <w:b/>
          <w:color w:val="000000"/>
          <w:sz w:val="20"/>
        </w:rPr>
        <w:t>Summary</w:t>
      </w:r>
    </w:p>
    <w:p w14:paraId="0A242ECD" w14:textId="77777777" w:rsidR="0051260B" w:rsidRDefault="00000000">
      <w:pPr>
        <w:widowControl w:val="0"/>
        <w:spacing w:before="240" w:line="260" w:lineRule="atLeast"/>
        <w:jc w:val="both"/>
      </w:pPr>
      <w:bookmarkStart w:id="19" w:name="Bookmark_clspara_6"/>
      <w:bookmarkEnd w:id="19"/>
      <w:r>
        <w:rPr>
          <w:rFonts w:ascii="Arial" w:eastAsia="Arial" w:hAnsi="Arial" w:cs="Arial"/>
          <w:color w:val="000000"/>
          <w:sz w:val="20"/>
        </w:rPr>
        <w:t xml:space="preserve">In accordance with procedures established by New York City's Landmarks Preservation Law--a law enacted out of the city's conviction that its standing as a world-wide tourist center and capital of business, culture, and government would be threatened unless the city's historic landmarks and neighborhoods were protected from precipitate decisions to destroy or fundamentally alter their character--the Landmarks Preservation Commission, as the agency vested with primary responsibility for administering the landmarks law, designated Grand Central Terminal to be a "landmark." The owner of the terminal, a private corporation which opposed the landmark designation but which did not seek judicial review of the designation as authorized under the landmarks law, subsequently entered into a lease agreement whereby the lessee would construct a multistory office building in the space above the terminal. </w:t>
      </w:r>
      <w:r>
        <w:rPr>
          <w:rFonts w:ascii="Arial" w:eastAsia="Arial" w:hAnsi="Arial" w:cs="Arial"/>
          <w:color w:val="000000"/>
          <w:sz w:val="20"/>
        </w:rPr>
        <w:lastRenderedPageBreak/>
        <w:t xml:space="preserve">The owner and lessee then sought the Commission's approval for the contemplated construction as required under the landmarks law. Two plans for an office building of over 50 stories, both of which apparently satisfied the terms of the applicable zoning ordinance, were found unacceptable by the Commission. One of the plans was rejected because it involved tearing down a portion of the terminal and stripping off some of its features. The other plan, which involved cantilevering a 55-story building above the terminal's facade and resting it on the terminal's roof, was rejected because such a massive building would be aesthetically at odds with the terminal's architectural style. Rather than seeking review of the Commission's disapproval of their plans, the owner of the terminal and the lessee brought an action in the New York Supreme Court, New York County, claiming that application of New York City's landmarks law had "taken" private property without just compensation in violation of </w:t>
      </w:r>
      <w:hyperlink r:id="rId14" w:history="1">
        <w:r>
          <w:rPr>
            <w:rFonts w:ascii="Arial" w:eastAsia="Arial" w:hAnsi="Arial" w:cs="Arial"/>
            <w:i/>
            <w:color w:val="0077CC"/>
            <w:sz w:val="20"/>
            <w:u w:val="single"/>
          </w:rPr>
          <w:t>Fifth</w:t>
        </w:r>
      </w:hyperlink>
      <w:r>
        <w:rPr>
          <w:rFonts w:ascii="Arial" w:eastAsia="Arial" w:hAnsi="Arial" w:cs="Arial"/>
          <w:color w:val="000000"/>
          <w:sz w:val="20"/>
        </w:rPr>
        <w:t xml:space="preserve"> and </w:t>
      </w:r>
      <w:hyperlink r:id="rId15" w:history="1">
        <w:r>
          <w:rPr>
            <w:rFonts w:ascii="Arial" w:eastAsia="Arial" w:hAnsi="Arial" w:cs="Arial"/>
            <w:i/>
            <w:color w:val="0077CC"/>
            <w:sz w:val="20"/>
            <w:u w:val="single"/>
          </w:rPr>
          <w:t>Fourteenth Amendments</w:t>
        </w:r>
      </w:hyperlink>
      <w:r>
        <w:rPr>
          <w:rFonts w:ascii="Arial" w:eastAsia="Arial" w:hAnsi="Arial" w:cs="Arial"/>
          <w:color w:val="000000"/>
          <w:sz w:val="20"/>
        </w:rPr>
        <w:t xml:space="preserve">, and had violated the </w:t>
      </w:r>
      <w:hyperlink r:id="rId16" w:history="1">
        <w:r>
          <w:rPr>
            <w:rFonts w:ascii="Arial" w:eastAsia="Arial" w:hAnsi="Arial" w:cs="Arial"/>
            <w:i/>
            <w:color w:val="0077CC"/>
            <w:sz w:val="20"/>
            <w:u w:val="single"/>
          </w:rPr>
          <w:t>Fourteenth Amendment</w:t>
        </w:r>
      </w:hyperlink>
      <w:r>
        <w:rPr>
          <w:rFonts w:ascii="Arial" w:eastAsia="Arial" w:hAnsi="Arial" w:cs="Arial"/>
          <w:color w:val="000000"/>
          <w:sz w:val="20"/>
        </w:rPr>
        <w:t xml:space="preserve"> as constituting a deprivation of property without due process of law. The trial court held that the landmarks law, as applied to the plaintiffs' property, was unconstitutional, and the court enjoined the city from using the landmarks law to impede construction of any structure that might otherwise lawfully be constructed at the site of Grand Central Terminal. The New York Supreme Court, Appellate Division, reversed (</w:t>
      </w:r>
      <w:hyperlink r:id="rId17" w:history="1">
        <w:r>
          <w:rPr>
            <w:rFonts w:ascii="Arial" w:eastAsia="Arial" w:hAnsi="Arial" w:cs="Arial"/>
            <w:i/>
            <w:color w:val="0077CC"/>
            <w:sz w:val="20"/>
            <w:u w:val="single"/>
          </w:rPr>
          <w:t>50 AD2d 265, 377 NYS2d 20</w:t>
        </w:r>
      </w:hyperlink>
      <w:r>
        <w:rPr>
          <w:rFonts w:ascii="Arial" w:eastAsia="Arial" w:hAnsi="Arial" w:cs="Arial"/>
          <w:color w:val="000000"/>
          <w:sz w:val="20"/>
        </w:rPr>
        <w:t>), and the Court of Appeals of New York affirmed, rejecting any claim that the landmarks law had "taken" property without just compensation (</w:t>
      </w:r>
      <w:hyperlink r:id="rId18" w:history="1">
        <w:r>
          <w:rPr>
            <w:rFonts w:ascii="Arial" w:eastAsia="Arial" w:hAnsi="Arial" w:cs="Arial"/>
            <w:i/>
            <w:color w:val="0077CC"/>
            <w:sz w:val="20"/>
            <w:u w:val="single"/>
          </w:rPr>
          <w:t>42 NY 2d 324, 366 NE2d 1271</w:t>
        </w:r>
      </w:hyperlink>
      <w:r>
        <w:rPr>
          <w:rFonts w:ascii="Arial" w:eastAsia="Arial" w:hAnsi="Arial" w:cs="Arial"/>
          <w:color w:val="000000"/>
          <w:sz w:val="20"/>
        </w:rPr>
        <w:t>).</w:t>
      </w:r>
    </w:p>
    <w:p w14:paraId="29242FA9" w14:textId="77777777" w:rsidR="0051260B" w:rsidRDefault="00000000">
      <w:pPr>
        <w:widowControl w:val="0"/>
        <w:spacing w:before="240" w:line="260" w:lineRule="atLeast"/>
        <w:jc w:val="both"/>
      </w:pPr>
      <w:bookmarkStart w:id="20" w:name="Bookmark_clspara_7"/>
      <w:bookmarkEnd w:id="20"/>
      <w:r>
        <w:rPr>
          <w:rFonts w:ascii="Arial" w:eastAsia="Arial" w:hAnsi="Arial" w:cs="Arial"/>
          <w:color w:val="000000"/>
          <w:sz w:val="20"/>
        </w:rPr>
        <w:t xml:space="preserve">On appeal, the United States Supreme Court affirmed. In an opinion by Brennan, J., joined by Stewart, White, Marshall, Blackmun, and Powell, JJ., it was held that application of the Landmarks Preservation Law preventing use of the air space above Grand Central Terminal did not effect a "taking" of private property by the government without just compensation in violation of the </w:t>
      </w:r>
      <w:hyperlink r:id="rId19" w:history="1">
        <w:r>
          <w:rPr>
            <w:rFonts w:ascii="Arial" w:eastAsia="Arial" w:hAnsi="Arial" w:cs="Arial"/>
            <w:i/>
            <w:color w:val="0077CC"/>
            <w:sz w:val="20"/>
            <w:u w:val="single"/>
          </w:rPr>
          <w:t>Fifth</w:t>
        </w:r>
      </w:hyperlink>
      <w:r>
        <w:rPr>
          <w:rFonts w:ascii="Arial" w:eastAsia="Arial" w:hAnsi="Arial" w:cs="Arial"/>
          <w:color w:val="000000"/>
          <w:sz w:val="20"/>
        </w:rPr>
        <w:t xml:space="preserve"> and </w:t>
      </w:r>
      <w:hyperlink r:id="rId20" w:history="1">
        <w:r>
          <w:rPr>
            <w:rFonts w:ascii="Arial" w:eastAsia="Arial" w:hAnsi="Arial" w:cs="Arial"/>
            <w:i/>
            <w:color w:val="0077CC"/>
            <w:sz w:val="20"/>
            <w:u w:val="single"/>
          </w:rPr>
          <w:t>Fourteenth Amendments</w:t>
        </w:r>
      </w:hyperlink>
      <w:r>
        <w:rPr>
          <w:rFonts w:ascii="Arial" w:eastAsia="Arial" w:hAnsi="Arial" w:cs="Arial"/>
          <w:color w:val="000000"/>
          <w:sz w:val="20"/>
        </w:rPr>
        <w:t xml:space="preserve">, since (1) the law did not interfere with the present uses of the building, but allowed the owner to continue using it as had been done in the past, permitting the owner to profit from the building and obtain a reasonable return on its investment, (2) the law did not necessarily prohibit occupancy of any of the air space above the landmark building, since under the procedures of the law, it was possible that some construction in the air space might be allowed, and (3) the law did not deny all use of the owner's preexisting air rights above the landmark building, since under a transferable development rights program, it was possible for the owner to transfer the development rights it was foreclosed from using as to Grand Central Terminal to </w:t>
      </w:r>
      <w:r>
        <w:rPr>
          <w:rFonts w:ascii="Arial" w:eastAsia="Arial" w:hAnsi="Arial" w:cs="Arial"/>
          <w:color w:val="000000"/>
          <w:sz w:val="20"/>
        </w:rPr>
        <w:t>other neighboring properties which it owned.</w:t>
      </w:r>
    </w:p>
    <w:p w14:paraId="6C454148" w14:textId="77777777" w:rsidR="0051260B" w:rsidRDefault="00000000">
      <w:pPr>
        <w:widowControl w:val="0"/>
        <w:spacing w:before="240" w:line="260" w:lineRule="atLeast"/>
        <w:jc w:val="both"/>
      </w:pPr>
      <w:bookmarkStart w:id="21" w:name="Bookmark_clspara_8"/>
      <w:bookmarkEnd w:id="21"/>
      <w:r>
        <w:rPr>
          <w:rFonts w:ascii="Arial" w:eastAsia="Arial" w:hAnsi="Arial" w:cs="Arial"/>
          <w:color w:val="000000"/>
          <w:sz w:val="20"/>
        </w:rPr>
        <w:t xml:space="preserve">Rehnquist, J., joined by Burger, Ch. J., and Stevens, J., dissented on the ground that a compensable "taking" within the meaning of the </w:t>
      </w:r>
      <w:hyperlink r:id="rId21" w:history="1">
        <w:r>
          <w:rPr>
            <w:rFonts w:ascii="Arial" w:eastAsia="Arial" w:hAnsi="Arial" w:cs="Arial"/>
            <w:i/>
            <w:color w:val="0077CC"/>
            <w:sz w:val="20"/>
            <w:u w:val="single"/>
          </w:rPr>
          <w:t>Fifth Amendment's</w:t>
        </w:r>
      </w:hyperlink>
      <w:r>
        <w:rPr>
          <w:rFonts w:ascii="Arial" w:eastAsia="Arial" w:hAnsi="Arial" w:cs="Arial"/>
          <w:color w:val="000000"/>
          <w:sz w:val="20"/>
        </w:rPr>
        <w:t xml:space="preserve"> eminent domain clause had occurred.  </w:t>
      </w:r>
    </w:p>
    <w:p w14:paraId="633B6235" w14:textId="77777777" w:rsidR="0051260B" w:rsidRDefault="00000000">
      <w:pPr>
        <w:keepNext/>
        <w:widowControl w:val="0"/>
        <w:spacing w:before="240" w:line="340" w:lineRule="atLeast"/>
      </w:pPr>
      <w:bookmarkStart w:id="22" w:name="Headnotes"/>
      <w:bookmarkStart w:id="23" w:name="Syllabus"/>
      <w:bookmarkEnd w:id="22"/>
      <w:bookmarkEnd w:id="23"/>
      <w:r>
        <w:rPr>
          <w:rFonts w:ascii="Arial" w:eastAsia="Arial" w:hAnsi="Arial" w:cs="Arial"/>
          <w:b/>
          <w:color w:val="000000"/>
          <w:sz w:val="28"/>
        </w:rPr>
        <w:t>Syllabus</w:t>
      </w:r>
    </w:p>
    <w:p w14:paraId="78336B89" w14:textId="684E2C62" w:rsidR="0051260B" w:rsidRDefault="00324805">
      <w:pPr>
        <w:spacing w:line="60" w:lineRule="exact"/>
      </w:pPr>
      <w:r>
        <w:rPr>
          <w:noProof/>
        </w:rPr>
        <mc:AlternateContent>
          <mc:Choice Requires="wps">
            <w:drawing>
              <wp:anchor distT="0" distB="0" distL="114300" distR="114300" simplePos="0" relativeHeight="251663360" behindDoc="0" locked="0" layoutInCell="1" allowOverlap="1" wp14:anchorId="74126D45" wp14:editId="407BCC02">
                <wp:simplePos x="0" y="0"/>
                <wp:positionH relativeFrom="column">
                  <wp:posOffset>0</wp:posOffset>
                </wp:positionH>
                <wp:positionV relativeFrom="paragraph">
                  <wp:posOffset>25400</wp:posOffset>
                </wp:positionV>
                <wp:extent cx="3187700" cy="0"/>
                <wp:effectExtent l="19050" t="15240" r="12700" b="13335"/>
                <wp:wrapTopAndBottom/>
                <wp:docPr id="127627706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7D6C"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67B15044" w14:textId="77777777" w:rsidR="0051260B" w:rsidRDefault="0051260B"/>
    <w:p w14:paraId="18613751" w14:textId="77777777" w:rsidR="0051260B" w:rsidRDefault="00000000">
      <w:pPr>
        <w:widowControl w:val="0"/>
        <w:spacing w:before="240" w:line="260" w:lineRule="atLeast"/>
        <w:jc w:val="both"/>
      </w:pPr>
      <w:bookmarkStart w:id="24" w:name="Bookmark_clspara_9"/>
      <w:bookmarkEnd w:id="24"/>
      <w:r>
        <w:rPr>
          <w:rFonts w:ascii="Arial" w:eastAsia="Arial" w:hAnsi="Arial" w:cs="Arial"/>
          <w:color w:val="000000"/>
          <w:sz w:val="20"/>
        </w:rPr>
        <w:t xml:space="preserve"> Under New York City's Landmarks Preservation Law (Landmarks Law), which was enacted to protect historic landmarks and neighborhoods from precipitate decisions to destroy or fundamentally alter their character, the Landmarks Preservation Commission (Commission) may designate a building to be a "landmark" on a particular "landmark site" or may designate an area to be a "historic district." The Board of Estimate may thereafter modify or disapprove the designation, and the owner may seek judicial review of the final designation decision.  The owner of the designated landmark must keep the building's exterior "in good repair" and before exterior alterations are made must secure Commission approval.  Under two ordinances owners of landmark sites may transfer development rights from a landmark parcel to proximate lots.  Under the Landmarks Law, the</w:t>
      </w:r>
      <w:r>
        <w:rPr>
          <w:rFonts w:ascii="Arial" w:eastAsia="Arial" w:hAnsi="Arial" w:cs="Arial"/>
          <w:b/>
          <w:color w:val="000000"/>
          <w:sz w:val="20"/>
        </w:rPr>
        <w:t> [****2] </w:t>
      </w:r>
      <w:r>
        <w:rPr>
          <w:rFonts w:ascii="Arial" w:eastAsia="Arial" w:hAnsi="Arial" w:cs="Arial"/>
          <w:color w:val="000000"/>
          <w:sz w:val="20"/>
        </w:rPr>
        <w:t xml:space="preserve"> Grand Central Terminal (Terminal), which is owned by the Penn Central Transportation Co. and its affiliates (Penn Central) was designated a "landmark" and the block it occupies a "landmark site." Appellant Penn Central, though opposing the designation before the Commission, did not seek judicial review of the final designation decision.  Thereafter appellant Penn Central entered into a lease with appellant UGP Properties, whereby UGP was to construct a multistory office building over the Terminal. After the Commission had rejected appellants' plans for the building as destructive of the Terminal's historic and aesthetic features, with no judicial review thereafter being sought, appellants brought suit in state court claiming that the application of the Landmarks Law had "taken" their property without just compensation in violation of the </w:t>
      </w:r>
      <w:hyperlink r:id="rId22" w:history="1">
        <w:r>
          <w:rPr>
            <w:rFonts w:ascii="Arial" w:eastAsia="Arial" w:hAnsi="Arial" w:cs="Arial"/>
            <w:i/>
            <w:color w:val="0077CC"/>
            <w:sz w:val="20"/>
            <w:u w:val="single"/>
          </w:rPr>
          <w:t>Fifth</w:t>
        </w:r>
      </w:hyperlink>
      <w:r>
        <w:rPr>
          <w:rFonts w:ascii="Arial" w:eastAsia="Arial" w:hAnsi="Arial" w:cs="Arial"/>
          <w:color w:val="000000"/>
          <w:sz w:val="20"/>
        </w:rPr>
        <w:t xml:space="preserve"> and </w:t>
      </w:r>
      <w:hyperlink r:id="rId23" w:history="1">
        <w:r>
          <w:rPr>
            <w:rFonts w:ascii="Arial" w:eastAsia="Arial" w:hAnsi="Arial" w:cs="Arial"/>
            <w:i/>
            <w:color w:val="0077CC"/>
            <w:sz w:val="20"/>
            <w:u w:val="single"/>
          </w:rPr>
          <w:t>Fourteenth Amendments</w:t>
        </w:r>
      </w:hyperlink>
      <w:r>
        <w:rPr>
          <w:rFonts w:ascii="Arial" w:eastAsia="Arial" w:hAnsi="Arial" w:cs="Arial"/>
          <w:color w:val="000000"/>
          <w:sz w:val="20"/>
        </w:rPr>
        <w:t xml:space="preserve"> and arbitrarily deprived them of their property without due process of law in violation of the </w:t>
      </w:r>
      <w:hyperlink r:id="rId24" w:history="1">
        <w:r>
          <w:rPr>
            <w:rFonts w:ascii="Arial" w:eastAsia="Arial" w:hAnsi="Arial" w:cs="Arial"/>
            <w:i/>
            <w:color w:val="0077CC"/>
            <w:sz w:val="20"/>
            <w:u w:val="single"/>
          </w:rPr>
          <w:t>Fourteenth Amendment</w:t>
        </w:r>
      </w:hyperlink>
      <w:r>
        <w:rPr>
          <w:rFonts w:ascii="Arial" w:eastAsia="Arial" w:hAnsi="Arial" w:cs="Arial"/>
          <w:color w:val="000000"/>
          <w:sz w:val="20"/>
        </w:rPr>
        <w:t>.  The trial court's grant of relief was reversed on appeal, the New York Court of Appeals ultimately concluding that there was no "taking" since the Landmarks Law had not transferred control of the property</w:t>
      </w:r>
      <w:r>
        <w:rPr>
          <w:rFonts w:ascii="Arial" w:eastAsia="Arial" w:hAnsi="Arial" w:cs="Arial"/>
          <w:b/>
          <w:color w:val="000000"/>
          <w:sz w:val="20"/>
        </w:rPr>
        <w:t> [****3] </w:t>
      </w:r>
      <w:r>
        <w:rPr>
          <w:rFonts w:ascii="Arial" w:eastAsia="Arial" w:hAnsi="Arial" w:cs="Arial"/>
          <w:color w:val="000000"/>
          <w:sz w:val="20"/>
        </w:rPr>
        <w:t xml:space="preserve"> to the city, but only restricted appellants' exploitation of it; and that there was no denial of due process because (1) the same use of the Terminal was permitted as before; (2) the appellants had not shown that they could not earn a </w:t>
      </w:r>
      <w:r>
        <w:rPr>
          <w:rFonts w:ascii="Arial" w:eastAsia="Arial" w:hAnsi="Arial" w:cs="Arial"/>
          <w:color w:val="000000"/>
          <w:sz w:val="20"/>
        </w:rPr>
        <w:lastRenderedPageBreak/>
        <w:t xml:space="preserve">reasonable return on their investment in the Terminal itself; (3) even if the Terminal proper could never operate at a reasonable profit, some of the income from Penn Central's extensive real estate holdings in the area must realistically be imputed to the Terminal; and (4) the development rights above the Terminal, which were made transferable to numerous sites in the vicinity, provided significant compensation for loss of rights above the Terminal itself.  </w:t>
      </w:r>
      <w:r>
        <w:rPr>
          <w:rFonts w:ascii="Arial" w:eastAsia="Arial" w:hAnsi="Arial" w:cs="Arial"/>
          <w:i/>
          <w:color w:val="000000"/>
          <w:sz w:val="20"/>
        </w:rPr>
        <w:t>Held</w:t>
      </w:r>
      <w:r>
        <w:rPr>
          <w:rFonts w:ascii="Arial" w:eastAsia="Arial" w:hAnsi="Arial" w:cs="Arial"/>
          <w:color w:val="000000"/>
          <w:sz w:val="20"/>
        </w:rPr>
        <w:t xml:space="preserve">: The application of the Landmarks Law to the Terminal property does not constitute a "taking" of appellants' property within the meaning of the </w:t>
      </w:r>
      <w:hyperlink r:id="rId25" w:history="1">
        <w:r>
          <w:rPr>
            <w:rFonts w:ascii="Arial" w:eastAsia="Arial" w:hAnsi="Arial" w:cs="Arial"/>
            <w:i/>
            <w:color w:val="0077CC"/>
            <w:sz w:val="20"/>
            <w:u w:val="single"/>
          </w:rPr>
          <w:t>Fifth Amendment</w:t>
        </w:r>
      </w:hyperlink>
      <w:r>
        <w:rPr>
          <w:rFonts w:ascii="Arial" w:eastAsia="Arial" w:hAnsi="Arial" w:cs="Arial"/>
          <w:color w:val="000000"/>
          <w:sz w:val="20"/>
        </w:rPr>
        <w:t xml:space="preserve"> as made applicable to the States by the </w:t>
      </w:r>
      <w:hyperlink r:id="rId26" w:history="1">
        <w:r>
          <w:rPr>
            <w:rFonts w:ascii="Arial" w:eastAsia="Arial" w:hAnsi="Arial" w:cs="Arial"/>
            <w:i/>
            <w:color w:val="0077CC"/>
            <w:sz w:val="20"/>
            <w:u w:val="single"/>
          </w:rPr>
          <w:t>Fourteenth Amendment</w:t>
        </w:r>
      </w:hyperlink>
      <w:r>
        <w:rPr>
          <w:rFonts w:ascii="Arial" w:eastAsia="Arial" w:hAnsi="Arial" w:cs="Arial"/>
          <w:color w:val="000000"/>
          <w:sz w:val="20"/>
        </w:rPr>
        <w:t>.  Pp. 123-138.</w:t>
      </w:r>
    </w:p>
    <w:p w14:paraId="6493E681" w14:textId="77777777" w:rsidR="0051260B" w:rsidRDefault="00000000">
      <w:pPr>
        <w:widowControl w:val="0"/>
        <w:spacing w:before="240" w:line="260" w:lineRule="atLeast"/>
        <w:jc w:val="both"/>
      </w:pPr>
      <w:bookmarkStart w:id="25" w:name="Bookmark_clspara_10"/>
      <w:bookmarkEnd w:id="25"/>
      <w:r>
        <w:rPr>
          <w:rFonts w:ascii="Arial" w:eastAsia="Arial" w:hAnsi="Arial" w:cs="Arial"/>
          <w:color w:val="000000"/>
          <w:sz w:val="20"/>
        </w:rPr>
        <w:t>(a) In a wide variety of contexts the government may execute laws or programs that adversely affect recognized economic values without its action constituting a "taking," and in instances such as zoning laws where a state tribunal has reasonably concluded</w:t>
      </w:r>
      <w:r>
        <w:rPr>
          <w:rFonts w:ascii="Arial" w:eastAsia="Arial" w:hAnsi="Arial" w:cs="Arial"/>
          <w:b/>
          <w:color w:val="000000"/>
          <w:sz w:val="20"/>
        </w:rPr>
        <w:t> [****4] </w:t>
      </w:r>
      <w:r>
        <w:rPr>
          <w:rFonts w:ascii="Arial" w:eastAsia="Arial" w:hAnsi="Arial" w:cs="Arial"/>
          <w:color w:val="000000"/>
          <w:sz w:val="20"/>
        </w:rPr>
        <w:t xml:space="preserve"> that "the health, safety, morals, or general welfare" would be promoted by prohibiting particular contemplated uses of land, this Court has upheld land-use regulations that destroyed or adversely affected real property interests.  In many instances use restrictions that served a substantial public purpose have been upheld against "taking" challenges, </w:t>
      </w:r>
      <w:r>
        <w:rPr>
          <w:rFonts w:ascii="Arial" w:eastAsia="Arial" w:hAnsi="Arial" w:cs="Arial"/>
          <w:i/>
          <w:color w:val="000000"/>
          <w:sz w:val="20"/>
        </w:rPr>
        <w:t xml:space="preserve">e. g., </w:t>
      </w:r>
      <w:hyperlink r:id="rId27" w:history="1">
        <w:r>
          <w:rPr>
            <w:rFonts w:ascii="Arial" w:eastAsia="Arial" w:hAnsi="Arial" w:cs="Arial"/>
            <w:i/>
            <w:color w:val="0077CC"/>
            <w:sz w:val="20"/>
            <w:u w:val="single"/>
          </w:rPr>
          <w:t>Goldblatt</w:t>
        </w:r>
      </w:hyperlink>
      <w:hyperlink r:id="rId28" w:history="1">
        <w:r>
          <w:rPr>
            <w:rFonts w:ascii="Arial" w:eastAsia="Arial" w:hAnsi="Arial" w:cs="Arial"/>
            <w:i/>
            <w:color w:val="0077CC"/>
            <w:sz w:val="20"/>
            <w:u w:val="single"/>
          </w:rPr>
          <w:t xml:space="preserve"> v. </w:t>
        </w:r>
      </w:hyperlink>
      <w:hyperlink r:id="rId29" w:history="1">
        <w:r>
          <w:rPr>
            <w:rFonts w:ascii="Arial" w:eastAsia="Arial" w:hAnsi="Arial" w:cs="Arial"/>
            <w:i/>
            <w:color w:val="0077CC"/>
            <w:sz w:val="20"/>
            <w:u w:val="single"/>
          </w:rPr>
          <w:t>Hempstead</w:t>
        </w:r>
      </w:hyperlink>
      <w:hyperlink r:id="rId30" w:history="1">
        <w:r>
          <w:rPr>
            <w:rFonts w:ascii="Arial" w:eastAsia="Arial" w:hAnsi="Arial" w:cs="Arial"/>
            <w:i/>
            <w:color w:val="0077CC"/>
            <w:sz w:val="20"/>
            <w:u w:val="single"/>
          </w:rPr>
          <w:t>, 369 U.S. 590</w:t>
        </w:r>
      </w:hyperlink>
      <w:r>
        <w:rPr>
          <w:rFonts w:ascii="Arial" w:eastAsia="Arial" w:hAnsi="Arial" w:cs="Arial"/>
          <w:color w:val="000000"/>
          <w:sz w:val="20"/>
        </w:rPr>
        <w:t xml:space="preserve">; </w:t>
      </w:r>
      <w:hyperlink r:id="rId31" w:history="1">
        <w:r>
          <w:rPr>
            <w:rFonts w:ascii="Arial" w:eastAsia="Arial" w:hAnsi="Arial" w:cs="Arial"/>
            <w:i/>
            <w:color w:val="0077CC"/>
            <w:sz w:val="20"/>
            <w:u w:val="single"/>
          </w:rPr>
          <w:t>Hadacheck</w:t>
        </w:r>
      </w:hyperlink>
      <w:hyperlink r:id="rId32" w:history="1">
        <w:r>
          <w:rPr>
            <w:rFonts w:ascii="Arial" w:eastAsia="Arial" w:hAnsi="Arial" w:cs="Arial"/>
            <w:i/>
            <w:color w:val="0077CC"/>
            <w:sz w:val="20"/>
            <w:u w:val="single"/>
          </w:rPr>
          <w:t xml:space="preserve"> v. </w:t>
        </w:r>
      </w:hyperlink>
      <w:hyperlink r:id="rId33" w:history="1">
        <w:r>
          <w:rPr>
            <w:rFonts w:ascii="Arial" w:eastAsia="Arial" w:hAnsi="Arial" w:cs="Arial"/>
            <w:i/>
            <w:color w:val="0077CC"/>
            <w:sz w:val="20"/>
            <w:u w:val="single"/>
          </w:rPr>
          <w:t>Sebastian</w:t>
        </w:r>
      </w:hyperlink>
      <w:hyperlink r:id="rId34" w:history="1">
        <w:r>
          <w:rPr>
            <w:rFonts w:ascii="Arial" w:eastAsia="Arial" w:hAnsi="Arial" w:cs="Arial"/>
            <w:i/>
            <w:color w:val="0077CC"/>
            <w:sz w:val="20"/>
            <w:u w:val="single"/>
          </w:rPr>
          <w:t>, 239 U.S. 394</w:t>
        </w:r>
      </w:hyperlink>
      <w:r>
        <w:rPr>
          <w:rFonts w:ascii="Arial" w:eastAsia="Arial" w:hAnsi="Arial" w:cs="Arial"/>
          <w:color w:val="000000"/>
          <w:sz w:val="20"/>
        </w:rPr>
        <w:t xml:space="preserve">, though a state statute that substantially furthers important public policies may so frustrate distinct investment-backed expectations as to constitute a "taking," </w:t>
      </w:r>
      <w:r>
        <w:rPr>
          <w:rFonts w:ascii="Arial" w:eastAsia="Arial" w:hAnsi="Arial" w:cs="Arial"/>
          <w:i/>
          <w:color w:val="000000"/>
          <w:sz w:val="20"/>
        </w:rPr>
        <w:t xml:space="preserve">e. g., </w:t>
      </w:r>
      <w:hyperlink r:id="rId35" w:history="1">
        <w:r>
          <w:rPr>
            <w:rFonts w:ascii="Arial" w:eastAsia="Arial" w:hAnsi="Arial" w:cs="Arial"/>
            <w:i/>
            <w:color w:val="0077CC"/>
            <w:sz w:val="20"/>
            <w:u w:val="single"/>
          </w:rPr>
          <w:t>Pennsylvania Coal Co</w:t>
        </w:r>
      </w:hyperlink>
      <w:hyperlink r:id="rId36" w:history="1">
        <w:r>
          <w:rPr>
            <w:rFonts w:ascii="Arial" w:eastAsia="Arial" w:hAnsi="Arial" w:cs="Arial"/>
            <w:i/>
            <w:color w:val="0077CC"/>
            <w:sz w:val="20"/>
            <w:u w:val="single"/>
          </w:rPr>
          <w:t xml:space="preserve">. v. </w:t>
        </w:r>
      </w:hyperlink>
      <w:hyperlink r:id="rId37" w:history="1">
        <w:r>
          <w:rPr>
            <w:rFonts w:ascii="Arial" w:eastAsia="Arial" w:hAnsi="Arial" w:cs="Arial"/>
            <w:i/>
            <w:color w:val="0077CC"/>
            <w:sz w:val="20"/>
            <w:u w:val="single"/>
          </w:rPr>
          <w:t>Mahon</w:t>
        </w:r>
      </w:hyperlink>
      <w:hyperlink r:id="rId38" w:history="1">
        <w:r>
          <w:rPr>
            <w:rFonts w:ascii="Arial" w:eastAsia="Arial" w:hAnsi="Arial" w:cs="Arial"/>
            <w:i/>
            <w:color w:val="0077CC"/>
            <w:sz w:val="20"/>
            <w:u w:val="single"/>
          </w:rPr>
          <w:t>, 260 U.S. 393</w:t>
        </w:r>
      </w:hyperlink>
      <w:r>
        <w:rPr>
          <w:rFonts w:ascii="Arial" w:eastAsia="Arial" w:hAnsi="Arial" w:cs="Arial"/>
          <w:color w:val="000000"/>
          <w:sz w:val="20"/>
        </w:rPr>
        <w:t xml:space="preserve">, and government acquisitions of resources to permit uniquely public functions constitute "takings," </w:t>
      </w:r>
      <w:r>
        <w:rPr>
          <w:rFonts w:ascii="Arial" w:eastAsia="Arial" w:hAnsi="Arial" w:cs="Arial"/>
          <w:i/>
          <w:color w:val="000000"/>
          <w:sz w:val="20"/>
        </w:rPr>
        <w:t xml:space="preserve">e. g., </w:t>
      </w:r>
      <w:hyperlink r:id="rId39" w:history="1">
        <w:r>
          <w:rPr>
            <w:rFonts w:ascii="Arial" w:eastAsia="Arial" w:hAnsi="Arial" w:cs="Arial"/>
            <w:i/>
            <w:color w:val="0077CC"/>
            <w:sz w:val="20"/>
            <w:u w:val="single"/>
          </w:rPr>
          <w:t>United States</w:t>
        </w:r>
      </w:hyperlink>
      <w:hyperlink r:id="rId40" w:history="1">
        <w:r>
          <w:rPr>
            <w:rFonts w:ascii="Arial" w:eastAsia="Arial" w:hAnsi="Arial" w:cs="Arial"/>
            <w:i/>
            <w:color w:val="0077CC"/>
            <w:sz w:val="20"/>
            <w:u w:val="single"/>
          </w:rPr>
          <w:t xml:space="preserve"> v. </w:t>
        </w:r>
      </w:hyperlink>
      <w:hyperlink r:id="rId41" w:history="1">
        <w:r>
          <w:rPr>
            <w:rFonts w:ascii="Arial" w:eastAsia="Arial" w:hAnsi="Arial" w:cs="Arial"/>
            <w:i/>
            <w:color w:val="0077CC"/>
            <w:sz w:val="20"/>
            <w:u w:val="single"/>
          </w:rPr>
          <w:t>Causby</w:t>
        </w:r>
      </w:hyperlink>
      <w:hyperlink r:id="rId42" w:history="1">
        <w:r>
          <w:rPr>
            <w:rFonts w:ascii="Arial" w:eastAsia="Arial" w:hAnsi="Arial" w:cs="Arial"/>
            <w:i/>
            <w:color w:val="0077CC"/>
            <w:sz w:val="20"/>
            <w:u w:val="single"/>
          </w:rPr>
          <w:t>, 328 U.S. 256</w:t>
        </w:r>
      </w:hyperlink>
      <w:r>
        <w:rPr>
          <w:rFonts w:ascii="Arial" w:eastAsia="Arial" w:hAnsi="Arial" w:cs="Arial"/>
          <w:color w:val="000000"/>
          <w:sz w:val="20"/>
        </w:rPr>
        <w:t>. Pp. 123-128.</w:t>
      </w:r>
    </w:p>
    <w:p w14:paraId="18FED907" w14:textId="77777777" w:rsidR="0051260B" w:rsidRDefault="00000000">
      <w:pPr>
        <w:widowControl w:val="0"/>
        <w:spacing w:before="200" w:line="260" w:lineRule="atLeast"/>
        <w:jc w:val="both"/>
      </w:pPr>
      <w:bookmarkStart w:id="26" w:name="Bookmark_clspara_11"/>
      <w:bookmarkEnd w:id="26"/>
      <w:r>
        <w:rPr>
          <w:rFonts w:ascii="Arial" w:eastAsia="Arial" w:hAnsi="Arial" w:cs="Arial"/>
          <w:color w:val="000000"/>
          <w:sz w:val="20"/>
        </w:rPr>
        <w:t xml:space="preserve">(b) In deciding whether particular governmental action has effected a "taking," the character of the action and nature and extent of the interference with property rights (here the city tax block designated as the "landmark site") are focused upon, rather than discrete segments thereof.  Consequently, </w:t>
      </w:r>
      <w:r>
        <w:rPr>
          <w:rFonts w:ascii="Arial" w:eastAsia="Arial" w:hAnsi="Arial" w:cs="Arial"/>
          <w:b/>
          <w:color w:val="000000"/>
          <w:sz w:val="20"/>
        </w:rPr>
        <w:t> [****5] </w:t>
      </w:r>
      <w:r>
        <w:rPr>
          <w:rFonts w:ascii="Arial" w:eastAsia="Arial" w:hAnsi="Arial" w:cs="Arial"/>
          <w:color w:val="000000"/>
          <w:sz w:val="20"/>
        </w:rPr>
        <w:t xml:space="preserve"> appellants cannot establish a "taking" simply by showing that they have been denied the ability to exploit the superadjacent airspace, irrespective of the remainder of appellants' parcel. Pp. 130-131.</w:t>
      </w:r>
    </w:p>
    <w:p w14:paraId="03D8A62E" w14:textId="77777777" w:rsidR="0051260B" w:rsidRDefault="00000000">
      <w:pPr>
        <w:widowControl w:val="0"/>
        <w:spacing w:before="200" w:line="260" w:lineRule="atLeast"/>
        <w:jc w:val="both"/>
      </w:pPr>
      <w:bookmarkStart w:id="27" w:name="Bookmark_clspara_12"/>
      <w:bookmarkEnd w:id="27"/>
      <w:r>
        <w:rPr>
          <w:rFonts w:ascii="Arial" w:eastAsia="Arial" w:hAnsi="Arial" w:cs="Arial"/>
          <w:color w:val="000000"/>
          <w:sz w:val="20"/>
        </w:rPr>
        <w:t xml:space="preserve">(c) Though diminution in property value alone, as may result from a zoning law, cannot establish a "taking," as appellants concede, they urge that the regulation of individual landmarks is different because it applies only to selected properties.  But it does not follow that landmark laws, which embody a comprehensive plan to preserve structures of historic or aesthetic interest, are </w:t>
      </w:r>
      <w:r>
        <w:rPr>
          <w:rFonts w:ascii="Arial" w:eastAsia="Arial" w:hAnsi="Arial" w:cs="Arial"/>
          <w:color w:val="000000"/>
          <w:sz w:val="20"/>
        </w:rPr>
        <w:t>discriminatory, like "reverse spot" zoning. Nor can it be successfully contended that designation of a landmark involves only a matter of taste and therefore will inevitably lead to arbitrary results, for judicial review is available and there is no reason to believe it will be less effective than would be so in the case of zoning or any other context.  Pp. 131-133.</w:t>
      </w:r>
    </w:p>
    <w:p w14:paraId="296BF4E0" w14:textId="77777777" w:rsidR="0051260B" w:rsidRDefault="00000000">
      <w:pPr>
        <w:widowControl w:val="0"/>
        <w:spacing w:before="200" w:line="260" w:lineRule="atLeast"/>
        <w:jc w:val="both"/>
      </w:pPr>
      <w:bookmarkStart w:id="28" w:name="Bookmark_clspara_13"/>
      <w:bookmarkEnd w:id="28"/>
      <w:r>
        <w:rPr>
          <w:rFonts w:ascii="Arial" w:eastAsia="Arial" w:hAnsi="Arial" w:cs="Arial"/>
          <w:color w:val="000000"/>
          <w:sz w:val="20"/>
        </w:rPr>
        <w:t>(d) That the Landmarks Law affects some landowners more severely than others does not itself result in "taking," for that is often the case with general welfare and zoning legislation.  Nor, contrary to appellants' contention, are they solely</w:t>
      </w:r>
      <w:r>
        <w:rPr>
          <w:rFonts w:ascii="Arial" w:eastAsia="Arial" w:hAnsi="Arial" w:cs="Arial"/>
          <w:b/>
          <w:color w:val="000000"/>
          <w:sz w:val="20"/>
        </w:rPr>
        <w:t> [****6] </w:t>
      </w:r>
      <w:r>
        <w:rPr>
          <w:rFonts w:ascii="Arial" w:eastAsia="Arial" w:hAnsi="Arial" w:cs="Arial"/>
          <w:color w:val="000000"/>
          <w:sz w:val="20"/>
        </w:rPr>
        <w:t xml:space="preserve"> burdened and unbenefited by the Landmarks Law, which has been extensively applied and was enacted on the basis of the legislative judgment that the preservation of landmarks benefits the citizenry both economically and by improving the overall quality of city life.  Pp. 133-135.</w:t>
      </w:r>
    </w:p>
    <w:p w14:paraId="2D9DF7C3" w14:textId="77777777" w:rsidR="0051260B" w:rsidRDefault="00000000">
      <w:pPr>
        <w:widowControl w:val="0"/>
        <w:spacing w:before="240" w:line="260" w:lineRule="atLeast"/>
        <w:jc w:val="both"/>
      </w:pPr>
      <w:bookmarkStart w:id="29" w:name="Bookmark_clspara_14"/>
      <w:bookmarkEnd w:id="29"/>
      <w:r>
        <w:rPr>
          <w:rFonts w:ascii="Arial" w:eastAsia="Arial" w:hAnsi="Arial" w:cs="Arial"/>
          <w:color w:val="000000"/>
          <w:sz w:val="20"/>
        </w:rPr>
        <w:t xml:space="preserve">(e) The Landmarks Law no more effects an appropriation of the airspace above the Terminal for governmental uses than would a zoning law appropriate property; it simply prohibits appellants or others from occupying certain features of that space while allowing appellants gainfully to use the remainder of the parcel. </w:t>
      </w:r>
      <w:hyperlink r:id="rId43" w:history="1">
        <w:r>
          <w:rPr>
            <w:rFonts w:ascii="Arial" w:eastAsia="Arial" w:hAnsi="Arial" w:cs="Arial"/>
            <w:i/>
            <w:color w:val="0077CC"/>
            <w:sz w:val="20"/>
            <w:u w:val="single"/>
          </w:rPr>
          <w:t>United States</w:t>
        </w:r>
      </w:hyperlink>
      <w:hyperlink r:id="rId44" w:history="1">
        <w:r>
          <w:rPr>
            <w:rFonts w:ascii="Arial" w:eastAsia="Arial" w:hAnsi="Arial" w:cs="Arial"/>
            <w:i/>
            <w:color w:val="0077CC"/>
            <w:sz w:val="20"/>
            <w:u w:val="single"/>
          </w:rPr>
          <w:t xml:space="preserve"> v. </w:t>
        </w:r>
      </w:hyperlink>
      <w:hyperlink r:id="rId45" w:history="1">
        <w:r>
          <w:rPr>
            <w:rFonts w:ascii="Arial" w:eastAsia="Arial" w:hAnsi="Arial" w:cs="Arial"/>
            <w:i/>
            <w:color w:val="0077CC"/>
            <w:sz w:val="20"/>
            <w:u w:val="single"/>
          </w:rPr>
          <w:t>Causby, supra</w:t>
        </w:r>
      </w:hyperlink>
      <w:r>
        <w:rPr>
          <w:rFonts w:ascii="Arial" w:eastAsia="Arial" w:hAnsi="Arial" w:cs="Arial"/>
          <w:color w:val="000000"/>
          <w:sz w:val="20"/>
        </w:rPr>
        <w:t>, distinguished.  P. 135.</w:t>
      </w:r>
    </w:p>
    <w:p w14:paraId="2036CB22" w14:textId="77777777" w:rsidR="0051260B" w:rsidRDefault="00000000">
      <w:pPr>
        <w:widowControl w:val="0"/>
        <w:spacing w:before="200" w:line="260" w:lineRule="atLeast"/>
        <w:jc w:val="both"/>
      </w:pPr>
      <w:bookmarkStart w:id="30" w:name="Bookmark_clspara_15"/>
      <w:bookmarkEnd w:id="30"/>
      <w:r>
        <w:rPr>
          <w:rFonts w:ascii="Arial" w:eastAsia="Arial" w:hAnsi="Arial" w:cs="Arial"/>
          <w:color w:val="000000"/>
          <w:sz w:val="20"/>
        </w:rPr>
        <w:t>(f) The Landmarks Law, which does not interfere with the Terminal's present uses or prevent Penn Central from realizing a "reasonable return" on its investment, does not impose the drastic limitation on appellants' ability to use the air rights above the Terminal that appellants claim, for on this record there is no showing that a smaller, harmonizing structure would not be authorized.  Moreover, the pre-existing air rights are made transferable to other parcels in the vicinity of the Terminal, thus mitigating whatever</w:t>
      </w:r>
      <w:r>
        <w:rPr>
          <w:rFonts w:ascii="Arial" w:eastAsia="Arial" w:hAnsi="Arial" w:cs="Arial"/>
          <w:b/>
          <w:color w:val="000000"/>
          <w:sz w:val="20"/>
        </w:rPr>
        <w:t> [****7] </w:t>
      </w:r>
      <w:r>
        <w:rPr>
          <w:rFonts w:ascii="Arial" w:eastAsia="Arial" w:hAnsi="Arial" w:cs="Arial"/>
          <w:color w:val="000000"/>
          <w:sz w:val="20"/>
        </w:rPr>
        <w:t xml:space="preserve"> financial burdens appellants have incurred.  Pp. 135-137.  </w:t>
      </w:r>
    </w:p>
    <w:p w14:paraId="75398113" w14:textId="77777777" w:rsidR="0051260B" w:rsidRDefault="00000000">
      <w:pPr>
        <w:widowControl w:val="0"/>
        <w:spacing w:before="240" w:line="260" w:lineRule="atLeast"/>
      </w:pPr>
      <w:bookmarkStart w:id="31" w:name="Counsel"/>
      <w:bookmarkEnd w:id="31"/>
      <w:r>
        <w:br/>
      </w:r>
      <w:r>
        <w:rPr>
          <w:rFonts w:ascii="Arial" w:eastAsia="Arial" w:hAnsi="Arial" w:cs="Arial"/>
          <w:b/>
          <w:color w:val="000000"/>
          <w:sz w:val="20"/>
        </w:rPr>
        <w:t> [****8] </w:t>
      </w:r>
      <w:r>
        <w:rPr>
          <w:rFonts w:ascii="Arial" w:eastAsia="Arial" w:hAnsi="Arial" w:cs="Arial"/>
          <w:color w:val="000000"/>
          <w:sz w:val="20"/>
        </w:rPr>
        <w:t xml:space="preserve"> </w:t>
      </w:r>
    </w:p>
    <w:p w14:paraId="3A19AE2A" w14:textId="77777777" w:rsidR="0051260B" w:rsidRDefault="00000000">
      <w:pPr>
        <w:widowControl w:val="0"/>
        <w:spacing w:before="240" w:line="260" w:lineRule="atLeast"/>
      </w:pPr>
      <w:bookmarkStart w:id="32" w:name="Judges"/>
      <w:bookmarkEnd w:id="32"/>
      <w:r>
        <w:rPr>
          <w:rFonts w:ascii="Arial" w:eastAsia="Arial" w:hAnsi="Arial" w:cs="Arial"/>
          <w:b/>
          <w:color w:val="000000"/>
          <w:sz w:val="20"/>
        </w:rPr>
        <w:t>Judges:</w:t>
      </w:r>
      <w:r>
        <w:rPr>
          <w:rFonts w:ascii="Arial" w:eastAsia="Arial" w:hAnsi="Arial" w:cs="Arial"/>
          <w:color w:val="000000"/>
          <w:sz w:val="20"/>
        </w:rPr>
        <w:t xml:space="preserve"> BRENNAN, J., delivered the opinion of the Court, in which STEWART, WHITE, MARSHALL, BLACKMUN, and POWELL, JJ., joined.  REHNQUIST, J., filed a dissenting opinion, in which BURGER, C. J., and STEVENS, J., joined, post, p. 138.  </w:t>
      </w:r>
    </w:p>
    <w:p w14:paraId="063B4945" w14:textId="77777777" w:rsidR="0051260B" w:rsidRDefault="00000000">
      <w:pPr>
        <w:widowControl w:val="0"/>
        <w:spacing w:before="240" w:line="260" w:lineRule="atLeast"/>
      </w:pPr>
      <w:bookmarkStart w:id="33" w:name="Opinion_by"/>
      <w:bookmarkEnd w:id="33"/>
      <w:r>
        <w:rPr>
          <w:rFonts w:ascii="Arial" w:eastAsia="Arial" w:hAnsi="Arial" w:cs="Arial"/>
          <w:b/>
          <w:color w:val="000000"/>
          <w:sz w:val="20"/>
        </w:rPr>
        <w:t>Opinion by:</w:t>
      </w:r>
      <w:r>
        <w:rPr>
          <w:rFonts w:ascii="Arial" w:eastAsia="Arial" w:hAnsi="Arial" w:cs="Arial"/>
          <w:color w:val="000000"/>
          <w:sz w:val="20"/>
        </w:rPr>
        <w:t xml:space="preserve"> BRENNAN </w:t>
      </w:r>
    </w:p>
    <w:p w14:paraId="2B767E89" w14:textId="77777777" w:rsidR="0051260B" w:rsidRDefault="00000000">
      <w:pPr>
        <w:keepNext/>
        <w:widowControl w:val="0"/>
        <w:spacing w:before="240" w:line="340" w:lineRule="atLeast"/>
      </w:pPr>
      <w:bookmarkStart w:id="34" w:name="Opinion"/>
      <w:bookmarkEnd w:id="34"/>
      <w:r>
        <w:rPr>
          <w:rFonts w:ascii="Arial" w:eastAsia="Arial" w:hAnsi="Arial" w:cs="Arial"/>
          <w:b/>
          <w:color w:val="000000"/>
          <w:sz w:val="28"/>
        </w:rPr>
        <w:t>Opinion</w:t>
      </w:r>
    </w:p>
    <w:p w14:paraId="7BE11686" w14:textId="57A1A4C7" w:rsidR="0051260B" w:rsidRDefault="00324805">
      <w:pPr>
        <w:spacing w:line="60" w:lineRule="exact"/>
      </w:pPr>
      <w:r>
        <w:rPr>
          <w:noProof/>
        </w:rPr>
        <mc:AlternateContent>
          <mc:Choice Requires="wps">
            <w:drawing>
              <wp:anchor distT="0" distB="0" distL="114300" distR="114300" simplePos="0" relativeHeight="251664384" behindDoc="0" locked="0" layoutInCell="1" allowOverlap="1" wp14:anchorId="01F6EB2D" wp14:editId="70390C81">
                <wp:simplePos x="0" y="0"/>
                <wp:positionH relativeFrom="column">
                  <wp:posOffset>0</wp:posOffset>
                </wp:positionH>
                <wp:positionV relativeFrom="paragraph">
                  <wp:posOffset>25400</wp:posOffset>
                </wp:positionV>
                <wp:extent cx="3187700" cy="0"/>
                <wp:effectExtent l="15875" t="13970" r="15875" b="14605"/>
                <wp:wrapTopAndBottom/>
                <wp:docPr id="196129920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F9BB"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0529FAD5" w14:textId="77777777" w:rsidR="0051260B" w:rsidRDefault="0051260B"/>
    <w:p w14:paraId="36888370" w14:textId="77777777" w:rsidR="0051260B" w:rsidRDefault="00000000">
      <w:pPr>
        <w:widowControl w:val="0"/>
        <w:spacing w:before="200" w:line="260" w:lineRule="atLeast"/>
        <w:jc w:val="both"/>
      </w:pPr>
      <w:bookmarkStart w:id="35" w:name="Bookmark_para_3"/>
      <w:bookmarkEnd w:id="35"/>
      <w:r>
        <w:rPr>
          <w:rFonts w:ascii="Arial" w:eastAsia="Arial" w:hAnsi="Arial" w:cs="Arial"/>
          <w:b/>
          <w:color w:val="000000"/>
          <w:sz w:val="20"/>
        </w:rPr>
        <w:lastRenderedPageBreak/>
        <w:t> [*107]  [***638]  [**2650] </w:t>
      </w:r>
      <w:r>
        <w:rPr>
          <w:rFonts w:ascii="Arial" w:eastAsia="Arial" w:hAnsi="Arial" w:cs="Arial"/>
          <w:color w:val="000000"/>
          <w:sz w:val="20"/>
        </w:rPr>
        <w:t xml:space="preserve">   MR. JUSTICE BRENNAN delivered the opinion of the Court. </w:t>
      </w:r>
    </w:p>
    <w:p w14:paraId="2E273329" w14:textId="1A4D3871" w:rsidR="0051260B" w:rsidRDefault="00000000">
      <w:pPr>
        <w:widowControl w:val="0"/>
        <w:spacing w:before="240" w:line="260" w:lineRule="atLeast"/>
        <w:jc w:val="both"/>
      </w:pPr>
      <w:bookmarkStart w:id="36" w:name="Bookmark_para_4"/>
      <w:bookmarkEnd w:id="36"/>
      <w:r>
        <w:rPr>
          <w:rFonts w:ascii="Arial" w:eastAsia="Arial" w:hAnsi="Arial" w:cs="Arial"/>
          <w:color w:val="000000"/>
          <w:sz w:val="20"/>
        </w:rPr>
        <w:t xml:space="preserve"> </w:t>
      </w:r>
      <w:r w:rsidRPr="003C79AE">
        <w:rPr>
          <w:rFonts w:ascii="Arial" w:eastAsia="Arial" w:hAnsi="Arial" w:cs="Arial"/>
          <w:b/>
          <w:bCs/>
          <w:color w:val="000000"/>
          <w:sz w:val="20"/>
        </w:rPr>
        <w:t>The question presented is whether a city may, as part of a comprehensive program to preserve historic landmarks and historic districts, place restrictions on the development of individual historic landmarks -- in addition to those imposed by applicable zoning ordinances -- without effecting a "taking" requiring the payment of "just compensation." Specifically, we must decide whether the application of New York City's Landmarks Preservation Law to the parcel of land occupied by Grand Central Terminal has "taken" its owners' property in violation</w:t>
      </w:r>
      <w:r>
        <w:rPr>
          <w:rFonts w:ascii="Arial" w:eastAsia="Arial" w:hAnsi="Arial" w:cs="Arial"/>
          <w:color w:val="000000"/>
          <w:sz w:val="20"/>
        </w:rPr>
        <w:t xml:space="preserve"> </w:t>
      </w:r>
      <w:r>
        <w:rPr>
          <w:rFonts w:ascii="Arial" w:eastAsia="Arial" w:hAnsi="Arial" w:cs="Arial"/>
          <w:b/>
          <w:color w:val="000000"/>
          <w:sz w:val="20"/>
        </w:rPr>
        <w:t> [**2651] </w:t>
      </w:r>
      <w:r>
        <w:rPr>
          <w:rFonts w:ascii="Arial" w:eastAsia="Arial" w:hAnsi="Arial" w:cs="Arial"/>
          <w:color w:val="000000"/>
          <w:sz w:val="20"/>
        </w:rPr>
        <w:t xml:space="preserve"> of the </w:t>
      </w:r>
      <w:hyperlink r:id="rId46" w:history="1">
        <w:r>
          <w:rPr>
            <w:rFonts w:ascii="Arial" w:eastAsia="Arial" w:hAnsi="Arial" w:cs="Arial"/>
            <w:i/>
            <w:color w:val="0077CC"/>
            <w:sz w:val="20"/>
            <w:u w:val="single"/>
          </w:rPr>
          <w:t>Fifth</w:t>
        </w:r>
      </w:hyperlink>
      <w:r>
        <w:rPr>
          <w:rFonts w:ascii="Arial" w:eastAsia="Arial" w:hAnsi="Arial" w:cs="Arial"/>
          <w:color w:val="000000"/>
          <w:sz w:val="20"/>
        </w:rPr>
        <w:t xml:space="preserve"> and </w:t>
      </w:r>
      <w:hyperlink r:id="rId47" w:history="1">
        <w:r>
          <w:rPr>
            <w:rFonts w:ascii="Arial" w:eastAsia="Arial" w:hAnsi="Arial" w:cs="Arial"/>
            <w:i/>
            <w:color w:val="0077CC"/>
            <w:sz w:val="20"/>
            <w:u w:val="single"/>
          </w:rPr>
          <w:t>Fourteenth Amendments</w:t>
        </w:r>
      </w:hyperlink>
      <w:r>
        <w:rPr>
          <w:rFonts w:ascii="Arial" w:eastAsia="Arial" w:hAnsi="Arial" w:cs="Arial"/>
          <w:color w:val="000000"/>
          <w:sz w:val="20"/>
        </w:rPr>
        <w:t>.</w:t>
      </w:r>
    </w:p>
    <w:p w14:paraId="30E26CB5" w14:textId="77777777" w:rsidR="0051260B" w:rsidRDefault="00000000">
      <w:pPr>
        <w:widowControl w:val="0"/>
        <w:spacing w:before="200" w:line="260" w:lineRule="atLeast"/>
        <w:jc w:val="both"/>
      </w:pPr>
      <w:bookmarkStart w:id="37" w:name="Bookmark_para_5"/>
      <w:bookmarkEnd w:id="37"/>
      <w:r>
        <w:rPr>
          <w:rFonts w:ascii="Arial" w:eastAsia="Arial" w:hAnsi="Arial" w:cs="Arial"/>
          <w:color w:val="000000"/>
          <w:sz w:val="20"/>
        </w:rPr>
        <w:t>I</w:t>
      </w:r>
    </w:p>
    <w:p w14:paraId="79713A29" w14:textId="77777777" w:rsidR="0051260B" w:rsidRDefault="00000000">
      <w:pPr>
        <w:widowControl w:val="0"/>
        <w:spacing w:before="200" w:line="260" w:lineRule="atLeast"/>
        <w:jc w:val="both"/>
      </w:pPr>
      <w:bookmarkStart w:id="38" w:name="Bookmark_para_6"/>
      <w:bookmarkEnd w:id="38"/>
      <w:r>
        <w:rPr>
          <w:rFonts w:ascii="Arial" w:eastAsia="Arial" w:hAnsi="Arial" w:cs="Arial"/>
          <w:color w:val="000000"/>
          <w:sz w:val="20"/>
        </w:rPr>
        <w:t>A</w:t>
      </w:r>
    </w:p>
    <w:p w14:paraId="07D13201" w14:textId="09812985" w:rsidR="0051260B" w:rsidRDefault="00000000">
      <w:pPr>
        <w:widowControl w:val="0"/>
        <w:spacing w:before="200" w:line="260" w:lineRule="atLeast"/>
        <w:jc w:val="both"/>
      </w:pPr>
      <w:bookmarkStart w:id="39" w:name="Bookmark_para_7"/>
      <w:bookmarkEnd w:id="39"/>
      <w:r>
        <w:rPr>
          <w:rFonts w:ascii="Arial" w:eastAsia="Arial" w:hAnsi="Arial" w:cs="Arial"/>
          <w:color w:val="000000"/>
          <w:sz w:val="20"/>
        </w:rPr>
        <w:t>Over the past 50 years, all 50 States and over 500 municipalities have enacted</w:t>
      </w:r>
      <w:r>
        <w:rPr>
          <w:rFonts w:ascii="Arial" w:eastAsia="Arial" w:hAnsi="Arial" w:cs="Arial"/>
          <w:b/>
          <w:color w:val="000000"/>
          <w:sz w:val="20"/>
        </w:rPr>
        <w:t> [****9</w:t>
      </w:r>
      <w:proofErr w:type="gramStart"/>
      <w:r>
        <w:rPr>
          <w:rFonts w:ascii="Arial" w:eastAsia="Arial" w:hAnsi="Arial" w:cs="Arial"/>
          <w:b/>
          <w:color w:val="000000"/>
          <w:sz w:val="20"/>
        </w:rPr>
        <w:t>] </w:t>
      </w:r>
      <w:r>
        <w:rPr>
          <w:rFonts w:ascii="Arial" w:eastAsia="Arial" w:hAnsi="Arial" w:cs="Arial"/>
          <w:color w:val="000000"/>
          <w:sz w:val="20"/>
        </w:rPr>
        <w:t xml:space="preserve"> laws</w:t>
      </w:r>
      <w:proofErr w:type="gramEnd"/>
      <w:r>
        <w:rPr>
          <w:rFonts w:ascii="Arial" w:eastAsia="Arial" w:hAnsi="Arial" w:cs="Arial"/>
          <w:color w:val="000000"/>
          <w:sz w:val="20"/>
        </w:rPr>
        <w:t xml:space="preserve"> to encourage or require the preservation of buildings and areas with historic or aesthetic importance.</w:t>
      </w:r>
      <w:r>
        <w:rPr>
          <w:rFonts w:ascii="Arial" w:eastAsia="Arial" w:hAnsi="Arial" w:cs="Arial"/>
          <w:b/>
          <w:color w:val="000000"/>
          <w:sz w:val="20"/>
        </w:rPr>
        <w:t> [****10] </w:t>
      </w:r>
      <w:r>
        <w:rPr>
          <w:rFonts w:ascii="Arial" w:eastAsia="Arial" w:hAnsi="Arial" w:cs="Arial"/>
          <w:color w:val="000000"/>
          <w:sz w:val="20"/>
        </w:rPr>
        <w:t xml:space="preserve"> These nationwide legislative efforts have been </w:t>
      </w:r>
      <w:r>
        <w:rPr>
          <w:rFonts w:ascii="Arial" w:eastAsia="Arial" w:hAnsi="Arial" w:cs="Arial"/>
          <w:b/>
          <w:color w:val="000000"/>
          <w:sz w:val="20"/>
        </w:rPr>
        <w:t> [*108] </w:t>
      </w:r>
      <w:r>
        <w:rPr>
          <w:rFonts w:ascii="Arial" w:eastAsia="Arial" w:hAnsi="Arial" w:cs="Arial"/>
          <w:color w:val="000000"/>
          <w:sz w:val="20"/>
        </w:rPr>
        <w:t xml:space="preserve"> precipitated by two concerns.  The first is recognition that, in recent years, large numbers of historic structures, landmarks, and areas have been </w:t>
      </w:r>
      <w:proofErr w:type="gramStart"/>
      <w:r>
        <w:rPr>
          <w:rFonts w:ascii="Arial" w:eastAsia="Arial" w:hAnsi="Arial" w:cs="Arial"/>
          <w:color w:val="000000"/>
          <w:sz w:val="20"/>
        </w:rPr>
        <w:t>destroyed  without</w:t>
      </w:r>
      <w:proofErr w:type="gramEnd"/>
      <w:r>
        <w:rPr>
          <w:rFonts w:ascii="Arial" w:eastAsia="Arial" w:hAnsi="Arial" w:cs="Arial"/>
          <w:color w:val="000000"/>
          <w:sz w:val="20"/>
        </w:rPr>
        <w:t xml:space="preserve"> adequate consideration of either the values represented therein or the possibility of preserving the destroyed properties for use in economically productive ways. The second is a widely shared belief that structures with special historic, cultural, or architectural significance enhance the quality of life for all.  Not only do these buildings and their workmanship represent the lessons of the past and embody precious features of our heritage, they serve as examples of quality for today.  "[Historic] conservation is but one aspect of the much larger </w:t>
      </w:r>
      <w:proofErr w:type="gramStart"/>
      <w:r>
        <w:rPr>
          <w:rFonts w:ascii="Arial" w:eastAsia="Arial" w:hAnsi="Arial" w:cs="Arial"/>
          <w:color w:val="000000"/>
          <w:sz w:val="20"/>
        </w:rPr>
        <w:t xml:space="preserve">problem, </w:t>
      </w:r>
      <w:r>
        <w:rPr>
          <w:rFonts w:ascii="Arial" w:eastAsia="Arial" w:hAnsi="Arial" w:cs="Arial"/>
          <w:b/>
          <w:color w:val="000000"/>
          <w:sz w:val="20"/>
        </w:rPr>
        <w:t> [</w:t>
      </w:r>
      <w:proofErr w:type="gramEnd"/>
      <w:r>
        <w:rPr>
          <w:rFonts w:ascii="Arial" w:eastAsia="Arial" w:hAnsi="Arial" w:cs="Arial"/>
          <w:b/>
          <w:color w:val="000000"/>
          <w:sz w:val="20"/>
        </w:rPr>
        <w:t>***639] </w:t>
      </w:r>
      <w:r>
        <w:rPr>
          <w:rFonts w:ascii="Arial" w:eastAsia="Arial" w:hAnsi="Arial" w:cs="Arial"/>
          <w:color w:val="000000"/>
          <w:sz w:val="20"/>
        </w:rPr>
        <w:t xml:space="preserve"> basically an environmental one, of enhancing -- or perhaps developing for the first time -- the quality of life for people." </w:t>
      </w:r>
    </w:p>
    <w:p w14:paraId="7F78149F" w14:textId="36D368D5" w:rsidR="0051260B" w:rsidRDefault="00000000">
      <w:pPr>
        <w:widowControl w:val="0"/>
        <w:spacing w:before="200" w:line="260" w:lineRule="atLeast"/>
        <w:jc w:val="both"/>
      </w:pPr>
      <w:bookmarkStart w:id="40" w:name="Bookmark_para_8"/>
      <w:bookmarkEnd w:id="40"/>
      <w:r>
        <w:rPr>
          <w:rFonts w:ascii="Arial" w:eastAsia="Arial" w:hAnsi="Arial" w:cs="Arial"/>
          <w:color w:val="000000"/>
          <w:sz w:val="20"/>
        </w:rPr>
        <w:t xml:space="preserve">New York City, responding to similar concerns and </w:t>
      </w:r>
      <w:proofErr w:type="gramStart"/>
      <w:r>
        <w:rPr>
          <w:rFonts w:ascii="Arial" w:eastAsia="Arial" w:hAnsi="Arial" w:cs="Arial"/>
          <w:color w:val="000000"/>
          <w:sz w:val="20"/>
        </w:rPr>
        <w:t xml:space="preserve">acting </w:t>
      </w:r>
      <w:r>
        <w:rPr>
          <w:rFonts w:ascii="Arial" w:eastAsia="Arial" w:hAnsi="Arial" w:cs="Arial"/>
          <w:b/>
          <w:color w:val="000000"/>
          <w:sz w:val="20"/>
        </w:rPr>
        <w:t> [</w:t>
      </w:r>
      <w:proofErr w:type="gramEnd"/>
      <w:r>
        <w:rPr>
          <w:rFonts w:ascii="Arial" w:eastAsia="Arial" w:hAnsi="Arial" w:cs="Arial"/>
          <w:b/>
          <w:color w:val="000000"/>
          <w:sz w:val="20"/>
        </w:rPr>
        <w:t>*109] </w:t>
      </w:r>
      <w:r>
        <w:rPr>
          <w:rFonts w:ascii="Arial" w:eastAsia="Arial" w:hAnsi="Arial" w:cs="Arial"/>
          <w:color w:val="000000"/>
          <w:sz w:val="20"/>
        </w:rPr>
        <w:t xml:space="preserve"> pursuant to a New York State enabling Act, adopted its Landmarks Preservation Law in 1965.  See N. Y. C. Admin. Code, ch. 8-A, § 205-1.0 </w:t>
      </w:r>
      <w:r>
        <w:rPr>
          <w:rFonts w:ascii="Arial" w:eastAsia="Arial" w:hAnsi="Arial" w:cs="Arial"/>
          <w:i/>
          <w:color w:val="000000"/>
          <w:sz w:val="20"/>
        </w:rPr>
        <w:t>et seq</w:t>
      </w:r>
      <w:r>
        <w:rPr>
          <w:rFonts w:ascii="Arial" w:eastAsia="Arial" w:hAnsi="Arial" w:cs="Arial"/>
          <w:color w:val="000000"/>
          <w:sz w:val="20"/>
        </w:rPr>
        <w:t xml:space="preserve">. (1976).  The city acted from the conviction that "the standing of [New York City] as a world-wide tourist center </w:t>
      </w:r>
      <w:r>
        <w:rPr>
          <w:rFonts w:ascii="Arial" w:eastAsia="Arial" w:hAnsi="Arial" w:cs="Arial"/>
          <w:color w:val="000000"/>
          <w:sz w:val="20"/>
        </w:rPr>
        <w:t xml:space="preserve">and world capital of business, culture and government" </w:t>
      </w:r>
      <w:r>
        <w:rPr>
          <w:rFonts w:ascii="Arial" w:eastAsia="Arial" w:hAnsi="Arial" w:cs="Arial"/>
          <w:b/>
          <w:color w:val="000000"/>
          <w:sz w:val="20"/>
        </w:rPr>
        <w:t> [****11] </w:t>
      </w:r>
      <w:r>
        <w:rPr>
          <w:rFonts w:ascii="Arial" w:eastAsia="Arial" w:hAnsi="Arial" w:cs="Arial"/>
          <w:color w:val="000000"/>
          <w:sz w:val="20"/>
        </w:rPr>
        <w:t xml:space="preserve"> would be threatened if legislation were not enacted to protect historic landmarks and neighborhoods from precipitate decisions to destroy or fundamentally alter their character.  § 205-1.0 (a).  The city believed that comprehensive measures to safeguard desirable features of the existing urban fabric would benefit its citizens in a variety of ways: </w:t>
      </w:r>
      <w:r>
        <w:rPr>
          <w:rFonts w:ascii="Arial" w:eastAsia="Arial" w:hAnsi="Arial" w:cs="Arial"/>
          <w:i/>
          <w:color w:val="000000"/>
          <w:sz w:val="20"/>
        </w:rPr>
        <w:t>e. g</w:t>
      </w:r>
      <w:r>
        <w:rPr>
          <w:rFonts w:ascii="Arial" w:eastAsia="Arial" w:hAnsi="Arial" w:cs="Arial"/>
          <w:color w:val="000000"/>
          <w:sz w:val="20"/>
        </w:rPr>
        <w:t>., fostering "civic pride in the beauty and noble accomplishments of the past"; protecting and enhancing "the city's attractions to tourists and visitors"; "[supporting] and [stimulating] business and industry"; "[strengthening] the economy of the city"; and promoting "the use of historic districts, landmarks, interior landmarks and scenic landmarks for the education, pleasure and welfare of the people of the city." § 205-1.0 (b).</w:t>
      </w:r>
    </w:p>
    <w:p w14:paraId="3CBC03CF" w14:textId="566FB99F" w:rsidR="0051260B" w:rsidRDefault="00000000">
      <w:pPr>
        <w:widowControl w:val="0"/>
        <w:spacing w:before="200" w:line="260" w:lineRule="atLeast"/>
        <w:jc w:val="both"/>
      </w:pPr>
      <w:bookmarkStart w:id="41" w:name="Bookmark_para_9"/>
      <w:bookmarkEnd w:id="41"/>
      <w:r>
        <w:rPr>
          <w:rFonts w:ascii="Arial" w:eastAsia="Arial" w:hAnsi="Arial" w:cs="Arial"/>
          <w:b/>
          <w:color w:val="000000"/>
          <w:sz w:val="20"/>
        </w:rPr>
        <w:t> </w:t>
      </w:r>
      <w:r>
        <w:rPr>
          <w:rFonts w:ascii="Arial" w:eastAsia="Arial" w:hAnsi="Arial" w:cs="Arial"/>
          <w:color w:val="000000"/>
          <w:sz w:val="20"/>
        </w:rPr>
        <w:t xml:space="preserve">The New York City law is typical of many urban landmark laws in that its primary method of achieving its goals is not by </w:t>
      </w:r>
      <w:r>
        <w:rPr>
          <w:rFonts w:ascii="Arial" w:eastAsia="Arial" w:hAnsi="Arial" w:cs="Arial"/>
          <w:b/>
          <w:color w:val="000000"/>
          <w:sz w:val="20"/>
        </w:rPr>
        <w:t> [**2652] </w:t>
      </w:r>
      <w:r>
        <w:rPr>
          <w:rFonts w:ascii="Arial" w:eastAsia="Arial" w:hAnsi="Arial" w:cs="Arial"/>
          <w:color w:val="000000"/>
          <w:sz w:val="20"/>
        </w:rPr>
        <w:t xml:space="preserve"> acquisitions of historic properties, </w:t>
      </w:r>
      <w:r>
        <w:rPr>
          <w:rFonts w:ascii="Arial" w:eastAsia="Arial" w:hAnsi="Arial" w:cs="Arial"/>
          <w:vertAlign w:val="superscript"/>
        </w:rPr>
        <w:footnoteReference w:customMarkFollows="1" w:id="1"/>
        <w:t>6</w:t>
      </w:r>
      <w:r>
        <w:rPr>
          <w:rFonts w:ascii="Arial" w:eastAsia="Arial" w:hAnsi="Arial" w:cs="Arial"/>
          <w:b/>
          <w:color w:val="000000"/>
          <w:sz w:val="20"/>
        </w:rPr>
        <w:t> [****13] </w:t>
      </w:r>
      <w:r>
        <w:rPr>
          <w:rFonts w:ascii="Arial" w:eastAsia="Arial" w:hAnsi="Arial" w:cs="Arial"/>
          <w:color w:val="000000"/>
          <w:sz w:val="20"/>
        </w:rPr>
        <w:t xml:space="preserve"> but rather by involving public entities in land-use decisions affecting these properties </w:t>
      </w:r>
      <w:r>
        <w:rPr>
          <w:rFonts w:ascii="Arial" w:eastAsia="Arial" w:hAnsi="Arial" w:cs="Arial"/>
          <w:b/>
          <w:color w:val="000000"/>
          <w:sz w:val="20"/>
        </w:rPr>
        <w:t> [*110] </w:t>
      </w:r>
      <w:r>
        <w:rPr>
          <w:rFonts w:ascii="Arial" w:eastAsia="Arial" w:hAnsi="Arial" w:cs="Arial"/>
          <w:color w:val="000000"/>
          <w:sz w:val="20"/>
        </w:rPr>
        <w:t xml:space="preserve"> and providing services, standards, controls, and incentives that will encourage preservation by private owners and users. While the law does place special restrictions on landmark properties as a necessary feature to the attainment of its larger objectives, the major theme of the law is to ensure the owners of any such properties both a "reasonable return" on their investments and maximum latitude to use their parcels for purposes not inconsistent with the preservation goals.</w:t>
      </w:r>
    </w:p>
    <w:p w14:paraId="13EAF358" w14:textId="48470D11" w:rsidR="0051260B" w:rsidRDefault="00000000">
      <w:pPr>
        <w:widowControl w:val="0"/>
        <w:spacing w:before="200" w:line="260" w:lineRule="atLeast"/>
        <w:jc w:val="both"/>
      </w:pPr>
      <w:bookmarkStart w:id="43" w:name="Bookmark_para_10"/>
      <w:bookmarkEnd w:id="43"/>
      <w:r>
        <w:rPr>
          <w:rFonts w:ascii="Arial" w:eastAsia="Arial" w:hAnsi="Arial" w:cs="Arial"/>
          <w:color w:val="000000"/>
          <w:sz w:val="20"/>
        </w:rPr>
        <w:t>The operation of the law can be briefly summarized.  The primary responsibility for administering the law is vested in the Landmarks Preservation Commission (Commission</w:t>
      </w:r>
      <w:proofErr w:type="gramStart"/>
      <w:r>
        <w:rPr>
          <w:rFonts w:ascii="Arial" w:eastAsia="Arial" w:hAnsi="Arial" w:cs="Arial"/>
          <w:color w:val="000000"/>
          <w:sz w:val="20"/>
        </w:rPr>
        <w:t xml:space="preserve">), </w:t>
      </w:r>
      <w:r>
        <w:rPr>
          <w:rFonts w:ascii="Arial" w:eastAsia="Arial" w:hAnsi="Arial" w:cs="Arial"/>
          <w:b/>
          <w:color w:val="000000"/>
          <w:sz w:val="20"/>
        </w:rPr>
        <w:t> [</w:t>
      </w:r>
      <w:proofErr w:type="gramEnd"/>
      <w:r>
        <w:rPr>
          <w:rFonts w:ascii="Arial" w:eastAsia="Arial" w:hAnsi="Arial" w:cs="Arial"/>
          <w:b/>
          <w:color w:val="000000"/>
          <w:sz w:val="20"/>
        </w:rPr>
        <w:t>***640] </w:t>
      </w:r>
      <w:r>
        <w:rPr>
          <w:rFonts w:ascii="Arial" w:eastAsia="Arial" w:hAnsi="Arial" w:cs="Arial"/>
          <w:color w:val="000000"/>
          <w:sz w:val="20"/>
        </w:rPr>
        <w:t xml:space="preserve"> a broad based, 11-member agency </w:t>
      </w:r>
      <w:r>
        <w:rPr>
          <w:rFonts w:ascii="Arial" w:eastAsia="Arial" w:hAnsi="Arial" w:cs="Arial"/>
          <w:b/>
          <w:color w:val="000000"/>
          <w:sz w:val="20"/>
        </w:rPr>
        <w:t>[****15] </w:t>
      </w:r>
      <w:r>
        <w:rPr>
          <w:rFonts w:ascii="Arial" w:eastAsia="Arial" w:hAnsi="Arial" w:cs="Arial"/>
          <w:color w:val="000000"/>
          <w:sz w:val="20"/>
        </w:rPr>
        <w:t xml:space="preserve"> assisted by a technical staff.  The Commission first performs the function, critical to any landmark preservation effort, of identifying properties and areas that have "a special character or special historical or aesthetic interest or value as part of the development, heritage or cultural characteristics of the city, state or nation." § 207-1.0 (n); see § 207-1.0 (h).  If the Commission determines, after giving all interested parties an opportunity to be heard, that a building or area satisfies the ordinance's criteria, it will designate a </w:t>
      </w:r>
      <w:r>
        <w:rPr>
          <w:rFonts w:ascii="Arial" w:eastAsia="Arial" w:hAnsi="Arial" w:cs="Arial"/>
          <w:color w:val="000000"/>
          <w:sz w:val="20"/>
        </w:rPr>
        <w:lastRenderedPageBreak/>
        <w:t>building to be a "landmark," § 207-1.0</w:t>
      </w:r>
      <w:r>
        <w:rPr>
          <w:rFonts w:ascii="Arial" w:eastAsia="Arial" w:hAnsi="Arial" w:cs="Arial"/>
          <w:b/>
          <w:color w:val="000000"/>
          <w:sz w:val="20"/>
        </w:rPr>
        <w:t> [****14] </w:t>
      </w:r>
      <w:r>
        <w:rPr>
          <w:rFonts w:ascii="Arial" w:eastAsia="Arial" w:hAnsi="Arial" w:cs="Arial"/>
          <w:color w:val="000000"/>
          <w:sz w:val="20"/>
        </w:rPr>
        <w:t xml:space="preserve"> (n), </w:t>
      </w:r>
      <w:r>
        <w:rPr>
          <w:rFonts w:ascii="Arial" w:eastAsia="Arial" w:hAnsi="Arial" w:cs="Arial"/>
          <w:vertAlign w:val="superscript"/>
        </w:rPr>
        <w:footnoteReference w:customMarkFollows="1" w:id="2"/>
        <w:t>9</w:t>
      </w:r>
      <w:r>
        <w:rPr>
          <w:rFonts w:ascii="Arial" w:eastAsia="Arial" w:hAnsi="Arial" w:cs="Arial"/>
          <w:color w:val="000000"/>
          <w:sz w:val="20"/>
        </w:rPr>
        <w:t xml:space="preserve"> situated </w:t>
      </w:r>
      <w:r>
        <w:rPr>
          <w:rFonts w:ascii="Arial" w:eastAsia="Arial" w:hAnsi="Arial" w:cs="Arial"/>
          <w:b/>
          <w:color w:val="000000"/>
          <w:sz w:val="20"/>
        </w:rPr>
        <w:t> [*111] </w:t>
      </w:r>
      <w:r>
        <w:rPr>
          <w:rFonts w:ascii="Arial" w:eastAsia="Arial" w:hAnsi="Arial" w:cs="Arial"/>
          <w:color w:val="000000"/>
          <w:sz w:val="20"/>
        </w:rPr>
        <w:t xml:space="preserve"> on a particular "landmark site," § 207-1.0 (</w:t>
      </w:r>
      <w:r>
        <w:rPr>
          <w:rFonts w:ascii="Arial" w:eastAsia="Arial" w:hAnsi="Arial" w:cs="Arial"/>
          <w:i/>
          <w:color w:val="000000"/>
          <w:sz w:val="20"/>
        </w:rPr>
        <w:t>o</w:t>
      </w:r>
      <w:r>
        <w:rPr>
          <w:rFonts w:ascii="Arial" w:eastAsia="Arial" w:hAnsi="Arial" w:cs="Arial"/>
          <w:color w:val="000000"/>
          <w:sz w:val="20"/>
        </w:rPr>
        <w:t xml:space="preserve">), </w:t>
      </w:r>
      <w:r>
        <w:rPr>
          <w:rFonts w:ascii="Arial" w:eastAsia="Arial" w:hAnsi="Arial" w:cs="Arial"/>
          <w:vertAlign w:val="superscript"/>
        </w:rPr>
        <w:footnoteReference w:customMarkFollows="1" w:id="3"/>
        <w:t>10</w:t>
      </w:r>
      <w:r>
        <w:rPr>
          <w:rFonts w:ascii="Arial" w:eastAsia="Arial" w:hAnsi="Arial" w:cs="Arial"/>
          <w:color w:val="000000"/>
          <w:sz w:val="20"/>
        </w:rPr>
        <w:t xml:space="preserve"> or will designate an area to be a "historic district," § 207-1.0 (h). </w:t>
      </w:r>
      <w:r>
        <w:rPr>
          <w:rFonts w:ascii="Arial" w:eastAsia="Arial" w:hAnsi="Arial" w:cs="Arial"/>
          <w:vertAlign w:val="superscript"/>
        </w:rPr>
        <w:footnoteReference w:customMarkFollows="1" w:id="4"/>
        <w:t>11</w:t>
      </w:r>
      <w:r>
        <w:rPr>
          <w:rFonts w:ascii="Arial" w:eastAsia="Arial" w:hAnsi="Arial" w:cs="Arial"/>
          <w:b/>
          <w:color w:val="000000"/>
          <w:sz w:val="20"/>
        </w:rPr>
        <w:t> [****16] </w:t>
      </w:r>
      <w:r>
        <w:rPr>
          <w:rFonts w:ascii="Arial" w:eastAsia="Arial" w:hAnsi="Arial" w:cs="Arial"/>
          <w:color w:val="000000"/>
          <w:sz w:val="20"/>
        </w:rPr>
        <w:t xml:space="preserve"> After the Commission makes a designation, New York City's Board of Estimate, after considering the relationship of the designated property "to the master plan, the zoning resolution, projected public improvements and any plans for the renewal of the area involved," § 207-2.0 (g)(1), may modify or disapprove the designation, and the owner may seek </w:t>
      </w:r>
      <w:r>
        <w:rPr>
          <w:rFonts w:ascii="Arial" w:eastAsia="Arial" w:hAnsi="Arial" w:cs="Arial"/>
          <w:b/>
          <w:color w:val="000000"/>
          <w:sz w:val="20"/>
        </w:rPr>
        <w:t> [**2653] </w:t>
      </w:r>
      <w:r>
        <w:rPr>
          <w:rFonts w:ascii="Arial" w:eastAsia="Arial" w:hAnsi="Arial" w:cs="Arial"/>
          <w:color w:val="000000"/>
          <w:sz w:val="20"/>
        </w:rPr>
        <w:t xml:space="preserve"> judicial review of the final designation decision.  Thus far, 31 historic districts and over 400 individual landmarks have been finally designated, </w:t>
      </w:r>
      <w:r>
        <w:rPr>
          <w:rFonts w:ascii="Arial" w:eastAsia="Arial" w:hAnsi="Arial" w:cs="Arial"/>
          <w:vertAlign w:val="superscript"/>
        </w:rPr>
        <w:footnoteReference w:customMarkFollows="1" w:id="5"/>
        <w:t>12</w:t>
      </w:r>
      <w:r>
        <w:rPr>
          <w:rFonts w:ascii="Arial" w:eastAsia="Arial" w:hAnsi="Arial" w:cs="Arial"/>
          <w:color w:val="000000"/>
          <w:sz w:val="20"/>
        </w:rPr>
        <w:t xml:space="preserve"> and the process is a continuing one.</w:t>
      </w:r>
    </w:p>
    <w:p w14:paraId="378633F6" w14:textId="29B84795" w:rsidR="0051260B" w:rsidRDefault="00000000">
      <w:pPr>
        <w:widowControl w:val="0"/>
        <w:spacing w:before="200" w:line="260" w:lineRule="atLeast"/>
        <w:jc w:val="both"/>
      </w:pPr>
      <w:bookmarkStart w:id="51" w:name="Bookmark_para_11"/>
      <w:bookmarkStart w:id="52" w:name="Bookmark_LNHNREFclscc6"/>
      <w:bookmarkEnd w:id="51"/>
      <w:bookmarkEnd w:id="52"/>
      <w:r>
        <w:rPr>
          <w:rFonts w:ascii="Arial" w:eastAsia="Arial" w:hAnsi="Arial" w:cs="Arial"/>
          <w:color w:val="000000"/>
          <w:sz w:val="20"/>
        </w:rPr>
        <w:t xml:space="preserve">Final designation as a </w:t>
      </w:r>
      <w:proofErr w:type="gramStart"/>
      <w:r>
        <w:rPr>
          <w:rFonts w:ascii="Arial" w:eastAsia="Arial" w:hAnsi="Arial" w:cs="Arial"/>
          <w:color w:val="000000"/>
          <w:sz w:val="20"/>
        </w:rPr>
        <w:t>landmark results</w:t>
      </w:r>
      <w:proofErr w:type="gramEnd"/>
      <w:r>
        <w:rPr>
          <w:rFonts w:ascii="Arial" w:eastAsia="Arial" w:hAnsi="Arial" w:cs="Arial"/>
          <w:color w:val="000000"/>
          <w:sz w:val="20"/>
        </w:rPr>
        <w:t xml:space="preserve"> in restrictions upon the property owner's options concerning use of the landmark site. First, the law imposes a duty upon the owner to keep the exterior features of the building "in good repair" to assure that the law's objectives not be defeated by the landmark's </w:t>
      </w:r>
      <w:r>
        <w:rPr>
          <w:rFonts w:ascii="Arial" w:eastAsia="Arial" w:hAnsi="Arial" w:cs="Arial"/>
          <w:b/>
          <w:color w:val="000000"/>
          <w:sz w:val="20"/>
        </w:rPr>
        <w:t> [*112] </w:t>
      </w:r>
      <w:r>
        <w:rPr>
          <w:rFonts w:ascii="Arial" w:eastAsia="Arial" w:hAnsi="Arial" w:cs="Arial"/>
          <w:color w:val="000000"/>
          <w:sz w:val="20"/>
        </w:rPr>
        <w:t xml:space="preserve"> falling into a state of irremediable disrepair.  See § 207-10.0 (a).  Second, the Commission must approve in advance any </w:t>
      </w:r>
      <w:r>
        <w:rPr>
          <w:rFonts w:ascii="Arial" w:eastAsia="Arial" w:hAnsi="Arial" w:cs="Arial"/>
          <w:b/>
          <w:color w:val="000000"/>
          <w:sz w:val="20"/>
        </w:rPr>
        <w:t> [***641] </w:t>
      </w:r>
      <w:r>
        <w:rPr>
          <w:rFonts w:ascii="Arial" w:eastAsia="Arial" w:hAnsi="Arial" w:cs="Arial"/>
          <w:color w:val="000000"/>
          <w:sz w:val="20"/>
        </w:rPr>
        <w:t xml:space="preserve"> proposal to alter the exterior architectural features of the landmark or to construct any exterior improvement on the landmark site, thus ensuring that decisions concerning construction on the landmark site are made with due consideration of both the public interest in the</w:t>
      </w:r>
      <w:r>
        <w:rPr>
          <w:rFonts w:ascii="Arial" w:eastAsia="Arial" w:hAnsi="Arial" w:cs="Arial"/>
          <w:b/>
          <w:color w:val="000000"/>
          <w:sz w:val="20"/>
        </w:rPr>
        <w:t> [****17] </w:t>
      </w:r>
      <w:r>
        <w:rPr>
          <w:rFonts w:ascii="Arial" w:eastAsia="Arial" w:hAnsi="Arial" w:cs="Arial"/>
          <w:color w:val="000000"/>
          <w:sz w:val="20"/>
        </w:rPr>
        <w:t xml:space="preserve"> maintenance of the structure and the landowner's interest in use of the property.  See §§ 207-4.0 to 207-9.0.</w:t>
      </w:r>
    </w:p>
    <w:p w14:paraId="328438AA" w14:textId="1D9EF6CC" w:rsidR="0051260B" w:rsidRDefault="00000000">
      <w:pPr>
        <w:widowControl w:val="0"/>
        <w:spacing w:before="200" w:line="260" w:lineRule="atLeast"/>
        <w:jc w:val="both"/>
      </w:pPr>
      <w:bookmarkStart w:id="53" w:name="Bookmark_para_12"/>
      <w:bookmarkStart w:id="54" w:name="Bookmark_LNHNREFclscc7"/>
      <w:bookmarkEnd w:id="53"/>
      <w:bookmarkEnd w:id="54"/>
      <w:r>
        <w:rPr>
          <w:rFonts w:ascii="Arial" w:eastAsia="Arial" w:hAnsi="Arial" w:cs="Arial"/>
          <w:color w:val="000000"/>
          <w:sz w:val="20"/>
        </w:rPr>
        <w:t xml:space="preserve">In the event an owner wishes to alter a landmark site, three separate procedures are available through which administrative approval may be obtained.  First, the owner may apply to the Commission for a "certificate of no effect on protected architectural features": that is, for an order approving the improvement or alteration on the </w:t>
      </w:r>
      <w:r>
        <w:rPr>
          <w:rFonts w:ascii="Arial" w:eastAsia="Arial" w:hAnsi="Arial" w:cs="Arial"/>
          <w:color w:val="000000"/>
          <w:sz w:val="20"/>
        </w:rPr>
        <w:t>ground that it will not change or affect any architectural feature of the landmark and will be in harmony therewith.  See § 207-5.0.  Denial of the certificate is subject to judicial review.</w:t>
      </w:r>
    </w:p>
    <w:p w14:paraId="157E9280" w14:textId="6F5586F8" w:rsidR="0051260B" w:rsidRDefault="00000000">
      <w:pPr>
        <w:widowControl w:val="0"/>
        <w:spacing w:before="200" w:line="260" w:lineRule="atLeast"/>
        <w:jc w:val="both"/>
      </w:pPr>
      <w:bookmarkStart w:id="55" w:name="Bookmark_para_13"/>
      <w:bookmarkEnd w:id="55"/>
      <w:r>
        <w:rPr>
          <w:rFonts w:ascii="Arial" w:eastAsia="Arial" w:hAnsi="Arial" w:cs="Arial"/>
          <w:color w:val="000000"/>
          <w:sz w:val="20"/>
        </w:rPr>
        <w:t>Second, the owner may apply to the Commission for a certificate of "appropriateness." See § 207-6.0.  Such certificates will be granted if the Commission concludes -- focusing upon aesthetic, historical, and architectural values -- that the proposed construction on the landmark site would not unduly hinder the protection, enhancement, perpetuation, and use of the landmark. Again, denial of the certificate is subject to judicial review. Moreover, the owner who</w:t>
      </w:r>
      <w:r>
        <w:rPr>
          <w:rFonts w:ascii="Arial" w:eastAsia="Arial" w:hAnsi="Arial" w:cs="Arial"/>
          <w:b/>
          <w:color w:val="000000"/>
          <w:sz w:val="20"/>
        </w:rPr>
        <w:t> [****18] </w:t>
      </w:r>
      <w:r>
        <w:rPr>
          <w:rFonts w:ascii="Arial" w:eastAsia="Arial" w:hAnsi="Arial" w:cs="Arial"/>
          <w:color w:val="000000"/>
          <w:sz w:val="20"/>
        </w:rPr>
        <w:t xml:space="preserve"> is denied either a certificate of no exterior effect or a certificate of appropriateness may submit an alternative or modified plan for approval.  The final procedure -- seeking a certificate of appropriateness on the ground of "insufficient return," see § 207-8.0 -- provides special mechanisms, which vary depending on whether or not the landmark enjoys a tax exemption, to </w:t>
      </w:r>
      <w:proofErr w:type="gramStart"/>
      <w:r>
        <w:rPr>
          <w:rFonts w:ascii="Arial" w:eastAsia="Arial" w:hAnsi="Arial" w:cs="Arial"/>
          <w:color w:val="000000"/>
          <w:sz w:val="20"/>
        </w:rPr>
        <w:t xml:space="preserve">ensure </w:t>
      </w:r>
      <w:r>
        <w:rPr>
          <w:rFonts w:ascii="Arial" w:eastAsia="Arial" w:hAnsi="Arial" w:cs="Arial"/>
          <w:b/>
          <w:color w:val="000000"/>
          <w:sz w:val="20"/>
        </w:rPr>
        <w:t> [</w:t>
      </w:r>
      <w:proofErr w:type="gramEnd"/>
      <w:r>
        <w:rPr>
          <w:rFonts w:ascii="Arial" w:eastAsia="Arial" w:hAnsi="Arial" w:cs="Arial"/>
          <w:b/>
          <w:color w:val="000000"/>
          <w:sz w:val="20"/>
        </w:rPr>
        <w:t>**2654] </w:t>
      </w:r>
      <w:r>
        <w:rPr>
          <w:rFonts w:ascii="Arial" w:eastAsia="Arial" w:hAnsi="Arial" w:cs="Arial"/>
          <w:color w:val="000000"/>
          <w:sz w:val="20"/>
        </w:rPr>
        <w:t xml:space="preserve"> that </w:t>
      </w:r>
      <w:r>
        <w:rPr>
          <w:rFonts w:ascii="Arial" w:eastAsia="Arial" w:hAnsi="Arial" w:cs="Arial"/>
          <w:b/>
          <w:color w:val="000000"/>
          <w:sz w:val="20"/>
        </w:rPr>
        <w:t> [***642] </w:t>
      </w:r>
      <w:r>
        <w:rPr>
          <w:rFonts w:ascii="Arial" w:eastAsia="Arial" w:hAnsi="Arial" w:cs="Arial"/>
          <w:color w:val="000000"/>
          <w:sz w:val="20"/>
        </w:rPr>
        <w:t xml:space="preserve"> designation does not cause economic hardship.</w:t>
      </w:r>
    </w:p>
    <w:p w14:paraId="33C6E994" w14:textId="766EB783" w:rsidR="0051260B" w:rsidRDefault="00000000">
      <w:pPr>
        <w:widowControl w:val="0"/>
        <w:spacing w:before="200" w:line="260" w:lineRule="atLeast"/>
        <w:jc w:val="both"/>
      </w:pPr>
      <w:bookmarkStart w:id="56" w:name="Bookmark_para_14"/>
      <w:bookmarkEnd w:id="56"/>
      <w:r>
        <w:rPr>
          <w:rFonts w:ascii="Arial" w:eastAsia="Arial" w:hAnsi="Arial" w:cs="Arial"/>
          <w:b/>
          <w:color w:val="000000"/>
          <w:sz w:val="20"/>
        </w:rPr>
        <w:t> [****19</w:t>
      </w:r>
      <w:proofErr w:type="gramStart"/>
      <w:r>
        <w:rPr>
          <w:rFonts w:ascii="Arial" w:eastAsia="Arial" w:hAnsi="Arial" w:cs="Arial"/>
          <w:b/>
          <w:color w:val="000000"/>
          <w:sz w:val="20"/>
        </w:rPr>
        <w:t>]  [</w:t>
      </w:r>
      <w:proofErr w:type="gramEnd"/>
      <w:r>
        <w:rPr>
          <w:rFonts w:ascii="Arial" w:eastAsia="Arial" w:hAnsi="Arial" w:cs="Arial"/>
          <w:b/>
          <w:color w:val="000000"/>
          <w:sz w:val="20"/>
        </w:rPr>
        <w:t>*113] </w:t>
      </w:r>
      <w:r>
        <w:rPr>
          <w:rFonts w:ascii="Arial" w:eastAsia="Arial" w:hAnsi="Arial" w:cs="Arial"/>
          <w:color w:val="000000"/>
          <w:sz w:val="20"/>
        </w:rPr>
        <w:t xml:space="preserve">  </w:t>
      </w:r>
      <w:bookmarkStart w:id="57" w:name="Bookmark_LNHNREFclscc10"/>
      <w:bookmarkEnd w:id="57"/>
      <w:r>
        <w:rPr>
          <w:rFonts w:ascii="Arial" w:eastAsia="Arial" w:hAnsi="Arial" w:cs="Arial"/>
          <w:color w:val="000000"/>
          <w:sz w:val="20"/>
        </w:rPr>
        <w:t xml:space="preserve">Although the designation of a landmark and landmark site restricts the owner's control over the parcel, designation also enhances the economic position of the landmark owner in one significant respect.  Under New York City's zoning laws, owners of real property who have not developed their property </w:t>
      </w:r>
      <w:r>
        <w:rPr>
          <w:rFonts w:ascii="Arial" w:eastAsia="Arial" w:hAnsi="Arial" w:cs="Arial"/>
          <w:b/>
          <w:color w:val="000000"/>
          <w:sz w:val="20"/>
        </w:rPr>
        <w:t> [*114] </w:t>
      </w:r>
      <w:r>
        <w:rPr>
          <w:rFonts w:ascii="Arial" w:eastAsia="Arial" w:hAnsi="Arial" w:cs="Arial"/>
          <w:color w:val="000000"/>
          <w:sz w:val="20"/>
        </w:rPr>
        <w:t xml:space="preserve"> to the full extent permitted by the applicable zoning laws are allowed to transfer development rights to contiguous parcels on the same city block.  See New York City, Zoning Resolution Art. I, ch. 2, § 12-10 (1978) (definition of "zoning lot").  A 1968 ordinance gave the owners of landmark sites additional opportunities to transfer development rights to other parcels. Subject to a restriction that the floor area of the transferee lot may not </w:t>
      </w:r>
      <w:r>
        <w:rPr>
          <w:rFonts w:ascii="Arial" w:eastAsia="Arial" w:hAnsi="Arial" w:cs="Arial"/>
          <w:color w:val="000000"/>
          <w:sz w:val="20"/>
        </w:rPr>
        <w:lastRenderedPageBreak/>
        <w:t>be increased by more than 20% above its authorized level, the ordinance permitted transfers from a landmark parcel to property across the street or across a street intersection.  In 1969, the law governing the conditions under which transfers from landmark parcels could occur was liberalized, see New York City Zoning Resolutions</w:t>
      </w:r>
      <w:r>
        <w:rPr>
          <w:rFonts w:ascii="Arial" w:eastAsia="Arial" w:hAnsi="Arial" w:cs="Arial"/>
          <w:b/>
          <w:color w:val="000000"/>
          <w:sz w:val="20"/>
        </w:rPr>
        <w:t> [****20] </w:t>
      </w:r>
      <w:r>
        <w:rPr>
          <w:rFonts w:ascii="Arial" w:eastAsia="Arial" w:hAnsi="Arial" w:cs="Arial"/>
          <w:color w:val="000000"/>
          <w:sz w:val="20"/>
        </w:rPr>
        <w:t xml:space="preserve"> 74-79 to 74-793, apparently to ensure that the Landmarks Law would not unduly restrict the development options of the owners of Grand Central Terminal. See Marcus, Air Rights Transfers in New York City, 36 Law &amp; Contemp. Prob. 372, 375 (1971). The class of recipient lots was expanded to include lots "across a street and opposite to another lot or lots which except for the intervention of streets or street intersections [form] a series extending to the lot occupied by the landmark [building, provided that] all lots [are] in the same ownership." New York City Zoning Resolution 74-79 (emphasis deleted). </w:t>
      </w:r>
      <w:r>
        <w:rPr>
          <w:rFonts w:ascii="Arial" w:eastAsia="Arial" w:hAnsi="Arial" w:cs="Arial"/>
          <w:vertAlign w:val="superscript"/>
        </w:rPr>
        <w:footnoteReference w:customMarkFollows="1" w:id="6"/>
        <w:t>14</w:t>
      </w:r>
      <w:r>
        <w:rPr>
          <w:rFonts w:ascii="Arial" w:eastAsia="Arial" w:hAnsi="Arial" w:cs="Arial"/>
          <w:color w:val="000000"/>
          <w:sz w:val="20"/>
        </w:rPr>
        <w:t xml:space="preserve"> In addition, the 1969 amendment permits, in highly commercialized </w:t>
      </w:r>
      <w:r>
        <w:rPr>
          <w:rFonts w:ascii="Arial" w:eastAsia="Arial" w:hAnsi="Arial" w:cs="Arial"/>
          <w:b/>
          <w:color w:val="000000"/>
          <w:sz w:val="20"/>
        </w:rPr>
        <w:t> [*115] </w:t>
      </w:r>
      <w:r>
        <w:rPr>
          <w:rFonts w:ascii="Arial" w:eastAsia="Arial" w:hAnsi="Arial" w:cs="Arial"/>
          <w:color w:val="000000"/>
          <w:sz w:val="20"/>
        </w:rPr>
        <w:t xml:space="preserve"> areas like midtown Manhattan, the transfer of all unused development rights to a single parcel. </w:t>
      </w:r>
      <w:r>
        <w:rPr>
          <w:rFonts w:ascii="Arial" w:eastAsia="Arial" w:hAnsi="Arial" w:cs="Arial"/>
          <w:i/>
          <w:color w:val="000000"/>
          <w:sz w:val="20"/>
        </w:rPr>
        <w:t>Ibid</w:t>
      </w:r>
      <w:r>
        <w:rPr>
          <w:rFonts w:ascii="Arial" w:eastAsia="Arial" w:hAnsi="Arial" w:cs="Arial"/>
          <w:color w:val="000000"/>
          <w:sz w:val="20"/>
        </w:rPr>
        <w:t>.</w:t>
      </w:r>
    </w:p>
    <w:p w14:paraId="70FBABA1" w14:textId="77777777" w:rsidR="0051260B" w:rsidRDefault="00000000">
      <w:pPr>
        <w:widowControl w:val="0"/>
        <w:spacing w:before="200" w:line="260" w:lineRule="atLeast"/>
        <w:jc w:val="both"/>
      </w:pPr>
      <w:bookmarkStart w:id="59" w:name="Bookmark_para_15"/>
      <w:bookmarkEnd w:id="59"/>
      <w:r>
        <w:rPr>
          <w:rFonts w:ascii="Arial" w:eastAsia="Arial" w:hAnsi="Arial" w:cs="Arial"/>
          <w:b/>
          <w:color w:val="000000"/>
          <w:sz w:val="20"/>
        </w:rPr>
        <w:t> [****21] </w:t>
      </w:r>
      <w:r>
        <w:rPr>
          <w:rFonts w:ascii="Arial" w:eastAsia="Arial" w:hAnsi="Arial" w:cs="Arial"/>
          <w:color w:val="000000"/>
          <w:sz w:val="20"/>
        </w:rPr>
        <w:t xml:space="preserve"> B</w:t>
      </w:r>
    </w:p>
    <w:p w14:paraId="01F429AA" w14:textId="77777777" w:rsidR="0051260B" w:rsidRDefault="00000000">
      <w:pPr>
        <w:widowControl w:val="0"/>
        <w:spacing w:before="200" w:line="260" w:lineRule="atLeast"/>
        <w:jc w:val="both"/>
      </w:pPr>
      <w:bookmarkStart w:id="60" w:name="Bookmark_para_16"/>
      <w:bookmarkEnd w:id="60"/>
      <w:r>
        <w:rPr>
          <w:rFonts w:ascii="Arial" w:eastAsia="Arial" w:hAnsi="Arial" w:cs="Arial"/>
          <w:color w:val="000000"/>
          <w:sz w:val="20"/>
        </w:rPr>
        <w:t>This case involves the application of New York City's Landmarks Preservation Law to Grand Central Terminal (Terminal).  The Terminal, which is owned by the Penn Central Transportation Co. and its affiliates (Penn Central), is one of New York City's most famous buildings.  Opened in 1913, it is regarded not only as providing an ingenious engineering solution to the problems presented by urban railroad stations, but also as a magnificent example of the French beaux-arts style.</w:t>
      </w:r>
    </w:p>
    <w:p w14:paraId="0EEF2113" w14:textId="77777777" w:rsidR="0051260B" w:rsidRDefault="00000000">
      <w:pPr>
        <w:widowControl w:val="0"/>
        <w:spacing w:before="200" w:line="260" w:lineRule="atLeast"/>
        <w:jc w:val="both"/>
      </w:pPr>
      <w:bookmarkStart w:id="61" w:name="Bookmark_para_17"/>
      <w:bookmarkEnd w:id="61"/>
      <w:r>
        <w:rPr>
          <w:rFonts w:ascii="Arial" w:eastAsia="Arial" w:hAnsi="Arial" w:cs="Arial"/>
          <w:color w:val="000000"/>
          <w:sz w:val="20"/>
        </w:rPr>
        <w:t xml:space="preserve">The Terminal is located in midtown Manhattan.  Its south facade faces 42d Street and that street's </w:t>
      </w:r>
      <w:r>
        <w:rPr>
          <w:rFonts w:ascii="Arial" w:eastAsia="Arial" w:hAnsi="Arial" w:cs="Arial"/>
          <w:b/>
          <w:color w:val="000000"/>
          <w:sz w:val="20"/>
        </w:rPr>
        <w:t> [***643] </w:t>
      </w:r>
      <w:r>
        <w:rPr>
          <w:rFonts w:ascii="Arial" w:eastAsia="Arial" w:hAnsi="Arial" w:cs="Arial"/>
          <w:color w:val="000000"/>
          <w:sz w:val="20"/>
        </w:rPr>
        <w:t xml:space="preserve"> intersection with Park Avenue.  At street level, the Terminal is bounded on the west by Vanderbilt Avenue, on the east by the Commodore Hotel, and on the </w:t>
      </w:r>
      <w:r>
        <w:rPr>
          <w:rFonts w:ascii="Arial" w:eastAsia="Arial" w:hAnsi="Arial" w:cs="Arial"/>
          <w:color w:val="000000"/>
          <w:sz w:val="20"/>
        </w:rPr>
        <w:t xml:space="preserve">north by the Pan-American Building.  Although a 20-story office tower, to have been located above the Terminal, was part of the original design, the planned tower was never constructed. </w:t>
      </w:r>
      <w:r>
        <w:rPr>
          <w:rFonts w:ascii="Arial" w:eastAsia="Arial" w:hAnsi="Arial" w:cs="Arial"/>
          <w:vertAlign w:val="superscript"/>
        </w:rPr>
        <w:footnoteReference w:customMarkFollows="1" w:id="7"/>
        <w:t>15</w:t>
      </w:r>
      <w:r>
        <w:rPr>
          <w:rFonts w:ascii="Arial" w:eastAsia="Arial" w:hAnsi="Arial" w:cs="Arial"/>
          <w:color w:val="000000"/>
          <w:sz w:val="20"/>
        </w:rPr>
        <w:t xml:space="preserve"> The Terminal itself is an eight-story structure which Penn </w:t>
      </w:r>
      <w:r>
        <w:rPr>
          <w:rFonts w:ascii="Arial" w:eastAsia="Arial" w:hAnsi="Arial" w:cs="Arial"/>
          <w:b/>
          <w:color w:val="000000"/>
          <w:sz w:val="20"/>
        </w:rPr>
        <w:t> [**2655] </w:t>
      </w:r>
      <w:r>
        <w:rPr>
          <w:rFonts w:ascii="Arial" w:eastAsia="Arial" w:hAnsi="Arial" w:cs="Arial"/>
          <w:color w:val="000000"/>
          <w:sz w:val="20"/>
        </w:rPr>
        <w:t xml:space="preserve"> Central uses as a railroad station and in which it rents space not needed for railroad purposes to a variety of commercial interests.  The Terminal is one of a number of properties owned</w:t>
      </w:r>
      <w:r>
        <w:rPr>
          <w:rFonts w:ascii="Arial" w:eastAsia="Arial" w:hAnsi="Arial" w:cs="Arial"/>
          <w:b/>
          <w:color w:val="000000"/>
          <w:sz w:val="20"/>
        </w:rPr>
        <w:t> [****22] </w:t>
      </w:r>
      <w:r>
        <w:rPr>
          <w:rFonts w:ascii="Arial" w:eastAsia="Arial" w:hAnsi="Arial" w:cs="Arial"/>
          <w:color w:val="000000"/>
          <w:sz w:val="20"/>
        </w:rPr>
        <w:t xml:space="preserve"> by appellant Penn Central in this area of midtown Manhattan.  The others include the Barclay, Biltmore, Commodore, Roosevelt, and Waldorf-Astoria Hotels, the Pan-American Building and other office buildings along Park Avenue, and the Yale Club.  At least eight of these are eligible to be recipients of development rights afforded the Terminal by virtue of landmark designation.</w:t>
      </w:r>
    </w:p>
    <w:p w14:paraId="06D47FDE" w14:textId="77777777" w:rsidR="0051260B" w:rsidRDefault="00000000">
      <w:pPr>
        <w:widowControl w:val="0"/>
        <w:spacing w:before="200" w:line="260" w:lineRule="atLeast"/>
        <w:jc w:val="both"/>
      </w:pPr>
      <w:bookmarkStart w:id="63" w:name="Bookmark_para_18"/>
      <w:bookmarkEnd w:id="63"/>
      <w:r>
        <w:rPr>
          <w:rFonts w:ascii="Arial" w:eastAsia="Arial" w:hAnsi="Arial" w:cs="Arial"/>
          <w:color w:val="000000"/>
          <w:sz w:val="20"/>
        </w:rPr>
        <w:t xml:space="preserve">On August 2, 1967, following a public hearing, the Commission designated the Terminal a "landmark" and designated the </w:t>
      </w:r>
      <w:r>
        <w:rPr>
          <w:rFonts w:ascii="Arial" w:eastAsia="Arial" w:hAnsi="Arial" w:cs="Arial"/>
          <w:b/>
          <w:color w:val="000000"/>
          <w:sz w:val="20"/>
        </w:rPr>
        <w:t> [*116] </w:t>
      </w:r>
      <w:r>
        <w:rPr>
          <w:rFonts w:ascii="Arial" w:eastAsia="Arial" w:hAnsi="Arial" w:cs="Arial"/>
          <w:color w:val="000000"/>
          <w:sz w:val="20"/>
        </w:rPr>
        <w:t xml:space="preserve"> "city tax block" it occupies a "landmark site." </w:t>
      </w:r>
      <w:r>
        <w:rPr>
          <w:rFonts w:ascii="Arial" w:eastAsia="Arial" w:hAnsi="Arial" w:cs="Arial"/>
          <w:vertAlign w:val="superscript"/>
        </w:rPr>
        <w:footnoteReference w:customMarkFollows="1" w:id="8"/>
        <w:t>16</w:t>
      </w:r>
      <w:r>
        <w:rPr>
          <w:rFonts w:ascii="Arial" w:eastAsia="Arial" w:hAnsi="Arial" w:cs="Arial"/>
          <w:color w:val="000000"/>
          <w:sz w:val="20"/>
        </w:rPr>
        <w:t xml:space="preserve"> The Board of Estimate confirmed this action on September 21, 1967.  Although appellant Penn Central had opposed the designation before the Commission, it did not seek judicial review of the final designation decision.</w:t>
      </w:r>
    </w:p>
    <w:p w14:paraId="213A2757" w14:textId="77777777" w:rsidR="0051260B" w:rsidRDefault="00000000">
      <w:pPr>
        <w:widowControl w:val="0"/>
        <w:spacing w:before="200" w:line="260" w:lineRule="atLeast"/>
        <w:jc w:val="both"/>
      </w:pPr>
      <w:bookmarkStart w:id="66" w:name="Bookmark_para_19"/>
      <w:bookmarkEnd w:id="66"/>
      <w:r>
        <w:rPr>
          <w:rFonts w:ascii="Arial" w:eastAsia="Arial" w:hAnsi="Arial" w:cs="Arial"/>
          <w:b/>
          <w:color w:val="000000"/>
          <w:sz w:val="20"/>
        </w:rPr>
        <w:t> [****23] </w:t>
      </w:r>
      <w:r>
        <w:rPr>
          <w:rFonts w:ascii="Arial" w:eastAsia="Arial" w:hAnsi="Arial" w:cs="Arial"/>
          <w:color w:val="000000"/>
          <w:sz w:val="20"/>
        </w:rPr>
        <w:t xml:space="preserve"> On January 22, 1968, appellant Penn Central, to increase its income, entered into a renewable 50-year lease and sublease agreement with appellant UGP Properties, Inc. (UGP), a wholly owned subsidiary of Union General Properties, Ltd., a United Kingdom corporation.  Under the terms of the agreement, UGP was to construct a multistory office building above the Terminal. UGP promised to pay Penn Central $ 1 million annually during construction and at least $ 3 million annually thereafter.  The rentals would be offset in part by a loss of some $ 700,000 to $ 1 million in net rentals presently received from concessionaires displaced by the new building.</w:t>
      </w:r>
    </w:p>
    <w:p w14:paraId="4F03F737" w14:textId="61C105DC" w:rsidR="0051260B" w:rsidRDefault="00000000">
      <w:pPr>
        <w:widowControl w:val="0"/>
        <w:spacing w:before="200" w:line="260" w:lineRule="atLeast"/>
        <w:jc w:val="both"/>
      </w:pPr>
      <w:bookmarkStart w:id="67" w:name="Bookmark_para_20"/>
      <w:bookmarkEnd w:id="67"/>
      <w:r>
        <w:rPr>
          <w:rFonts w:ascii="Arial" w:eastAsia="Arial" w:hAnsi="Arial" w:cs="Arial"/>
          <w:color w:val="000000"/>
          <w:sz w:val="20"/>
        </w:rPr>
        <w:lastRenderedPageBreak/>
        <w:t xml:space="preserve">Appellants UGP and Penn Central then applied to the Commission for permission to construct an office building atop the Terminal. Two separate plans, both designed by architect Marcel Breuer and both apparently satisfying the terms of the applicable zoning ordinance, were submitted to the Commission for approval.  The first, Breuer I, provided for the construction of a 55-story office building, to be cantilevered above the existing facade and to rest on the roof of the Terminal. The second, Breuer II Revised, </w:t>
      </w:r>
      <w:proofErr w:type="gramStart"/>
      <w:r>
        <w:rPr>
          <w:rFonts w:ascii="Arial" w:eastAsia="Arial" w:hAnsi="Arial" w:cs="Arial"/>
          <w:color w:val="000000"/>
          <w:sz w:val="20"/>
        </w:rPr>
        <w:t xml:space="preserve">called </w:t>
      </w:r>
      <w:r>
        <w:rPr>
          <w:rFonts w:ascii="Arial" w:eastAsia="Arial" w:hAnsi="Arial" w:cs="Arial"/>
          <w:b/>
          <w:color w:val="000000"/>
          <w:sz w:val="20"/>
        </w:rPr>
        <w:t> [</w:t>
      </w:r>
      <w:proofErr w:type="gramEnd"/>
      <w:r>
        <w:rPr>
          <w:rFonts w:ascii="Arial" w:eastAsia="Arial" w:hAnsi="Arial" w:cs="Arial"/>
          <w:b/>
          <w:color w:val="000000"/>
          <w:sz w:val="20"/>
        </w:rPr>
        <w:t>***644] </w:t>
      </w:r>
      <w:r>
        <w:rPr>
          <w:rFonts w:ascii="Arial" w:eastAsia="Arial" w:hAnsi="Arial" w:cs="Arial"/>
          <w:color w:val="000000"/>
          <w:sz w:val="20"/>
        </w:rPr>
        <w:t xml:space="preserve"> for</w:t>
      </w:r>
      <w:r>
        <w:rPr>
          <w:rFonts w:ascii="Arial" w:eastAsia="Arial" w:hAnsi="Arial" w:cs="Arial"/>
          <w:b/>
          <w:color w:val="000000"/>
          <w:sz w:val="20"/>
        </w:rPr>
        <w:t> [****24] </w:t>
      </w:r>
      <w:r>
        <w:rPr>
          <w:rFonts w:ascii="Arial" w:eastAsia="Arial" w:hAnsi="Arial" w:cs="Arial"/>
          <w:color w:val="000000"/>
          <w:sz w:val="20"/>
        </w:rPr>
        <w:t xml:space="preserve"> tearing </w:t>
      </w:r>
      <w:r>
        <w:rPr>
          <w:rFonts w:ascii="Arial" w:eastAsia="Arial" w:hAnsi="Arial" w:cs="Arial"/>
          <w:b/>
          <w:color w:val="000000"/>
          <w:sz w:val="20"/>
        </w:rPr>
        <w:t> [*117] </w:t>
      </w:r>
      <w:r>
        <w:rPr>
          <w:rFonts w:ascii="Arial" w:eastAsia="Arial" w:hAnsi="Arial" w:cs="Arial"/>
          <w:color w:val="000000"/>
          <w:sz w:val="20"/>
        </w:rPr>
        <w:t xml:space="preserve"> down a portion of the Terminal that included the 42d Street facade, stripping off some of the remaining features of the Terminal's facade, and constructing a 53-story office building.  The Commission denied a certificate of no exterior effect on September 20, 1968.  Appellants then applied for a certificate of "appropriateness" as to both proposals.  After four days of hearings at which over 80 witnesses testified, the Commission denied this application as to both proposals.</w:t>
      </w:r>
    </w:p>
    <w:p w14:paraId="662FE52D" w14:textId="77777777" w:rsidR="0051260B" w:rsidRDefault="00000000">
      <w:pPr>
        <w:widowControl w:val="0"/>
        <w:spacing w:before="200" w:line="260" w:lineRule="atLeast"/>
        <w:jc w:val="both"/>
      </w:pPr>
      <w:bookmarkStart w:id="68" w:name="Bookmark_para_21"/>
      <w:bookmarkEnd w:id="68"/>
      <w:r>
        <w:rPr>
          <w:rFonts w:ascii="Arial" w:eastAsia="Arial" w:hAnsi="Arial" w:cs="Arial"/>
          <w:color w:val="000000"/>
          <w:sz w:val="20"/>
        </w:rPr>
        <w:t>The Commission's reasons for rejecting certificates respecting Breuer II Revised are summarized in the following statement: "To protect a Landmark, one does not tear it down.  To perpetuate its architectural features, one does</w:t>
      </w:r>
      <w:r>
        <w:rPr>
          <w:rFonts w:ascii="Arial" w:eastAsia="Arial" w:hAnsi="Arial" w:cs="Arial"/>
          <w:b/>
          <w:color w:val="000000"/>
          <w:sz w:val="20"/>
        </w:rPr>
        <w:t> [****25] </w:t>
      </w:r>
      <w:r>
        <w:rPr>
          <w:rFonts w:ascii="Arial" w:eastAsia="Arial" w:hAnsi="Arial" w:cs="Arial"/>
          <w:color w:val="000000"/>
          <w:sz w:val="20"/>
        </w:rPr>
        <w:t xml:space="preserve"> not strip them off." Record 2255.  Breuer I, which would have preserved the existing vertical facades of the present structure, received more sympathetic consideration.  The Commission first focused on the effect that the proposed tower would have on one desirable feature created by the present structure and its surroundings: the dramatic view of the Terminal from Park Avenue South.  Although appellants had contended that the Pan-American Building had already destroyed the silhouette of the south facade and that one additional tower could do no </w:t>
      </w:r>
      <w:r>
        <w:rPr>
          <w:rFonts w:ascii="Arial" w:eastAsia="Arial" w:hAnsi="Arial" w:cs="Arial"/>
          <w:b/>
          <w:color w:val="000000"/>
          <w:sz w:val="20"/>
        </w:rPr>
        <w:t> [**2656] </w:t>
      </w:r>
      <w:r>
        <w:rPr>
          <w:rFonts w:ascii="Arial" w:eastAsia="Arial" w:hAnsi="Arial" w:cs="Arial"/>
          <w:color w:val="000000"/>
          <w:sz w:val="20"/>
        </w:rPr>
        <w:t xml:space="preserve"> further damage and might even provide a better background for the facade, the Commission disagreed, stating that it found the majestic approach from the south to be still unique in the city and that a 55-story tower atop the Terminal would be far more detrimental to its south facade than the Pan-American Building 375 feet away.  Moreover, the Commission found that from closer vantage points the Pan-American Building and the other towers were largely cut off from view, which would not be the case of the mass on top of the Terminal planned under Breuer I.  In </w:t>
      </w:r>
      <w:r>
        <w:rPr>
          <w:rFonts w:ascii="Arial" w:eastAsia="Arial" w:hAnsi="Arial" w:cs="Arial"/>
          <w:color w:val="000000"/>
          <w:sz w:val="20"/>
        </w:rPr>
        <w:t>conclusion, the Commission stated:</w:t>
      </w:r>
    </w:p>
    <w:p w14:paraId="5677D446" w14:textId="77777777" w:rsidR="0051260B" w:rsidRDefault="00000000">
      <w:pPr>
        <w:widowControl w:val="0"/>
        <w:spacing w:before="200" w:line="260" w:lineRule="atLeast"/>
        <w:jc w:val="both"/>
      </w:pPr>
      <w:bookmarkStart w:id="69" w:name="Bookmark_para_22"/>
      <w:bookmarkEnd w:id="69"/>
      <w:r>
        <w:rPr>
          <w:rFonts w:ascii="Arial" w:eastAsia="Arial" w:hAnsi="Arial" w:cs="Arial"/>
          <w:color w:val="000000"/>
          <w:sz w:val="20"/>
        </w:rPr>
        <w:t>"[We have] no fixed rule against</w:t>
      </w:r>
      <w:r>
        <w:rPr>
          <w:rFonts w:ascii="Arial" w:eastAsia="Arial" w:hAnsi="Arial" w:cs="Arial"/>
          <w:b/>
          <w:color w:val="000000"/>
          <w:sz w:val="20"/>
        </w:rPr>
        <w:t> [****26] </w:t>
      </w:r>
      <w:r>
        <w:rPr>
          <w:rFonts w:ascii="Arial" w:eastAsia="Arial" w:hAnsi="Arial" w:cs="Arial"/>
          <w:color w:val="000000"/>
          <w:sz w:val="20"/>
        </w:rPr>
        <w:t xml:space="preserve"> making additions to designated buildings -- it all depends on how they are done . . . .  But to balance a 55-story office tower above </w:t>
      </w:r>
      <w:r>
        <w:rPr>
          <w:rFonts w:ascii="Arial" w:eastAsia="Arial" w:hAnsi="Arial" w:cs="Arial"/>
          <w:b/>
          <w:color w:val="000000"/>
          <w:sz w:val="20"/>
        </w:rPr>
        <w:t> [*118] </w:t>
      </w:r>
      <w:r>
        <w:rPr>
          <w:rFonts w:ascii="Arial" w:eastAsia="Arial" w:hAnsi="Arial" w:cs="Arial"/>
          <w:color w:val="000000"/>
          <w:sz w:val="20"/>
        </w:rPr>
        <w:t xml:space="preserve"> a flamboyant Beaux-Arts facade seems nothing more than an aesthetic joke.  Quite simply, the tower would overwhelm the Terminal by its sheer mass.  The 'addition' would be four times as high as the existing structure and would reduce the Landmark itself to the status of a curiosity.</w:t>
      </w:r>
    </w:p>
    <w:p w14:paraId="4E1774F8" w14:textId="77777777" w:rsidR="0051260B" w:rsidRDefault="00000000">
      <w:pPr>
        <w:widowControl w:val="0"/>
        <w:spacing w:before="200" w:line="260" w:lineRule="atLeast"/>
        <w:jc w:val="both"/>
      </w:pPr>
      <w:bookmarkStart w:id="70" w:name="Bookmark_para_23"/>
      <w:bookmarkEnd w:id="70"/>
      <w:r>
        <w:rPr>
          <w:rFonts w:ascii="Arial" w:eastAsia="Arial" w:hAnsi="Arial" w:cs="Arial"/>
          <w:color w:val="000000"/>
          <w:sz w:val="20"/>
        </w:rPr>
        <w:t xml:space="preserve">"Landmarks cannot be divorced from their settings -- particularly when the setting is a dramatic and integral part of the original concept.  The Terminal, in its setting, is a great example of urban design.  Such examples are not so plentiful in New York City that we can afford to lose any of the few we have.  And we must preserve them in a meaningful way -- with alterations and additions of such character, scale, materials and mass as will protect, enhance and perpetuate the original design rather than overwhelm it." </w:t>
      </w:r>
      <w:r>
        <w:rPr>
          <w:rFonts w:ascii="Arial" w:eastAsia="Arial" w:hAnsi="Arial" w:cs="Arial"/>
          <w:i/>
          <w:color w:val="000000"/>
          <w:sz w:val="20"/>
        </w:rPr>
        <w:t>Id</w:t>
      </w:r>
      <w:r>
        <w:rPr>
          <w:rFonts w:ascii="Arial" w:eastAsia="Arial" w:hAnsi="Arial" w:cs="Arial"/>
          <w:color w:val="000000"/>
          <w:sz w:val="20"/>
        </w:rPr>
        <w:t xml:space="preserve">., at 2251. </w:t>
      </w:r>
      <w:r>
        <w:rPr>
          <w:rFonts w:ascii="Arial" w:eastAsia="Arial" w:hAnsi="Arial" w:cs="Arial"/>
          <w:vertAlign w:val="superscript"/>
        </w:rPr>
        <w:footnoteReference w:customMarkFollows="1" w:id="9"/>
        <w:t>18</w:t>
      </w:r>
    </w:p>
    <w:p w14:paraId="74EF2B60" w14:textId="220D3260" w:rsidR="0051260B" w:rsidRDefault="00000000">
      <w:pPr>
        <w:widowControl w:val="0"/>
        <w:spacing w:before="200" w:line="260" w:lineRule="atLeast"/>
        <w:jc w:val="both"/>
      </w:pPr>
      <w:bookmarkStart w:id="72" w:name="Bookmark_para_24"/>
      <w:bookmarkEnd w:id="72"/>
      <w:r>
        <w:rPr>
          <w:rFonts w:ascii="Arial" w:eastAsia="Arial" w:hAnsi="Arial" w:cs="Arial"/>
          <w:b/>
          <w:color w:val="000000"/>
          <w:sz w:val="20"/>
        </w:rPr>
        <w:t> [****27] </w:t>
      </w:r>
      <w:r>
        <w:rPr>
          <w:rFonts w:ascii="Arial" w:eastAsia="Arial" w:hAnsi="Arial" w:cs="Arial"/>
          <w:color w:val="000000"/>
          <w:sz w:val="20"/>
        </w:rPr>
        <w:t xml:space="preserve"> Appellants </w:t>
      </w:r>
      <w:r>
        <w:rPr>
          <w:rFonts w:ascii="Arial" w:eastAsia="Arial" w:hAnsi="Arial" w:cs="Arial"/>
          <w:b/>
          <w:color w:val="000000"/>
          <w:sz w:val="20"/>
        </w:rPr>
        <w:t> [***645] </w:t>
      </w:r>
      <w:r>
        <w:rPr>
          <w:rFonts w:ascii="Arial" w:eastAsia="Arial" w:hAnsi="Arial" w:cs="Arial"/>
          <w:color w:val="000000"/>
          <w:sz w:val="20"/>
        </w:rPr>
        <w:t xml:space="preserve"> did not seek judicial review of the denial of either certificate. Because the Terminal site enjoyed a tax exemption, remained suitable for its present and future uses, and was not the subject of a contract of sale, there were no further administrative remedies available to appellants as to the Breuer I and Breuer II Revised plans.  See n. 13, </w:t>
      </w:r>
      <w:r>
        <w:rPr>
          <w:rFonts w:ascii="Arial" w:eastAsia="Arial" w:hAnsi="Arial" w:cs="Arial"/>
          <w:i/>
          <w:color w:val="000000"/>
          <w:sz w:val="20"/>
        </w:rPr>
        <w:t>supra</w:t>
      </w:r>
      <w:r>
        <w:rPr>
          <w:rFonts w:ascii="Arial" w:eastAsia="Arial" w:hAnsi="Arial" w:cs="Arial"/>
          <w:color w:val="000000"/>
          <w:sz w:val="20"/>
        </w:rPr>
        <w:t xml:space="preserve">.  Further, appellants did not avail themselves of the opportunity to develop </w:t>
      </w:r>
      <w:r>
        <w:rPr>
          <w:rFonts w:ascii="Arial" w:eastAsia="Arial" w:hAnsi="Arial" w:cs="Arial"/>
          <w:b/>
          <w:color w:val="000000"/>
          <w:sz w:val="20"/>
        </w:rPr>
        <w:t> [*119] </w:t>
      </w:r>
      <w:r>
        <w:rPr>
          <w:rFonts w:ascii="Arial" w:eastAsia="Arial" w:hAnsi="Arial" w:cs="Arial"/>
          <w:color w:val="000000"/>
          <w:sz w:val="20"/>
        </w:rPr>
        <w:t xml:space="preserve"> and submit other plans for the Commission's consideration and approval.  Instead, appellants filed suit in New York Supreme Court, Trial Term, claiming, </w:t>
      </w:r>
      <w:r>
        <w:rPr>
          <w:rFonts w:ascii="Arial" w:eastAsia="Arial" w:hAnsi="Arial" w:cs="Arial"/>
          <w:i/>
          <w:color w:val="000000"/>
          <w:sz w:val="20"/>
        </w:rPr>
        <w:t>inter alia</w:t>
      </w:r>
      <w:r>
        <w:rPr>
          <w:rFonts w:ascii="Arial" w:eastAsia="Arial" w:hAnsi="Arial" w:cs="Arial"/>
          <w:color w:val="000000"/>
          <w:sz w:val="20"/>
        </w:rPr>
        <w:t xml:space="preserve">, that the application of the Landmarks Preservation Law had "taken" their property without just compensation in violation of the </w:t>
      </w:r>
      <w:hyperlink r:id="rId48" w:history="1">
        <w:r>
          <w:rPr>
            <w:rFonts w:ascii="Arial" w:eastAsia="Arial" w:hAnsi="Arial" w:cs="Arial"/>
            <w:i/>
            <w:color w:val="0077CC"/>
            <w:sz w:val="20"/>
            <w:u w:val="single"/>
          </w:rPr>
          <w:t>Fifth</w:t>
        </w:r>
      </w:hyperlink>
      <w:r>
        <w:rPr>
          <w:rFonts w:ascii="Arial" w:eastAsia="Arial" w:hAnsi="Arial" w:cs="Arial"/>
          <w:color w:val="000000"/>
          <w:sz w:val="20"/>
        </w:rPr>
        <w:t xml:space="preserve"> and </w:t>
      </w:r>
      <w:hyperlink r:id="rId49" w:history="1">
        <w:r>
          <w:rPr>
            <w:rFonts w:ascii="Arial" w:eastAsia="Arial" w:hAnsi="Arial" w:cs="Arial"/>
            <w:i/>
            <w:color w:val="0077CC"/>
            <w:sz w:val="20"/>
            <w:u w:val="single"/>
          </w:rPr>
          <w:t>Fourteenth Amendments</w:t>
        </w:r>
      </w:hyperlink>
      <w:r>
        <w:rPr>
          <w:rFonts w:ascii="Arial" w:eastAsia="Arial" w:hAnsi="Arial" w:cs="Arial"/>
          <w:color w:val="000000"/>
          <w:sz w:val="20"/>
        </w:rPr>
        <w:t xml:space="preserve"> and arbitrarily deprived them of their property without due process of law in violation of the </w:t>
      </w:r>
      <w:hyperlink r:id="rId50" w:history="1">
        <w:r>
          <w:rPr>
            <w:rFonts w:ascii="Arial" w:eastAsia="Arial" w:hAnsi="Arial" w:cs="Arial"/>
            <w:i/>
            <w:color w:val="0077CC"/>
            <w:sz w:val="20"/>
            <w:u w:val="single"/>
          </w:rPr>
          <w:t>Fourteenth Amendment</w:t>
        </w:r>
      </w:hyperlink>
      <w:r>
        <w:rPr>
          <w:rFonts w:ascii="Arial" w:eastAsia="Arial" w:hAnsi="Arial" w:cs="Arial"/>
          <w:color w:val="000000"/>
          <w:sz w:val="20"/>
        </w:rPr>
        <w:t>.  Appellants sought a declaratory judgment, injunctive relief barring the city from using the Landmarks Law to impede the construction of any structure that might otherwise lawfully be constructed on the Terminal site, and damages for the "temporary taking" that occurred between August 2, 1967, the</w:t>
      </w:r>
      <w:r>
        <w:rPr>
          <w:rFonts w:ascii="Arial" w:eastAsia="Arial" w:hAnsi="Arial" w:cs="Arial"/>
          <w:b/>
          <w:color w:val="000000"/>
          <w:sz w:val="20"/>
        </w:rPr>
        <w:t> [****28] </w:t>
      </w:r>
      <w:r>
        <w:rPr>
          <w:rFonts w:ascii="Arial" w:eastAsia="Arial" w:hAnsi="Arial" w:cs="Arial"/>
          <w:color w:val="000000"/>
          <w:sz w:val="20"/>
        </w:rPr>
        <w:t xml:space="preserve"> designation date, and the date when </w:t>
      </w:r>
      <w:r>
        <w:rPr>
          <w:rFonts w:ascii="Arial" w:eastAsia="Arial" w:hAnsi="Arial" w:cs="Arial"/>
          <w:color w:val="000000"/>
          <w:sz w:val="20"/>
        </w:rPr>
        <w:lastRenderedPageBreak/>
        <w:t xml:space="preserve">the restrictions arising from the Landmarks Law would be lifted.  The trial court granted the injunctive and declaratory </w:t>
      </w:r>
      <w:proofErr w:type="gramStart"/>
      <w:r>
        <w:rPr>
          <w:rFonts w:ascii="Arial" w:eastAsia="Arial" w:hAnsi="Arial" w:cs="Arial"/>
          <w:color w:val="000000"/>
          <w:sz w:val="20"/>
        </w:rPr>
        <w:t>relief, but</w:t>
      </w:r>
      <w:proofErr w:type="gramEnd"/>
      <w:r>
        <w:rPr>
          <w:rFonts w:ascii="Arial" w:eastAsia="Arial" w:hAnsi="Arial" w:cs="Arial"/>
          <w:color w:val="000000"/>
          <w:sz w:val="20"/>
        </w:rPr>
        <w:t xml:space="preserve"> severed the question of damages for a "temporary taking." </w:t>
      </w:r>
    </w:p>
    <w:p w14:paraId="1660078D" w14:textId="12B6910C" w:rsidR="0051260B" w:rsidRDefault="00000000">
      <w:pPr>
        <w:widowControl w:val="0"/>
        <w:spacing w:before="200" w:line="260" w:lineRule="atLeast"/>
        <w:jc w:val="both"/>
        <w:rPr>
          <w:rFonts w:ascii="Arial" w:eastAsia="Arial" w:hAnsi="Arial" w:cs="Arial"/>
          <w:color w:val="000000"/>
          <w:sz w:val="20"/>
        </w:rPr>
      </w:pPr>
      <w:bookmarkStart w:id="73" w:name="Bookmark_para_25"/>
      <w:bookmarkStart w:id="74" w:name="Bookmark_I4FVX9WD0K1MNJ22T0000400"/>
      <w:bookmarkEnd w:id="73"/>
      <w:bookmarkEnd w:id="74"/>
      <w:r>
        <w:rPr>
          <w:rFonts w:ascii="Arial" w:eastAsia="Arial" w:hAnsi="Arial" w:cs="Arial"/>
          <w:b/>
          <w:color w:val="000000"/>
          <w:sz w:val="20"/>
        </w:rPr>
        <w:t> [**2657</w:t>
      </w:r>
      <w:proofErr w:type="gramStart"/>
      <w:r>
        <w:rPr>
          <w:rFonts w:ascii="Arial" w:eastAsia="Arial" w:hAnsi="Arial" w:cs="Arial"/>
          <w:b/>
          <w:color w:val="000000"/>
          <w:sz w:val="20"/>
        </w:rPr>
        <w:t>] </w:t>
      </w:r>
      <w:r>
        <w:rPr>
          <w:rFonts w:ascii="Arial" w:eastAsia="Arial" w:hAnsi="Arial" w:cs="Arial"/>
          <w:color w:val="000000"/>
          <w:sz w:val="20"/>
        </w:rPr>
        <w:t xml:space="preserve"> Appellees</w:t>
      </w:r>
      <w:proofErr w:type="gramEnd"/>
      <w:r>
        <w:rPr>
          <w:rFonts w:ascii="Arial" w:eastAsia="Arial" w:hAnsi="Arial" w:cs="Arial"/>
          <w:color w:val="000000"/>
          <w:sz w:val="20"/>
        </w:rPr>
        <w:t xml:space="preserve"> appealed, and the New</w:t>
      </w:r>
      <w:r>
        <w:rPr>
          <w:rFonts w:ascii="Arial" w:eastAsia="Arial" w:hAnsi="Arial" w:cs="Arial"/>
          <w:b/>
          <w:color w:val="000000"/>
          <w:sz w:val="20"/>
        </w:rPr>
        <w:t> [****29] </w:t>
      </w:r>
      <w:r>
        <w:rPr>
          <w:rFonts w:ascii="Arial" w:eastAsia="Arial" w:hAnsi="Arial" w:cs="Arial"/>
          <w:color w:val="000000"/>
          <w:sz w:val="20"/>
        </w:rPr>
        <w:t xml:space="preserve"> York Supreme Court, Appellate Division, reversed.  </w:t>
      </w:r>
      <w:bookmarkStart w:id="75" w:name="Bookmark_I4FVX9WD0K1MNJ22S0000400"/>
      <w:bookmarkEnd w:id="75"/>
      <w:r>
        <w:rPr>
          <w:rFonts w:ascii="Arial" w:eastAsia="Arial" w:hAnsi="Arial" w:cs="Arial"/>
          <w:color w:val="000000"/>
          <w:sz w:val="20"/>
        </w:rPr>
        <w:t xml:space="preserve">The Appellate Division held that the restrictions on the development of the Terminal site were necessary to promote the legitimate public purpose of protecting landmarks and therefore that appellants could sustain their constitutional claims only by proof that the regulation deprived them of all reasonable beneficial use of the property.  </w:t>
      </w:r>
    </w:p>
    <w:p w14:paraId="4205C484" w14:textId="5A40CC72" w:rsidR="00546EB2" w:rsidRPr="00546EB2" w:rsidRDefault="00546EB2">
      <w:pPr>
        <w:widowControl w:val="0"/>
        <w:spacing w:before="200" w:line="260" w:lineRule="atLeast"/>
        <w:jc w:val="both"/>
        <w:rPr>
          <w:b/>
          <w:bCs/>
          <w:sz w:val="28"/>
          <w:szCs w:val="28"/>
        </w:rPr>
      </w:pPr>
      <w:r w:rsidRPr="00546EB2">
        <w:rPr>
          <w:rFonts w:ascii="Arial" w:eastAsia="Arial" w:hAnsi="Arial" w:cs="Arial"/>
          <w:b/>
          <w:bCs/>
          <w:color w:val="000000"/>
          <w:sz w:val="28"/>
          <w:szCs w:val="28"/>
        </w:rPr>
        <w:t>***</w:t>
      </w:r>
    </w:p>
    <w:p w14:paraId="7D0E617E" w14:textId="6B08B021" w:rsidR="0051260B" w:rsidRDefault="00000000">
      <w:pPr>
        <w:widowControl w:val="0"/>
        <w:spacing w:before="240" w:line="260" w:lineRule="atLeast"/>
        <w:jc w:val="both"/>
        <w:rPr>
          <w:rFonts w:ascii="Arial" w:eastAsia="Arial" w:hAnsi="Arial" w:cs="Arial"/>
          <w:color w:val="000000"/>
          <w:sz w:val="20"/>
        </w:rPr>
      </w:pPr>
      <w:bookmarkStart w:id="76" w:name="Bookmark_para_26"/>
      <w:bookmarkStart w:id="77" w:name="Bookmark_I4FVX9WD0K1MNJ22W0000400"/>
      <w:bookmarkStart w:id="78" w:name="Bookmark_I4FVX9WD0K1MNJ2410000400"/>
      <w:bookmarkEnd w:id="76"/>
      <w:bookmarkEnd w:id="77"/>
      <w:bookmarkEnd w:id="78"/>
      <w:r>
        <w:rPr>
          <w:rFonts w:ascii="Arial" w:eastAsia="Arial" w:hAnsi="Arial" w:cs="Arial"/>
          <w:color w:val="000000"/>
          <w:sz w:val="20"/>
        </w:rPr>
        <w:t xml:space="preserve">The New York Court of Appeals affirmed.  </w:t>
      </w:r>
      <w:bookmarkStart w:id="79" w:name="Bookmark_I4FVX9WD0K1MNJ22V0000400"/>
      <w:bookmarkEnd w:id="79"/>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20"/>
          <w:u w:val="single"/>
        </w:rPr>
        <w:t>42 N. Y. 2d 324, 366 N. E. 2d 1271 (1977)</w:t>
      </w:r>
      <w:r>
        <w:fldChar w:fldCharType="end"/>
      </w:r>
      <w:r>
        <w:rPr>
          <w:rFonts w:ascii="Arial" w:eastAsia="Arial" w:hAnsi="Arial" w:cs="Arial"/>
          <w:color w:val="000000"/>
          <w:sz w:val="20"/>
        </w:rPr>
        <w:t xml:space="preserve">. </w:t>
      </w:r>
      <w:bookmarkStart w:id="80" w:name="Bookmark_I4FVX9WD0K1MNJ2430000400"/>
      <w:bookmarkEnd w:id="80"/>
      <w:r>
        <w:rPr>
          <w:rFonts w:ascii="Arial" w:eastAsia="Arial" w:hAnsi="Arial" w:cs="Arial"/>
          <w:color w:val="000000"/>
          <w:sz w:val="20"/>
        </w:rPr>
        <w:t xml:space="preserve">That court summarily rejected any claim that the Landmarks Law had "taken" </w:t>
      </w:r>
      <w:r>
        <w:rPr>
          <w:rFonts w:ascii="Arial" w:eastAsia="Arial" w:hAnsi="Arial" w:cs="Arial"/>
          <w:b/>
          <w:color w:val="000000"/>
          <w:sz w:val="20"/>
        </w:rPr>
        <w:t> [*121] </w:t>
      </w:r>
      <w:r>
        <w:rPr>
          <w:rFonts w:ascii="Arial" w:eastAsia="Arial" w:hAnsi="Arial" w:cs="Arial"/>
          <w:color w:val="000000"/>
          <w:sz w:val="20"/>
        </w:rPr>
        <w:t xml:space="preserve"> property without "just compensation," </w:t>
      </w:r>
      <w:bookmarkStart w:id="81" w:name="Bookmark_I4FVX9WD0K1MNJ2400000400"/>
      <w:bookmarkEnd w:id="81"/>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20"/>
          <w:u w:val="single"/>
        </w:rPr>
        <w:t>id</w:t>
      </w:r>
      <w:r>
        <w:fldChar w:fldCharType="end"/>
      </w:r>
      <w:hyperlink r:id="rId51" w:history="1">
        <w:r>
          <w:rPr>
            <w:rFonts w:ascii="Arial" w:eastAsia="Arial" w:hAnsi="Arial" w:cs="Arial"/>
            <w:i/>
            <w:color w:val="0077CC"/>
            <w:sz w:val="20"/>
            <w:u w:val="single"/>
          </w:rPr>
          <w:t>., at 329, 366 N. E. 2d, at 1274</w:t>
        </w:r>
      </w:hyperlink>
      <w:r>
        <w:rPr>
          <w:rFonts w:ascii="Arial" w:eastAsia="Arial" w:hAnsi="Arial" w:cs="Arial"/>
          <w:color w:val="000000"/>
          <w:sz w:val="20"/>
        </w:rPr>
        <w:t xml:space="preserve">, indicating that there could be no "taking" since the law had not transferred control of the property to the city, but only restricted appellants' exploitation of it.  In that circumstance, the Court of Appeals held that appellants' attack on the law could prevail only if the law deprived appellants of their property in violation of the </w:t>
      </w:r>
      <w:hyperlink r:id="rId52" w:history="1">
        <w:r>
          <w:rPr>
            <w:rFonts w:ascii="Arial" w:eastAsia="Arial" w:hAnsi="Arial" w:cs="Arial"/>
            <w:i/>
            <w:color w:val="0077CC"/>
            <w:sz w:val="20"/>
            <w:u w:val="single"/>
          </w:rPr>
          <w:t>Due Process Clause of the Fourteenth Amendment</w:t>
        </w:r>
      </w:hyperlink>
      <w:r>
        <w:rPr>
          <w:rFonts w:ascii="Arial" w:eastAsia="Arial" w:hAnsi="Arial" w:cs="Arial"/>
          <w:color w:val="000000"/>
          <w:sz w:val="20"/>
        </w:rPr>
        <w:t xml:space="preserve">.  Whether or not there was a denial of substantive due process turned on whether the restrictions deprived Penn Central of a "reasonable return" on the "privately created and privately managed ingredient" of the Terminal. </w:t>
      </w:r>
      <w:bookmarkStart w:id="82" w:name="Bookmark_I4FVX9WD0K1MNJ2430000400_2"/>
      <w:bookmarkStart w:id="83" w:name="Bookmark_I4FVX9WD0K1MNJ2420000400"/>
      <w:bookmarkEnd w:id="82"/>
      <w:bookmarkEnd w:id="83"/>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20"/>
          <w:u w:val="single"/>
        </w:rPr>
        <w:t>Id</w:t>
      </w:r>
      <w:r>
        <w:fldChar w:fldCharType="end"/>
      </w:r>
      <w:hyperlink r:id="rId53" w:history="1">
        <w:r>
          <w:rPr>
            <w:rFonts w:ascii="Arial" w:eastAsia="Arial" w:hAnsi="Arial" w:cs="Arial"/>
            <w:i/>
            <w:color w:val="0077CC"/>
            <w:sz w:val="20"/>
            <w:u w:val="single"/>
          </w:rPr>
          <w:t>., at 328, 366 N. E. 2d, at 1273</w:t>
        </w:r>
      </w:hyperlink>
      <w:r>
        <w:rPr>
          <w:rFonts w:ascii="Arial" w:eastAsia="Arial" w:hAnsi="Arial" w:cs="Arial"/>
          <w:color w:val="000000"/>
          <w:sz w:val="20"/>
        </w:rPr>
        <w:t>.</w:t>
      </w:r>
      <w:r>
        <w:rPr>
          <w:rFonts w:ascii="Arial" w:eastAsia="Arial" w:hAnsi="Arial" w:cs="Arial"/>
          <w:b/>
          <w:color w:val="000000"/>
          <w:sz w:val="20"/>
        </w:rPr>
        <w:t> [****32] </w:t>
      </w:r>
      <w:r>
        <w:rPr>
          <w:rFonts w:ascii="Arial" w:eastAsia="Arial" w:hAnsi="Arial" w:cs="Arial"/>
          <w:color w:val="000000"/>
          <w:sz w:val="20"/>
        </w:rPr>
        <w:t xml:space="preserve"> The Court of </w:t>
      </w:r>
      <w:r>
        <w:rPr>
          <w:rFonts w:ascii="Arial" w:eastAsia="Arial" w:hAnsi="Arial" w:cs="Arial"/>
          <w:b/>
          <w:color w:val="000000"/>
          <w:sz w:val="20"/>
        </w:rPr>
        <w:t> [**2658] </w:t>
      </w:r>
      <w:r>
        <w:rPr>
          <w:rFonts w:ascii="Arial" w:eastAsia="Arial" w:hAnsi="Arial" w:cs="Arial"/>
          <w:color w:val="000000"/>
          <w:sz w:val="20"/>
        </w:rPr>
        <w:t xml:space="preserve"> Appeals concluded that the Landmarks Law had not effected a denial of due process because: (1) the landmark </w:t>
      </w:r>
      <w:r>
        <w:rPr>
          <w:rFonts w:ascii="Arial" w:eastAsia="Arial" w:hAnsi="Arial" w:cs="Arial"/>
          <w:color w:val="000000"/>
          <w:sz w:val="20"/>
        </w:rPr>
        <w:t xml:space="preserve">regulation permitted the same use as had been made of the Terminal for more than half a century; (2) the appellants had failed to show that they could not earn a reasonable return on their investment in the Terminal itself; (3) even if the Terminal proper could never operate at a reasonable profit, some of the income from Penn Central's extensive real estate holdings in the area, which include hotels and office buildings, must realistically be imputed to the Terminal; and </w:t>
      </w:r>
      <w:r>
        <w:rPr>
          <w:rFonts w:ascii="Arial" w:eastAsia="Arial" w:hAnsi="Arial" w:cs="Arial"/>
          <w:b/>
          <w:color w:val="000000"/>
          <w:sz w:val="20"/>
        </w:rPr>
        <w:t> [*122] </w:t>
      </w:r>
      <w:r>
        <w:rPr>
          <w:rFonts w:ascii="Arial" w:eastAsia="Arial" w:hAnsi="Arial" w:cs="Arial"/>
          <w:color w:val="000000"/>
          <w:sz w:val="20"/>
        </w:rPr>
        <w:t xml:space="preserve"> (4) the development </w:t>
      </w:r>
      <w:r>
        <w:rPr>
          <w:rFonts w:ascii="Arial" w:eastAsia="Arial" w:hAnsi="Arial" w:cs="Arial"/>
          <w:b/>
          <w:color w:val="000000"/>
          <w:sz w:val="20"/>
        </w:rPr>
        <w:t> [***647] </w:t>
      </w:r>
      <w:r>
        <w:rPr>
          <w:rFonts w:ascii="Arial" w:eastAsia="Arial" w:hAnsi="Arial" w:cs="Arial"/>
          <w:color w:val="000000"/>
          <w:sz w:val="20"/>
        </w:rPr>
        <w:t xml:space="preserve"> rights above the Terminal, which had been made transferable to numerous sites in the vicinity of the Terminal, one or two of which were suitable for the construction of office buildings, were valuable to appellants and provided "significant, perhaps 'fair,' compensation for the loss of rights above the terminal itself." </w:t>
      </w:r>
      <w:bookmarkStart w:id="84" w:name="Bookmark_I4FVX9WD0K1MNJ2440000400"/>
      <w:bookmarkEnd w:id="84"/>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20"/>
          <w:u w:val="single"/>
        </w:rPr>
        <w:t>Id</w:t>
      </w:r>
      <w:r>
        <w:fldChar w:fldCharType="end"/>
      </w:r>
      <w:hyperlink r:id="rId54" w:history="1">
        <w:r>
          <w:rPr>
            <w:rFonts w:ascii="Arial" w:eastAsia="Arial" w:hAnsi="Arial" w:cs="Arial"/>
            <w:i/>
            <w:color w:val="0077CC"/>
            <w:sz w:val="20"/>
            <w:u w:val="single"/>
          </w:rPr>
          <w:t>., at 333-336, 366 N. E. 2d, at 1276-1278</w:t>
        </w:r>
      </w:hyperlink>
      <w:r>
        <w:rPr>
          <w:rFonts w:ascii="Arial" w:eastAsia="Arial" w:hAnsi="Arial" w:cs="Arial"/>
          <w:color w:val="000000"/>
          <w:sz w:val="20"/>
        </w:rPr>
        <w:t>.</w:t>
      </w:r>
    </w:p>
    <w:p w14:paraId="1D69A9A8" w14:textId="1B5F8F24" w:rsidR="00546EB2" w:rsidRPr="00546EB2" w:rsidRDefault="00546EB2">
      <w:pPr>
        <w:widowControl w:val="0"/>
        <w:spacing w:before="240" w:line="260" w:lineRule="atLeast"/>
        <w:jc w:val="both"/>
        <w:rPr>
          <w:b/>
          <w:bCs/>
          <w:sz w:val="28"/>
          <w:szCs w:val="28"/>
        </w:rPr>
      </w:pPr>
      <w:r w:rsidRPr="00546EB2">
        <w:rPr>
          <w:rFonts w:ascii="Arial" w:eastAsia="Arial" w:hAnsi="Arial" w:cs="Arial"/>
          <w:b/>
          <w:bCs/>
          <w:color w:val="000000"/>
          <w:sz w:val="28"/>
          <w:szCs w:val="28"/>
        </w:rPr>
        <w:t>***</w:t>
      </w:r>
    </w:p>
    <w:p w14:paraId="2BBF2499" w14:textId="47BD31DF" w:rsidR="0051260B" w:rsidRDefault="00000000">
      <w:pPr>
        <w:widowControl w:val="0"/>
        <w:spacing w:before="240" w:line="260" w:lineRule="atLeast"/>
        <w:jc w:val="both"/>
      </w:pPr>
      <w:bookmarkStart w:id="85" w:name="Bookmark_para_27"/>
      <w:bookmarkEnd w:id="85"/>
      <w:r>
        <w:rPr>
          <w:rFonts w:ascii="Arial" w:eastAsia="Arial" w:hAnsi="Arial" w:cs="Arial"/>
          <w:b/>
          <w:color w:val="000000"/>
          <w:sz w:val="20"/>
        </w:rPr>
        <w:t> </w:t>
      </w:r>
      <w:r>
        <w:rPr>
          <w:rFonts w:ascii="Arial" w:eastAsia="Arial" w:hAnsi="Arial" w:cs="Arial"/>
          <w:color w:val="000000"/>
          <w:sz w:val="20"/>
        </w:rPr>
        <w:t xml:space="preserve">Appellants </w:t>
      </w:r>
      <w:r w:rsidR="00546EB2">
        <w:rPr>
          <w:rFonts w:ascii="Arial" w:eastAsia="Arial" w:hAnsi="Arial" w:cs="Arial"/>
          <w:color w:val="000000"/>
          <w:sz w:val="20"/>
        </w:rPr>
        <w:t>…</w:t>
      </w:r>
      <w:r>
        <w:rPr>
          <w:rFonts w:ascii="Arial" w:eastAsia="Arial" w:hAnsi="Arial" w:cs="Arial"/>
          <w:color w:val="000000"/>
          <w:sz w:val="20"/>
        </w:rPr>
        <w:t xml:space="preserve"> filed a notice of appeal in this Court.  We noted probable jurisdiction.  </w:t>
      </w:r>
      <w:bookmarkStart w:id="86" w:name="Bookmark_I4FVX9WD0K1MNJ25B0000400"/>
      <w:bookmarkEnd w:id="86"/>
      <w:r>
        <w:rPr>
          <w:rFonts w:ascii="Arial" w:eastAsia="Arial" w:hAnsi="Arial" w:cs="Arial"/>
          <w:i/>
          <w:color w:val="000000"/>
          <w:sz w:val="20"/>
        </w:rPr>
        <w:t>434 U.S. 983 (1977)</w:t>
      </w:r>
      <w:r>
        <w:rPr>
          <w:rFonts w:ascii="Arial" w:eastAsia="Arial" w:hAnsi="Arial" w:cs="Arial"/>
          <w:color w:val="000000"/>
          <w:sz w:val="20"/>
        </w:rPr>
        <w:t>. We affirm.</w:t>
      </w:r>
    </w:p>
    <w:p w14:paraId="5EEBC4F1" w14:textId="77777777" w:rsidR="0051260B" w:rsidRDefault="00000000">
      <w:pPr>
        <w:widowControl w:val="0"/>
        <w:spacing w:before="200" w:line="260" w:lineRule="atLeast"/>
        <w:jc w:val="both"/>
      </w:pPr>
      <w:bookmarkStart w:id="87" w:name="Bookmark_para_28"/>
      <w:bookmarkStart w:id="88" w:name="Bookmark_I4FVX9WD0K1MNJ26H0000400"/>
      <w:bookmarkEnd w:id="87"/>
      <w:bookmarkEnd w:id="88"/>
      <w:r>
        <w:rPr>
          <w:rFonts w:ascii="Arial" w:eastAsia="Arial" w:hAnsi="Arial" w:cs="Arial"/>
          <w:color w:val="000000"/>
          <w:sz w:val="20"/>
        </w:rPr>
        <w:t>II</w:t>
      </w:r>
    </w:p>
    <w:p w14:paraId="15EF36B5" w14:textId="77777777" w:rsidR="0051260B" w:rsidRDefault="0051260B"/>
    <w:p w14:paraId="1512797A" w14:textId="402F20C3" w:rsidR="0051260B" w:rsidRDefault="00000000">
      <w:pPr>
        <w:widowControl w:val="0"/>
        <w:spacing w:before="200" w:line="260" w:lineRule="atLeast"/>
        <w:jc w:val="both"/>
        <w:rPr>
          <w:rFonts w:ascii="Arial" w:eastAsia="Arial" w:hAnsi="Arial" w:cs="Arial"/>
          <w:vertAlign w:val="superscript"/>
        </w:rPr>
      </w:pPr>
      <w:r w:rsidRPr="00546EB2">
        <w:rPr>
          <w:rFonts w:ascii="Arial" w:eastAsia="Arial" w:hAnsi="Arial" w:cs="Arial"/>
          <w:b/>
          <w:bCs/>
          <w:color w:val="000000"/>
          <w:sz w:val="20"/>
        </w:rPr>
        <w:t xml:space="preserve">The issues presented by appellants are (1) whether the restrictions imposed by New York City's law upon appellants' exploitation of the Terminal site effect a "taking" of appellants' property for a public use within the meaning of the </w:t>
      </w:r>
      <w:hyperlink r:id="rId55" w:history="1">
        <w:r w:rsidRPr="00546EB2">
          <w:rPr>
            <w:rFonts w:ascii="Arial" w:eastAsia="Arial" w:hAnsi="Arial" w:cs="Arial"/>
            <w:b/>
            <w:bCs/>
            <w:i/>
            <w:color w:val="0077CC"/>
            <w:sz w:val="20"/>
            <w:u w:val="single"/>
          </w:rPr>
          <w:t>Fifth Amendment</w:t>
        </w:r>
      </w:hyperlink>
      <w:r w:rsidRPr="00546EB2">
        <w:rPr>
          <w:rFonts w:ascii="Arial" w:eastAsia="Arial" w:hAnsi="Arial" w:cs="Arial"/>
          <w:b/>
          <w:bCs/>
          <w:color w:val="000000"/>
          <w:sz w:val="20"/>
        </w:rPr>
        <w:t xml:space="preserve">, which of course is made applicable to the States through the </w:t>
      </w:r>
      <w:hyperlink r:id="rId56" w:history="1">
        <w:r w:rsidRPr="00546EB2">
          <w:rPr>
            <w:rFonts w:ascii="Arial" w:eastAsia="Arial" w:hAnsi="Arial" w:cs="Arial"/>
            <w:b/>
            <w:bCs/>
            <w:i/>
            <w:color w:val="0077CC"/>
            <w:sz w:val="20"/>
            <w:u w:val="single"/>
          </w:rPr>
          <w:t>Fourteenth Amendment</w:t>
        </w:r>
      </w:hyperlink>
      <w:r w:rsidRPr="00546EB2">
        <w:rPr>
          <w:rFonts w:ascii="Arial" w:eastAsia="Arial" w:hAnsi="Arial" w:cs="Arial"/>
          <w:b/>
          <w:bCs/>
          <w:color w:val="000000"/>
          <w:sz w:val="20"/>
        </w:rPr>
        <w:t xml:space="preserve">, and, (2), if so, whether the transferable development rights afforded appellants constitute "just compensation" within the meaning of the </w:t>
      </w:r>
      <w:hyperlink r:id="rId57" w:history="1">
        <w:r w:rsidRPr="00546EB2">
          <w:rPr>
            <w:rFonts w:ascii="Arial" w:eastAsia="Arial" w:hAnsi="Arial" w:cs="Arial"/>
            <w:b/>
            <w:bCs/>
            <w:i/>
            <w:color w:val="0077CC"/>
            <w:sz w:val="20"/>
            <w:u w:val="single"/>
          </w:rPr>
          <w:t>Fifth Amendment</w:t>
        </w:r>
      </w:hyperlink>
      <w:r w:rsidRPr="00546EB2">
        <w:rPr>
          <w:rFonts w:ascii="Arial" w:eastAsia="Arial" w:hAnsi="Arial" w:cs="Arial"/>
          <w:b/>
          <w:bCs/>
          <w:color w:val="000000"/>
          <w:sz w:val="20"/>
        </w:rPr>
        <w:t xml:space="preserve">. </w:t>
      </w:r>
      <w:r w:rsidRPr="00546EB2">
        <w:rPr>
          <w:rFonts w:ascii="Arial" w:eastAsia="Arial" w:hAnsi="Arial" w:cs="Arial"/>
          <w:b/>
          <w:bCs/>
          <w:vertAlign w:val="superscript"/>
        </w:rPr>
        <w:footnoteReference w:customMarkFollows="1" w:id="10"/>
        <w:t>24</w:t>
      </w:r>
      <w:r w:rsidRPr="00546EB2">
        <w:rPr>
          <w:rFonts w:ascii="Arial" w:eastAsia="Arial" w:hAnsi="Arial" w:cs="Arial"/>
          <w:b/>
          <w:bCs/>
          <w:color w:val="000000"/>
          <w:sz w:val="20"/>
        </w:rPr>
        <w:t> </w:t>
      </w:r>
      <w:r>
        <w:rPr>
          <w:rFonts w:ascii="Arial" w:eastAsia="Arial" w:hAnsi="Arial" w:cs="Arial"/>
          <w:b/>
          <w:color w:val="000000"/>
          <w:sz w:val="20"/>
        </w:rPr>
        <w:t>[****35</w:t>
      </w:r>
      <w:proofErr w:type="gramStart"/>
      <w:r>
        <w:rPr>
          <w:rFonts w:ascii="Arial" w:eastAsia="Arial" w:hAnsi="Arial" w:cs="Arial"/>
          <w:b/>
          <w:color w:val="000000"/>
          <w:sz w:val="20"/>
        </w:rPr>
        <w:t>] </w:t>
      </w:r>
      <w:r>
        <w:rPr>
          <w:rFonts w:ascii="Arial" w:eastAsia="Arial" w:hAnsi="Arial" w:cs="Arial"/>
          <w:color w:val="000000"/>
          <w:sz w:val="20"/>
        </w:rPr>
        <w:t xml:space="preserve"> We</w:t>
      </w:r>
      <w:proofErr w:type="gramEnd"/>
      <w:r>
        <w:rPr>
          <w:rFonts w:ascii="Arial" w:eastAsia="Arial" w:hAnsi="Arial" w:cs="Arial"/>
          <w:color w:val="000000"/>
          <w:sz w:val="20"/>
        </w:rPr>
        <w:t xml:space="preserve"> need only </w:t>
      </w:r>
      <w:r>
        <w:rPr>
          <w:rFonts w:ascii="Arial" w:eastAsia="Arial" w:hAnsi="Arial" w:cs="Arial"/>
          <w:color w:val="000000"/>
          <w:sz w:val="20"/>
        </w:rPr>
        <w:lastRenderedPageBreak/>
        <w:t xml:space="preserve">address the question whether a "taking" has occurred. </w:t>
      </w:r>
      <w:r>
        <w:rPr>
          <w:rFonts w:ascii="Arial" w:eastAsia="Arial" w:hAnsi="Arial" w:cs="Arial"/>
          <w:vertAlign w:val="superscript"/>
        </w:rPr>
        <w:footnoteReference w:customMarkFollows="1" w:id="11"/>
        <w:t>25</w:t>
      </w:r>
    </w:p>
    <w:p w14:paraId="6F9482A0" w14:textId="06343C50" w:rsidR="0076582F" w:rsidRPr="0076582F" w:rsidRDefault="0076582F">
      <w:pPr>
        <w:widowControl w:val="0"/>
        <w:spacing w:before="200" w:line="260" w:lineRule="atLeast"/>
        <w:jc w:val="both"/>
        <w:rPr>
          <w:b/>
          <w:bCs/>
          <w:sz w:val="32"/>
          <w:szCs w:val="32"/>
        </w:rPr>
      </w:pPr>
      <w:r w:rsidRPr="0076582F">
        <w:rPr>
          <w:rFonts w:ascii="Arial" w:eastAsia="Arial" w:hAnsi="Arial" w:cs="Arial"/>
          <w:b/>
          <w:bCs/>
          <w:sz w:val="32"/>
          <w:szCs w:val="32"/>
          <w:vertAlign w:val="superscript"/>
        </w:rPr>
        <w:t>***</w:t>
      </w:r>
    </w:p>
    <w:p w14:paraId="2DB714FF" w14:textId="77777777" w:rsidR="0076582F" w:rsidRDefault="00000000">
      <w:pPr>
        <w:widowControl w:val="0"/>
        <w:spacing w:before="200" w:line="260" w:lineRule="atLeast"/>
        <w:jc w:val="both"/>
        <w:rPr>
          <w:rFonts w:ascii="Arial" w:eastAsia="Arial" w:hAnsi="Arial" w:cs="Arial"/>
          <w:color w:val="000000"/>
          <w:sz w:val="20"/>
        </w:rPr>
      </w:pPr>
      <w:bookmarkStart w:id="97" w:name="Bookmark_para_29"/>
      <w:bookmarkStart w:id="98" w:name="Bookmark_I4FVX9WD0K1MNJ26K0000400"/>
      <w:bookmarkEnd w:id="97"/>
      <w:bookmarkEnd w:id="98"/>
      <w:r>
        <w:rPr>
          <w:rFonts w:ascii="Arial" w:eastAsia="Arial" w:hAnsi="Arial" w:cs="Arial"/>
          <w:color w:val="000000"/>
          <w:sz w:val="20"/>
        </w:rPr>
        <w:t xml:space="preserve"> </w:t>
      </w:r>
      <w:bookmarkStart w:id="99" w:name="Bookmark_LEDHN9_1"/>
      <w:bookmarkEnd w:id="99"/>
      <w:r>
        <w:rPr>
          <w:rFonts w:ascii="Arial" w:eastAsia="Arial" w:hAnsi="Arial" w:cs="Arial"/>
          <w:color w:val="000000"/>
          <w:sz w:val="20"/>
        </w:rPr>
        <w:t xml:space="preserve">[9]"Government hardly could go on if to some extent values incident to property could not be diminished without paying for every such change in the general law," </w:t>
      </w:r>
      <w:r>
        <w:rPr>
          <w:rFonts w:ascii="Arial" w:eastAsia="Arial" w:hAnsi="Arial" w:cs="Arial"/>
          <w:i/>
          <w:color w:val="000000"/>
          <w:sz w:val="20"/>
        </w:rPr>
        <w:t>Pennsylvania Coal Co</w:t>
      </w:r>
      <w:r>
        <w:rPr>
          <w:rFonts w:ascii="Arial" w:eastAsia="Arial" w:hAnsi="Arial" w:cs="Arial"/>
          <w:color w:val="000000"/>
          <w:sz w:val="20"/>
        </w:rPr>
        <w:t xml:space="preserve">. v. </w:t>
      </w:r>
      <w:bookmarkStart w:id="100" w:name="Bookmark_I4FVX9WD0K1MNJ2C80000400"/>
      <w:bookmarkEnd w:id="100"/>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Mahon</w:t>
      </w:r>
      <w:r>
        <w:fldChar w:fldCharType="end"/>
      </w:r>
      <w:hyperlink r:id="rId58" w:history="1">
        <w:r>
          <w:rPr>
            <w:rFonts w:ascii="Arial" w:eastAsia="Arial" w:hAnsi="Arial" w:cs="Arial"/>
            <w:i/>
            <w:color w:val="0077CC"/>
            <w:sz w:val="20"/>
            <w:u w:val="single"/>
          </w:rPr>
          <w:t>, 260 U.S. 393, 413 (1922)</w:t>
        </w:r>
      </w:hyperlink>
      <w:r>
        <w:rPr>
          <w:rFonts w:ascii="Arial" w:eastAsia="Arial" w:hAnsi="Arial" w:cs="Arial"/>
          <w:color w:val="000000"/>
          <w:sz w:val="20"/>
        </w:rPr>
        <w:t>,</w:t>
      </w:r>
      <w:r>
        <w:rPr>
          <w:rFonts w:ascii="Arial" w:eastAsia="Arial" w:hAnsi="Arial" w:cs="Arial"/>
          <w:b/>
          <w:color w:val="000000"/>
          <w:sz w:val="20"/>
        </w:rPr>
        <w:t> [****38] </w:t>
      </w:r>
      <w:r>
        <w:rPr>
          <w:rFonts w:ascii="Arial" w:eastAsia="Arial" w:hAnsi="Arial" w:cs="Arial"/>
          <w:color w:val="000000"/>
          <w:sz w:val="20"/>
        </w:rPr>
        <w:t xml:space="preserve"> and this Court has accordingly recognized, in a wide variety of contexts, that government may execute laws or programs that adversely affect recognized economic values. </w:t>
      </w:r>
      <w:bookmarkStart w:id="101" w:name="Bookmark_I4FVX9WD0K1MNJ2DT0000400"/>
      <w:bookmarkEnd w:id="101"/>
      <w:r>
        <w:rPr>
          <w:rFonts w:ascii="Arial" w:eastAsia="Arial" w:hAnsi="Arial" w:cs="Arial"/>
          <w:color w:val="000000"/>
          <w:sz w:val="20"/>
        </w:rPr>
        <w:t xml:space="preserve"> Exercises of the taxing power are one obvious example.  A second are the decisions in which this Court has dismissed "taking" challenges on the ground that, while the challenged government action caused </w:t>
      </w:r>
      <w:r>
        <w:rPr>
          <w:rFonts w:ascii="Arial" w:eastAsia="Arial" w:hAnsi="Arial" w:cs="Arial"/>
          <w:b/>
          <w:color w:val="000000"/>
          <w:sz w:val="20"/>
        </w:rPr>
        <w:t> [*125] </w:t>
      </w:r>
      <w:r>
        <w:rPr>
          <w:rFonts w:ascii="Arial" w:eastAsia="Arial" w:hAnsi="Arial" w:cs="Arial"/>
          <w:color w:val="000000"/>
          <w:sz w:val="20"/>
        </w:rPr>
        <w:t xml:space="preserve"> economic harm, it did not interfere with interests that were sufficiently bound up with the reasonable expectations of the claimant to constitute "property" for </w:t>
      </w:r>
      <w:hyperlink r:id="rId59" w:history="1">
        <w:r>
          <w:rPr>
            <w:rFonts w:ascii="Arial" w:eastAsia="Arial" w:hAnsi="Arial" w:cs="Arial"/>
            <w:i/>
            <w:color w:val="0077CC"/>
            <w:sz w:val="20"/>
            <w:u w:val="single"/>
          </w:rPr>
          <w:t>Fifth Amendment</w:t>
        </w:r>
      </w:hyperlink>
      <w:r>
        <w:rPr>
          <w:rFonts w:ascii="Arial" w:eastAsia="Arial" w:hAnsi="Arial" w:cs="Arial"/>
          <w:color w:val="000000"/>
          <w:sz w:val="20"/>
        </w:rPr>
        <w:t xml:space="preserve"> purposes.  </w:t>
      </w:r>
    </w:p>
    <w:p w14:paraId="0B917DDE" w14:textId="00B433AC" w:rsidR="0076582F" w:rsidRPr="0076582F" w:rsidRDefault="0076582F">
      <w:pPr>
        <w:widowControl w:val="0"/>
        <w:spacing w:before="200" w:line="260" w:lineRule="atLeast"/>
        <w:jc w:val="both"/>
        <w:rPr>
          <w:rFonts w:ascii="Arial" w:eastAsia="Arial" w:hAnsi="Arial" w:cs="Arial"/>
          <w:b/>
          <w:bCs/>
          <w:color w:val="000000"/>
          <w:sz w:val="28"/>
          <w:szCs w:val="28"/>
        </w:rPr>
      </w:pPr>
      <w:r w:rsidRPr="0076582F">
        <w:rPr>
          <w:rFonts w:ascii="Arial" w:eastAsia="Arial" w:hAnsi="Arial" w:cs="Arial"/>
          <w:b/>
          <w:bCs/>
          <w:color w:val="000000"/>
          <w:sz w:val="28"/>
          <w:szCs w:val="28"/>
        </w:rPr>
        <w:t>***</w:t>
      </w:r>
    </w:p>
    <w:p w14:paraId="0CF79DF5" w14:textId="77777777" w:rsidR="0051260B" w:rsidRDefault="00000000">
      <w:pPr>
        <w:widowControl w:val="0"/>
        <w:spacing w:before="200" w:line="260" w:lineRule="atLeast"/>
        <w:jc w:val="both"/>
      </w:pPr>
      <w:bookmarkStart w:id="102" w:name="Bookmark_para_30"/>
      <w:bookmarkStart w:id="103" w:name="Bookmark_I4FVX9WD0K1MNJ2J10000400"/>
      <w:bookmarkStart w:id="104" w:name="Bookmark_I4FVX9WD0K1MNJ2J30000400"/>
      <w:bookmarkEnd w:id="102"/>
      <w:bookmarkEnd w:id="103"/>
      <w:bookmarkEnd w:id="104"/>
      <w:r>
        <w:rPr>
          <w:rFonts w:ascii="Arial" w:eastAsia="Arial" w:hAnsi="Arial" w:cs="Arial"/>
          <w:color w:val="000000"/>
          <w:sz w:val="20"/>
        </w:rPr>
        <w:t xml:space="preserve">More importantly for the present case, in instances in which a state tribunal reasonably concluded that "the health, safety, morals, or general welfare" would be promoted by prohibiting </w:t>
      </w:r>
      <w:proofErr w:type="gramStart"/>
      <w:r>
        <w:rPr>
          <w:rFonts w:ascii="Arial" w:eastAsia="Arial" w:hAnsi="Arial" w:cs="Arial"/>
          <w:color w:val="000000"/>
          <w:sz w:val="20"/>
        </w:rPr>
        <w:t>particular contemplated</w:t>
      </w:r>
      <w:proofErr w:type="gramEnd"/>
      <w:r>
        <w:rPr>
          <w:rFonts w:ascii="Arial" w:eastAsia="Arial" w:hAnsi="Arial" w:cs="Arial"/>
          <w:color w:val="000000"/>
          <w:sz w:val="20"/>
        </w:rPr>
        <w:t xml:space="preserve"> uses of land, this Court has upheld land-use regulations that destroyed or adversely affected recognized real property interests. </w:t>
      </w:r>
      <w:bookmarkStart w:id="105" w:name="Bookmark_I4FVX9WD0K1MNJ2KX0000400"/>
      <w:bookmarkEnd w:id="105"/>
      <w:r>
        <w:rPr>
          <w:rFonts w:ascii="Arial" w:eastAsia="Arial" w:hAnsi="Arial" w:cs="Arial"/>
          <w:color w:val="000000"/>
          <w:sz w:val="20"/>
        </w:rPr>
        <w:t xml:space="preserve"> See </w:t>
      </w:r>
      <w:bookmarkStart w:id="106" w:name="Bookmark_I4FVX9WD0K1MNJ2J00000400"/>
      <w:bookmarkEnd w:id="106"/>
      <w:r>
        <w:fldChar w:fldCharType="begin"/>
      </w:r>
      <w:r>
        <w:instrText>HYPERLINK "https://advance.lexis.com/api/document?collection=cases&amp;id=urn:contentItem:3S4X-FDX0-003B-72XD-00000-00&amp;context=1519360"</w:instrText>
      </w:r>
      <w:r>
        <w:fldChar w:fldCharType="separate"/>
      </w:r>
      <w:r>
        <w:rPr>
          <w:rFonts w:ascii="Arial" w:eastAsia="Arial" w:hAnsi="Arial" w:cs="Arial"/>
          <w:i/>
          <w:color w:val="0077CC"/>
          <w:sz w:val="20"/>
          <w:u w:val="single"/>
        </w:rPr>
        <w:t>Nectow</w:t>
      </w:r>
      <w:r>
        <w:fldChar w:fldCharType="end"/>
      </w:r>
      <w:hyperlink r:id="rId60" w:history="1">
        <w:r>
          <w:rPr>
            <w:rFonts w:ascii="Arial" w:eastAsia="Arial" w:hAnsi="Arial" w:cs="Arial"/>
            <w:i/>
            <w:color w:val="0077CC"/>
            <w:sz w:val="20"/>
            <w:u w:val="single"/>
          </w:rPr>
          <w:t xml:space="preserve"> v. </w:t>
        </w:r>
      </w:hyperlink>
      <w:hyperlink r:id="rId61" w:history="1">
        <w:r>
          <w:rPr>
            <w:rFonts w:ascii="Arial" w:eastAsia="Arial" w:hAnsi="Arial" w:cs="Arial"/>
            <w:i/>
            <w:color w:val="0077CC"/>
            <w:sz w:val="20"/>
            <w:u w:val="single"/>
          </w:rPr>
          <w:t>Cambridge</w:t>
        </w:r>
      </w:hyperlink>
      <w:hyperlink r:id="rId62" w:history="1">
        <w:r>
          <w:rPr>
            <w:rFonts w:ascii="Arial" w:eastAsia="Arial" w:hAnsi="Arial" w:cs="Arial"/>
            <w:i/>
            <w:color w:val="0077CC"/>
            <w:sz w:val="20"/>
            <w:u w:val="single"/>
          </w:rPr>
          <w:t>, 277 U.S. 183, 188 (1928)</w:t>
        </w:r>
      </w:hyperlink>
      <w:r>
        <w:rPr>
          <w:rFonts w:ascii="Arial" w:eastAsia="Arial" w:hAnsi="Arial" w:cs="Arial"/>
          <w:color w:val="000000"/>
          <w:sz w:val="20"/>
        </w:rPr>
        <w:t xml:space="preserve">. Zoning laws are, of course, the classic example, see </w:t>
      </w:r>
      <w:bookmarkStart w:id="107" w:name="Bookmark_I4FVX9WD0K1MNJ2J20000400"/>
      <w:bookmarkEnd w:id="107"/>
      <w:r>
        <w:fldChar w:fldCharType="begin"/>
      </w:r>
      <w:r>
        <w:instrText>HYPERLINK "https://advance.lexis.com/api/document?collection=cases&amp;id=urn:contentItem:3S4X-GDR0-003B-74WB-00000-00&amp;context=1519360"</w:instrText>
      </w:r>
      <w:r>
        <w:fldChar w:fldCharType="separate"/>
      </w:r>
      <w:r>
        <w:rPr>
          <w:rFonts w:ascii="Arial" w:eastAsia="Arial" w:hAnsi="Arial" w:cs="Arial"/>
          <w:i/>
          <w:color w:val="0077CC"/>
          <w:sz w:val="20"/>
          <w:u w:val="single"/>
        </w:rPr>
        <w:t>Euclid</w:t>
      </w:r>
      <w:r>
        <w:fldChar w:fldCharType="end"/>
      </w:r>
      <w:hyperlink r:id="rId63" w:history="1">
        <w:r>
          <w:rPr>
            <w:rFonts w:ascii="Arial" w:eastAsia="Arial" w:hAnsi="Arial" w:cs="Arial"/>
            <w:i/>
            <w:color w:val="0077CC"/>
            <w:sz w:val="20"/>
            <w:u w:val="single"/>
          </w:rPr>
          <w:t xml:space="preserve"> v. </w:t>
        </w:r>
      </w:hyperlink>
      <w:hyperlink r:id="rId64" w:history="1">
        <w:r>
          <w:rPr>
            <w:rFonts w:ascii="Arial" w:eastAsia="Arial" w:hAnsi="Arial" w:cs="Arial"/>
            <w:i/>
            <w:color w:val="0077CC"/>
            <w:sz w:val="20"/>
            <w:u w:val="single"/>
          </w:rPr>
          <w:t>Ambler Realty Co</w:t>
        </w:r>
      </w:hyperlink>
      <w:hyperlink r:id="rId65" w:history="1">
        <w:r>
          <w:rPr>
            <w:rFonts w:ascii="Arial" w:eastAsia="Arial" w:hAnsi="Arial" w:cs="Arial"/>
            <w:i/>
            <w:color w:val="0077CC"/>
            <w:sz w:val="20"/>
            <w:u w:val="single"/>
          </w:rPr>
          <w:t xml:space="preserve">., 272 U.S. 365 </w:t>
        </w:r>
      </w:hyperlink>
      <w:hyperlink r:id="rId66" w:history="1">
        <w:r>
          <w:rPr>
            <w:rFonts w:ascii="Arial" w:eastAsia="Arial" w:hAnsi="Arial" w:cs="Arial"/>
            <w:b/>
            <w:i/>
            <w:color w:val="0077CC"/>
            <w:sz w:val="20"/>
            <w:u w:val="single"/>
          </w:rPr>
          <w:t> [**2660] </w:t>
        </w:r>
      </w:hyperlink>
      <w:hyperlink r:id="rId67" w:history="1">
        <w:r>
          <w:rPr>
            <w:rFonts w:ascii="Arial" w:eastAsia="Arial" w:hAnsi="Arial" w:cs="Arial"/>
            <w:i/>
            <w:color w:val="0077CC"/>
            <w:sz w:val="20"/>
            <w:u w:val="single"/>
          </w:rPr>
          <w:t xml:space="preserve"> (1926)</w:t>
        </w:r>
      </w:hyperlink>
      <w:r>
        <w:rPr>
          <w:rFonts w:ascii="Arial" w:eastAsia="Arial" w:hAnsi="Arial" w:cs="Arial"/>
          <w:color w:val="000000"/>
          <w:sz w:val="20"/>
        </w:rPr>
        <w:t xml:space="preserve"> (prohibition of industrial use); </w:t>
      </w:r>
      <w:bookmarkStart w:id="108" w:name="Bookmark_I4FVX9WD0K1MNJ2K10000400"/>
      <w:bookmarkEnd w:id="108"/>
      <w:r>
        <w:fldChar w:fldCharType="begin"/>
      </w:r>
      <w:r>
        <w:instrText>HYPERLINK "https://advance.lexis.com/api/document?collection=cases&amp;id=urn:contentItem:3S4X-FX40-003B-7404-00000-00&amp;context=1519360"</w:instrText>
      </w:r>
      <w:r>
        <w:fldChar w:fldCharType="separate"/>
      </w:r>
      <w:r>
        <w:rPr>
          <w:rFonts w:ascii="Arial" w:eastAsia="Arial" w:hAnsi="Arial" w:cs="Arial"/>
          <w:i/>
          <w:color w:val="0077CC"/>
          <w:sz w:val="20"/>
          <w:u w:val="single"/>
        </w:rPr>
        <w:t>Gorieb</w:t>
      </w:r>
      <w:r>
        <w:fldChar w:fldCharType="end"/>
      </w:r>
      <w:hyperlink r:id="rId68" w:history="1">
        <w:r>
          <w:rPr>
            <w:rFonts w:ascii="Arial" w:eastAsia="Arial" w:hAnsi="Arial" w:cs="Arial"/>
            <w:i/>
            <w:color w:val="0077CC"/>
            <w:sz w:val="20"/>
            <w:u w:val="single"/>
          </w:rPr>
          <w:t xml:space="preserve"> v. </w:t>
        </w:r>
      </w:hyperlink>
      <w:hyperlink r:id="rId69" w:history="1">
        <w:r>
          <w:rPr>
            <w:rFonts w:ascii="Arial" w:eastAsia="Arial" w:hAnsi="Arial" w:cs="Arial"/>
            <w:i/>
            <w:color w:val="0077CC"/>
            <w:sz w:val="20"/>
            <w:u w:val="single"/>
          </w:rPr>
          <w:t>Fox</w:t>
        </w:r>
      </w:hyperlink>
      <w:hyperlink r:id="rId70" w:history="1">
        <w:r>
          <w:rPr>
            <w:rFonts w:ascii="Arial" w:eastAsia="Arial" w:hAnsi="Arial" w:cs="Arial"/>
            <w:i/>
            <w:color w:val="0077CC"/>
            <w:sz w:val="20"/>
            <w:u w:val="single"/>
          </w:rPr>
          <w:t>, 274 U.S. 603, 608 (1927)</w:t>
        </w:r>
      </w:hyperlink>
      <w:r>
        <w:rPr>
          <w:rFonts w:ascii="Arial" w:eastAsia="Arial" w:hAnsi="Arial" w:cs="Arial"/>
          <w:color w:val="000000"/>
          <w:sz w:val="20"/>
        </w:rPr>
        <w:t xml:space="preserve"> (requirement that portions of parcels be left unbuilt); </w:t>
      </w:r>
      <w:bookmarkStart w:id="109" w:name="Bookmark_I4FVX9WD0K1MNJ2K30000400"/>
      <w:bookmarkEnd w:id="109"/>
      <w:r>
        <w:fldChar w:fldCharType="begin"/>
      </w:r>
      <w:r>
        <w:instrText>HYPERLINK "https://advance.lexis.com/api/document?collection=cases&amp;id=urn:contentItem:3S4X-9J50-003B-H1BK-00000-00&amp;context=1519360"</w:instrText>
      </w:r>
      <w:r>
        <w:fldChar w:fldCharType="separate"/>
      </w:r>
      <w:r>
        <w:rPr>
          <w:rFonts w:ascii="Arial" w:eastAsia="Arial" w:hAnsi="Arial" w:cs="Arial"/>
          <w:i/>
          <w:color w:val="0077CC"/>
          <w:sz w:val="20"/>
          <w:u w:val="single"/>
        </w:rPr>
        <w:t>Welch</w:t>
      </w:r>
      <w:r>
        <w:fldChar w:fldCharType="end"/>
      </w:r>
      <w:hyperlink r:id="rId71" w:history="1">
        <w:r>
          <w:rPr>
            <w:rFonts w:ascii="Arial" w:eastAsia="Arial" w:hAnsi="Arial" w:cs="Arial"/>
            <w:i/>
            <w:color w:val="0077CC"/>
            <w:sz w:val="20"/>
            <w:u w:val="single"/>
          </w:rPr>
          <w:t xml:space="preserve"> v. </w:t>
        </w:r>
      </w:hyperlink>
      <w:hyperlink r:id="rId72" w:history="1">
        <w:r>
          <w:rPr>
            <w:rFonts w:ascii="Arial" w:eastAsia="Arial" w:hAnsi="Arial" w:cs="Arial"/>
            <w:i/>
            <w:color w:val="0077CC"/>
            <w:sz w:val="20"/>
            <w:u w:val="single"/>
          </w:rPr>
          <w:t>Swasey</w:t>
        </w:r>
      </w:hyperlink>
      <w:hyperlink r:id="rId73" w:history="1">
        <w:r>
          <w:rPr>
            <w:rFonts w:ascii="Arial" w:eastAsia="Arial" w:hAnsi="Arial" w:cs="Arial"/>
            <w:i/>
            <w:color w:val="0077CC"/>
            <w:sz w:val="20"/>
            <w:u w:val="single"/>
          </w:rPr>
          <w:t>, 214 U.S. 91 (1909)</w:t>
        </w:r>
      </w:hyperlink>
      <w:r>
        <w:rPr>
          <w:rFonts w:ascii="Arial" w:eastAsia="Arial" w:hAnsi="Arial" w:cs="Arial"/>
          <w:color w:val="000000"/>
          <w:sz w:val="20"/>
        </w:rPr>
        <w:t xml:space="preserve"> (height restriction), which have been viewed as permissible governmental action even when prohibiting the most beneficial use of the property. </w:t>
      </w:r>
      <w:bookmarkStart w:id="110" w:name="Bookmark_I4FVX9WD0K1MNJ2KX0000400_2"/>
      <w:bookmarkEnd w:id="110"/>
      <w:r>
        <w:rPr>
          <w:rFonts w:ascii="Arial" w:eastAsia="Arial" w:hAnsi="Arial" w:cs="Arial"/>
          <w:color w:val="000000"/>
          <w:sz w:val="20"/>
        </w:rPr>
        <w:t xml:space="preserve"> See </w:t>
      </w:r>
      <w:bookmarkStart w:id="111" w:name="Bookmark_I4FVX9WD0K1MNJ2K50000400"/>
      <w:bookmarkEnd w:id="111"/>
      <w:r>
        <w:fldChar w:fldCharType="begin"/>
      </w:r>
      <w:r>
        <w:instrText>HYPERLINK "https://advance.lexis.com/api/document?collection=cases&amp;id=urn:contentItem:3S4X-H8W0-003B-S0BF-00000-00&amp;context=1519360"</w:instrText>
      </w:r>
      <w:r>
        <w:fldChar w:fldCharType="separate"/>
      </w:r>
      <w:r>
        <w:rPr>
          <w:rFonts w:ascii="Arial" w:eastAsia="Arial" w:hAnsi="Arial" w:cs="Arial"/>
          <w:i/>
          <w:color w:val="0077CC"/>
          <w:sz w:val="20"/>
          <w:u w:val="single"/>
        </w:rPr>
        <w:t>Goldblatt</w:t>
      </w:r>
      <w:r>
        <w:fldChar w:fldCharType="end"/>
      </w:r>
      <w:hyperlink r:id="rId74" w:history="1">
        <w:r>
          <w:rPr>
            <w:rFonts w:ascii="Arial" w:eastAsia="Arial" w:hAnsi="Arial" w:cs="Arial"/>
            <w:i/>
            <w:color w:val="0077CC"/>
            <w:sz w:val="20"/>
            <w:u w:val="single"/>
          </w:rPr>
          <w:t xml:space="preserve"> v. </w:t>
        </w:r>
      </w:hyperlink>
      <w:hyperlink r:id="rId75" w:history="1">
        <w:r>
          <w:rPr>
            <w:rFonts w:ascii="Arial" w:eastAsia="Arial" w:hAnsi="Arial" w:cs="Arial"/>
            <w:i/>
            <w:color w:val="0077CC"/>
            <w:sz w:val="20"/>
            <w:u w:val="single"/>
          </w:rPr>
          <w:t>Hempstead, supra</w:t>
        </w:r>
      </w:hyperlink>
      <w:hyperlink r:id="rId76" w:history="1">
        <w:r>
          <w:rPr>
            <w:rFonts w:ascii="Arial" w:eastAsia="Arial" w:hAnsi="Arial" w:cs="Arial"/>
            <w:i/>
            <w:color w:val="0077CC"/>
            <w:sz w:val="20"/>
            <w:u w:val="single"/>
          </w:rPr>
          <w:t>, at 592-593</w:t>
        </w:r>
      </w:hyperlink>
      <w:r>
        <w:rPr>
          <w:rFonts w:ascii="Arial" w:eastAsia="Arial" w:hAnsi="Arial" w:cs="Arial"/>
          <w:color w:val="000000"/>
          <w:sz w:val="20"/>
        </w:rPr>
        <w:t xml:space="preserve">, and cases cited; see also </w:t>
      </w:r>
      <w:bookmarkStart w:id="112" w:name="Bookmark_I4FVX9WD0K1MNJ2KY0000400"/>
      <w:bookmarkEnd w:id="112"/>
      <w:r>
        <w:fldChar w:fldCharType="begin"/>
      </w:r>
      <w:r>
        <w:instrText>HYPERLINK "https://advance.lexis.com/api/document?collection=cases&amp;id=urn:contentItem:3S4X-9VD0-003B-S24S-00000-00&amp;context=1519360"</w:instrText>
      </w:r>
      <w:r>
        <w:fldChar w:fldCharType="separate"/>
      </w:r>
      <w:r>
        <w:rPr>
          <w:rFonts w:ascii="Arial" w:eastAsia="Arial" w:hAnsi="Arial" w:cs="Arial"/>
          <w:i/>
          <w:color w:val="0077CC"/>
          <w:sz w:val="20"/>
          <w:u w:val="single"/>
        </w:rPr>
        <w:t>Eastlake</w:t>
      </w:r>
      <w:r>
        <w:fldChar w:fldCharType="end"/>
      </w:r>
      <w:hyperlink r:id="rId77" w:history="1">
        <w:r>
          <w:rPr>
            <w:rFonts w:ascii="Arial" w:eastAsia="Arial" w:hAnsi="Arial" w:cs="Arial"/>
            <w:i/>
            <w:color w:val="0077CC"/>
            <w:sz w:val="20"/>
            <w:u w:val="single"/>
          </w:rPr>
          <w:t xml:space="preserve"> v. </w:t>
        </w:r>
      </w:hyperlink>
      <w:hyperlink r:id="rId78" w:history="1">
        <w:r>
          <w:rPr>
            <w:rFonts w:ascii="Arial" w:eastAsia="Arial" w:hAnsi="Arial" w:cs="Arial"/>
            <w:i/>
            <w:color w:val="0077CC"/>
            <w:sz w:val="20"/>
            <w:u w:val="single"/>
          </w:rPr>
          <w:t>Forest City Enterprises, Inc</w:t>
        </w:r>
      </w:hyperlink>
      <w:hyperlink r:id="rId79" w:history="1">
        <w:r>
          <w:rPr>
            <w:rFonts w:ascii="Arial" w:eastAsia="Arial" w:hAnsi="Arial" w:cs="Arial"/>
            <w:i/>
            <w:color w:val="0077CC"/>
            <w:sz w:val="20"/>
            <w:u w:val="single"/>
          </w:rPr>
          <w:t>., 426 U.S. 668, 674 n. 8 (1976)</w:t>
        </w:r>
      </w:hyperlink>
      <w:r>
        <w:rPr>
          <w:rFonts w:ascii="Arial" w:eastAsia="Arial" w:hAnsi="Arial" w:cs="Arial"/>
          <w:color w:val="000000"/>
          <w:sz w:val="20"/>
        </w:rPr>
        <w:t>.</w:t>
      </w:r>
      <w:r>
        <w:rPr>
          <w:rFonts w:ascii="Arial" w:eastAsia="Arial" w:hAnsi="Arial" w:cs="Arial"/>
          <w:b/>
          <w:color w:val="000000"/>
          <w:sz w:val="20"/>
        </w:rPr>
        <w:t> [****40] </w:t>
      </w:r>
      <w:r>
        <w:rPr>
          <w:rFonts w:ascii="Arial" w:eastAsia="Arial" w:hAnsi="Arial" w:cs="Arial"/>
          <w:color w:val="000000"/>
          <w:sz w:val="20"/>
        </w:rPr>
        <w:t xml:space="preserve"> </w:t>
      </w:r>
    </w:p>
    <w:p w14:paraId="112D5660" w14:textId="77777777" w:rsidR="0076582F" w:rsidRDefault="00000000">
      <w:pPr>
        <w:widowControl w:val="0"/>
        <w:spacing w:before="240" w:line="260" w:lineRule="atLeast"/>
        <w:jc w:val="both"/>
        <w:rPr>
          <w:rFonts w:ascii="Arial" w:eastAsia="Arial" w:hAnsi="Arial" w:cs="Arial"/>
          <w:color w:val="000000"/>
          <w:sz w:val="20"/>
        </w:rPr>
      </w:pPr>
      <w:bookmarkStart w:id="113" w:name="Bookmark_para_31"/>
      <w:bookmarkStart w:id="114" w:name="Bookmark_I06KGDFF6Y8000VDV300004J"/>
      <w:bookmarkStart w:id="115" w:name="Bookmark_I4FVX9WD0K1MNJ2M20000400"/>
      <w:bookmarkEnd w:id="113"/>
      <w:bookmarkEnd w:id="114"/>
      <w:bookmarkEnd w:id="115"/>
      <w:r>
        <w:rPr>
          <w:rFonts w:ascii="Arial" w:eastAsia="Arial" w:hAnsi="Arial" w:cs="Arial"/>
          <w:color w:val="000000"/>
          <w:sz w:val="20"/>
        </w:rPr>
        <w:t xml:space="preserve">Zoning laws generally do not affect existing uses of real property, but "taking" challenges have also been held to be without merit in a wide variety of situations when the challenged governmental actions prohibited a beneficial use to which individual parcels had previously been devoted and thus caused substantial individualized harm. </w:t>
      </w:r>
    </w:p>
    <w:p w14:paraId="6AFDD1DF" w14:textId="44EF1E15" w:rsidR="0076582F" w:rsidRPr="0076582F" w:rsidRDefault="00000000">
      <w:pPr>
        <w:widowControl w:val="0"/>
        <w:spacing w:before="240" w:line="260" w:lineRule="atLeast"/>
        <w:jc w:val="both"/>
        <w:rPr>
          <w:rFonts w:ascii="Arial" w:eastAsia="Arial" w:hAnsi="Arial" w:cs="Arial"/>
          <w:b/>
          <w:bCs/>
          <w:color w:val="000000"/>
          <w:sz w:val="28"/>
          <w:szCs w:val="28"/>
        </w:rPr>
      </w:pPr>
      <w:r>
        <w:rPr>
          <w:rFonts w:ascii="Arial" w:eastAsia="Arial" w:hAnsi="Arial" w:cs="Arial"/>
          <w:color w:val="000000"/>
          <w:sz w:val="20"/>
        </w:rPr>
        <w:t xml:space="preserve"> </w:t>
      </w:r>
      <w:bookmarkStart w:id="116" w:name="Bookmark_I4FVX9WD0K1MNJ2M10000400"/>
      <w:bookmarkEnd w:id="116"/>
      <w:r w:rsidR="0076582F" w:rsidRPr="0076582F">
        <w:rPr>
          <w:rFonts w:ascii="Arial" w:eastAsia="Arial" w:hAnsi="Arial" w:cs="Arial"/>
          <w:b/>
          <w:bCs/>
          <w:color w:val="000000"/>
          <w:sz w:val="28"/>
          <w:szCs w:val="28"/>
        </w:rPr>
        <w:t>***</w:t>
      </w:r>
    </w:p>
    <w:p w14:paraId="402EC31E" w14:textId="25A06724" w:rsidR="0051260B" w:rsidRDefault="00000000" w:rsidP="00097618">
      <w:pPr>
        <w:widowControl w:val="0"/>
        <w:spacing w:before="240" w:line="260" w:lineRule="atLeast"/>
        <w:jc w:val="both"/>
        <w:rPr>
          <w:rFonts w:ascii="Arial" w:eastAsia="Arial" w:hAnsi="Arial" w:cs="Arial"/>
          <w:color w:val="000000"/>
          <w:sz w:val="20"/>
        </w:rPr>
      </w:pPr>
      <w:bookmarkStart w:id="117" w:name="Bookmark_para_33"/>
      <w:bookmarkStart w:id="118" w:name="Bookmark_I06KGDFFX30000VDV300004R"/>
      <w:bookmarkStart w:id="119" w:name="Bookmark_I4FVX9WD0K1MNJ2RW0000400"/>
      <w:bookmarkStart w:id="120" w:name="Bookmark_I7TF7FM539S00008MKB004HX"/>
      <w:bookmarkStart w:id="121" w:name="Bookmark_I4FVX9WD0K1MNJ2RY0000400"/>
      <w:bookmarkEnd w:id="117"/>
      <w:bookmarkEnd w:id="118"/>
      <w:bookmarkEnd w:id="119"/>
      <w:bookmarkEnd w:id="120"/>
      <w:bookmarkEnd w:id="121"/>
      <w:r>
        <w:rPr>
          <w:rFonts w:ascii="Arial" w:eastAsia="Arial" w:hAnsi="Arial" w:cs="Arial"/>
          <w:i/>
          <w:color w:val="000000"/>
          <w:sz w:val="20"/>
        </w:rPr>
        <w:t>Pennsylvania Coal Co</w:t>
      </w:r>
      <w:r>
        <w:rPr>
          <w:rFonts w:ascii="Arial" w:eastAsia="Arial" w:hAnsi="Arial" w:cs="Arial"/>
          <w:color w:val="000000"/>
          <w:sz w:val="20"/>
        </w:rPr>
        <w:t xml:space="preserve">. v. </w:t>
      </w:r>
      <w:bookmarkStart w:id="122" w:name="Bookmark_I4FVX9WD0K1MNJ2RV0000400"/>
      <w:bookmarkEnd w:id="122"/>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Mahon</w:t>
      </w:r>
      <w:r>
        <w:fldChar w:fldCharType="end"/>
      </w:r>
      <w:hyperlink r:id="rId80" w:history="1">
        <w:r>
          <w:rPr>
            <w:rFonts w:ascii="Arial" w:eastAsia="Arial" w:hAnsi="Arial" w:cs="Arial"/>
            <w:i/>
            <w:color w:val="0077CC"/>
            <w:sz w:val="20"/>
            <w:u w:val="single"/>
          </w:rPr>
          <w:t>, 260 U.S. 393 (1922)</w:t>
        </w:r>
      </w:hyperlink>
      <w:r>
        <w:rPr>
          <w:rFonts w:ascii="Arial" w:eastAsia="Arial" w:hAnsi="Arial" w:cs="Arial"/>
          <w:color w:val="000000"/>
          <w:sz w:val="20"/>
        </w:rPr>
        <w:t xml:space="preserve">, is the leading case for the proposition that </w:t>
      </w:r>
      <w:bookmarkStart w:id="123" w:name="Bookmark_LNHNREFclscc14"/>
      <w:bookmarkEnd w:id="123"/>
      <w:r>
        <w:fldChar w:fldCharType="begin"/>
      </w:r>
      <w:r>
        <w:instrText>HYPERLINK "https://advance.lexis.com/api/document?collection=cases&amp;id=urn:contentItem:3S4X-8R10-003B-S1C2-00000-00&amp;context=1519360&amp;link=clscc14"</w:instrText>
      </w:r>
      <w:r>
        <w:fldChar w:fldCharType="separate"/>
      </w:r>
      <w:r>
        <w:rPr>
          <w:rFonts w:ascii="Arial" w:eastAsia="Arial" w:hAnsi="Arial" w:cs="Arial"/>
          <w:b/>
          <w:i/>
          <w:color w:val="0077CC"/>
          <w:sz w:val="20"/>
          <w:u w:val="single"/>
        </w:rPr>
        <w:t>HN14</w:t>
      </w:r>
      <w:r>
        <w:fldChar w:fldCharType="end"/>
      </w:r>
      <w:r>
        <w:rPr>
          <w:rFonts w:ascii="Arial" w:eastAsia="Arial" w:hAnsi="Arial" w:cs="Arial"/>
          <w:color w:val="000000"/>
          <w:sz w:val="20"/>
        </w:rPr>
        <w:t>[</w:t>
      </w:r>
      <w:r w:rsidR="00324805">
        <w:rPr>
          <w:noProof/>
        </w:rPr>
        <w:drawing>
          <wp:inline distT="0" distB="0" distL="0" distR="0" wp14:anchorId="49871145" wp14:editId="79DA5283">
            <wp:extent cx="133350" cy="133350"/>
            <wp:effectExtent l="0" t="0" r="0" b="0"/>
            <wp:docPr id="69" name="Picture 31">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a state statute that substantially furthers important public policies may so frustrate distinct investment-backed expectations as to amount to a "taking." There the claimant had sold the surface rights to particular parcels of property, but expressly reserved the right to remove the coal thereunder. </w:t>
      </w:r>
      <w:bookmarkStart w:id="124" w:name="Bookmark_I4FVX9WD0K1MNJ2SM0000400"/>
      <w:bookmarkEnd w:id="124"/>
      <w:r>
        <w:rPr>
          <w:rFonts w:ascii="Arial" w:eastAsia="Arial" w:hAnsi="Arial" w:cs="Arial"/>
          <w:color w:val="000000"/>
          <w:sz w:val="20"/>
        </w:rPr>
        <w:t xml:space="preserve"> A Pennsylvania statute, enacted after the transactions, forbade any mining of coal that caused the subsidence of any house, unless the house was the property of the owner of the underlying coal and was more than 150 feet from the improved property of another.  Because the statute made</w:t>
      </w:r>
      <w:r>
        <w:rPr>
          <w:rFonts w:ascii="Arial" w:eastAsia="Arial" w:hAnsi="Arial" w:cs="Arial"/>
          <w:b/>
          <w:color w:val="000000"/>
          <w:sz w:val="20"/>
        </w:rPr>
        <w:t> [****44] </w:t>
      </w:r>
      <w:r>
        <w:rPr>
          <w:rFonts w:ascii="Arial" w:eastAsia="Arial" w:hAnsi="Arial" w:cs="Arial"/>
          <w:color w:val="000000"/>
          <w:sz w:val="20"/>
        </w:rPr>
        <w:t xml:space="preserve"> it commercially impracticable to mine the coal, </w:t>
      </w:r>
      <w:bookmarkStart w:id="125" w:name="Bookmark_I4FVX9WD0K1MNJ2RX0000400"/>
      <w:bookmarkEnd w:id="125"/>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id</w:t>
      </w:r>
      <w:r>
        <w:fldChar w:fldCharType="end"/>
      </w:r>
      <w:hyperlink r:id="rId83" w:history="1">
        <w:r>
          <w:rPr>
            <w:rFonts w:ascii="Arial" w:eastAsia="Arial" w:hAnsi="Arial" w:cs="Arial"/>
            <w:i/>
            <w:color w:val="0077CC"/>
            <w:sz w:val="20"/>
            <w:u w:val="single"/>
          </w:rPr>
          <w:t>., at 414</w:t>
        </w:r>
      </w:hyperlink>
      <w:r>
        <w:rPr>
          <w:rFonts w:ascii="Arial" w:eastAsia="Arial" w:hAnsi="Arial" w:cs="Arial"/>
          <w:color w:val="000000"/>
          <w:sz w:val="20"/>
        </w:rPr>
        <w:t xml:space="preserve">, and thus had nearly the same effect as the complete destruction of rights claimant had reserved from the owners of the surface land, see </w:t>
      </w:r>
      <w:bookmarkStart w:id="126" w:name="Bookmark_I4FVX9WD0K1MNJ2S00000400"/>
      <w:bookmarkEnd w:id="126"/>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id</w:t>
      </w:r>
      <w:r>
        <w:fldChar w:fldCharType="end"/>
      </w:r>
      <w:hyperlink r:id="rId84" w:history="1">
        <w:r>
          <w:rPr>
            <w:rFonts w:ascii="Arial" w:eastAsia="Arial" w:hAnsi="Arial" w:cs="Arial"/>
            <w:i/>
            <w:color w:val="0077CC"/>
            <w:sz w:val="20"/>
            <w:u w:val="single"/>
          </w:rPr>
          <w:t>., at 414-415</w:t>
        </w:r>
      </w:hyperlink>
      <w:r>
        <w:rPr>
          <w:rFonts w:ascii="Arial" w:eastAsia="Arial" w:hAnsi="Arial" w:cs="Arial"/>
          <w:color w:val="000000"/>
          <w:sz w:val="20"/>
        </w:rPr>
        <w:t xml:space="preserve">, the Court held that the statute was invalid as effecting a "taking" </w:t>
      </w:r>
      <w:r>
        <w:rPr>
          <w:rFonts w:ascii="Arial" w:eastAsia="Arial" w:hAnsi="Arial" w:cs="Arial"/>
          <w:b/>
          <w:color w:val="000000"/>
          <w:sz w:val="20"/>
        </w:rPr>
        <w:t> [*128] </w:t>
      </w:r>
      <w:r>
        <w:rPr>
          <w:rFonts w:ascii="Arial" w:eastAsia="Arial" w:hAnsi="Arial" w:cs="Arial"/>
          <w:color w:val="000000"/>
          <w:sz w:val="20"/>
        </w:rPr>
        <w:t xml:space="preserve"> without just compensation. </w:t>
      </w:r>
      <w:bookmarkStart w:id="127" w:name="Bookmark_I4FVX9WD0K1MNJ2SM0000400_2"/>
      <w:bookmarkEnd w:id="127"/>
      <w:r>
        <w:rPr>
          <w:rFonts w:ascii="Arial" w:eastAsia="Arial" w:hAnsi="Arial" w:cs="Arial"/>
          <w:color w:val="000000"/>
          <w:sz w:val="20"/>
        </w:rPr>
        <w:t xml:space="preserve"> </w:t>
      </w:r>
    </w:p>
    <w:p w14:paraId="711286D0" w14:textId="31C20162" w:rsidR="00097618" w:rsidRPr="00097618" w:rsidRDefault="00097618" w:rsidP="00097618">
      <w:pPr>
        <w:widowControl w:val="0"/>
        <w:spacing w:before="240" w:line="260" w:lineRule="atLeast"/>
        <w:jc w:val="both"/>
        <w:rPr>
          <w:b/>
          <w:bCs/>
          <w:sz w:val="28"/>
          <w:szCs w:val="28"/>
        </w:rPr>
      </w:pPr>
      <w:r w:rsidRPr="00097618">
        <w:rPr>
          <w:rFonts w:ascii="Arial" w:eastAsia="Arial" w:hAnsi="Arial" w:cs="Arial"/>
          <w:b/>
          <w:bCs/>
          <w:color w:val="000000"/>
          <w:sz w:val="28"/>
          <w:szCs w:val="28"/>
        </w:rPr>
        <w:t>***</w:t>
      </w:r>
    </w:p>
    <w:p w14:paraId="5D00326F" w14:textId="77777777" w:rsidR="0051260B" w:rsidRDefault="00000000">
      <w:pPr>
        <w:widowControl w:val="0"/>
        <w:spacing w:before="200" w:line="260" w:lineRule="atLeast"/>
        <w:jc w:val="both"/>
      </w:pPr>
      <w:bookmarkStart w:id="128" w:name="Bookmark_para_35"/>
      <w:bookmarkStart w:id="129" w:name="Bookmark_I4FVX9WD0K1MNJ2WG0000400"/>
      <w:bookmarkEnd w:id="128"/>
      <w:bookmarkEnd w:id="129"/>
      <w:r>
        <w:rPr>
          <w:rFonts w:ascii="Arial" w:eastAsia="Arial" w:hAnsi="Arial" w:cs="Arial"/>
          <w:color w:val="000000"/>
          <w:sz w:val="20"/>
        </w:rPr>
        <w:t>B</w:t>
      </w:r>
    </w:p>
    <w:p w14:paraId="6B9BB2AD" w14:textId="77777777" w:rsidR="0051260B" w:rsidRDefault="0051260B"/>
    <w:p w14:paraId="4F227555" w14:textId="170C5175" w:rsidR="0051260B" w:rsidRDefault="00000000">
      <w:pPr>
        <w:widowControl w:val="0"/>
        <w:spacing w:before="200" w:line="260" w:lineRule="atLeast"/>
        <w:jc w:val="both"/>
      </w:pPr>
      <w:r>
        <w:rPr>
          <w:rFonts w:ascii="Arial" w:eastAsia="Arial" w:hAnsi="Arial" w:cs="Arial"/>
          <w:color w:val="000000"/>
          <w:sz w:val="20"/>
        </w:rPr>
        <w:t xml:space="preserve"> </w:t>
      </w:r>
      <w:bookmarkStart w:id="130" w:name="Bookmark_LEDHN12_1"/>
      <w:bookmarkEnd w:id="130"/>
      <w:r>
        <w:rPr>
          <w:rFonts w:ascii="Arial" w:eastAsia="Arial" w:hAnsi="Arial" w:cs="Arial"/>
          <w:color w:val="000000"/>
          <w:sz w:val="20"/>
        </w:rPr>
        <w:t xml:space="preserve">[12]In contending that the New York City law has "taken" their property in violation of the </w:t>
      </w:r>
      <w:hyperlink r:id="rId85" w:history="1">
        <w:r>
          <w:rPr>
            <w:rFonts w:ascii="Arial" w:eastAsia="Arial" w:hAnsi="Arial" w:cs="Arial"/>
            <w:i/>
            <w:color w:val="0077CC"/>
            <w:sz w:val="20"/>
            <w:u w:val="single"/>
          </w:rPr>
          <w:t>Fifth</w:t>
        </w:r>
      </w:hyperlink>
      <w:r>
        <w:rPr>
          <w:rFonts w:ascii="Arial" w:eastAsia="Arial" w:hAnsi="Arial" w:cs="Arial"/>
          <w:color w:val="000000"/>
          <w:sz w:val="20"/>
        </w:rPr>
        <w:t xml:space="preserve"> and </w:t>
      </w:r>
      <w:hyperlink r:id="rId86" w:history="1">
        <w:r>
          <w:rPr>
            <w:rFonts w:ascii="Arial" w:eastAsia="Arial" w:hAnsi="Arial" w:cs="Arial"/>
            <w:i/>
            <w:color w:val="0077CC"/>
            <w:sz w:val="20"/>
            <w:u w:val="single"/>
          </w:rPr>
          <w:t>Fourteenth Amendments</w:t>
        </w:r>
      </w:hyperlink>
      <w:r>
        <w:rPr>
          <w:rFonts w:ascii="Arial" w:eastAsia="Arial" w:hAnsi="Arial" w:cs="Arial"/>
          <w:color w:val="000000"/>
          <w:sz w:val="20"/>
        </w:rPr>
        <w:t xml:space="preserve">, appellants make a series of arguments, which, while tailored to the facts of this case, essentially urge that </w:t>
      </w:r>
      <w:r>
        <w:rPr>
          <w:rFonts w:ascii="Arial" w:eastAsia="Arial" w:hAnsi="Arial" w:cs="Arial"/>
          <w:b/>
          <w:color w:val="000000"/>
          <w:sz w:val="20"/>
        </w:rPr>
        <w:t> [*129] </w:t>
      </w:r>
      <w:r>
        <w:rPr>
          <w:rFonts w:ascii="Arial" w:eastAsia="Arial" w:hAnsi="Arial" w:cs="Arial"/>
          <w:color w:val="000000"/>
          <w:sz w:val="20"/>
        </w:rPr>
        <w:t xml:space="preserve"> any substantial restriction imposed pursuant to a landmark law must be accompanied by just compensation if it is to be constitutional.  Before considering these, we emphasize what is not in dispute.  Because this Court has recognized, in a number of settings, that </w:t>
      </w:r>
      <w:bookmarkStart w:id="131" w:name="Bookmark_LNHNREFclscc16"/>
      <w:bookmarkEnd w:id="131"/>
      <w:r>
        <w:fldChar w:fldCharType="begin"/>
      </w:r>
      <w:r>
        <w:instrText>HYPERLINK "https://advance.lexis.com/api/document?collection=cases&amp;id=urn:contentItem:3S4X-8R10-003B-S1C2-00000-00&amp;context=1519360&amp;link=clscc16"</w:instrText>
      </w:r>
      <w:r>
        <w:fldChar w:fldCharType="separate"/>
      </w:r>
      <w:r>
        <w:rPr>
          <w:rFonts w:ascii="Arial" w:eastAsia="Arial" w:hAnsi="Arial" w:cs="Arial"/>
          <w:b/>
          <w:i/>
          <w:color w:val="0077CC"/>
          <w:sz w:val="20"/>
          <w:u w:val="single"/>
        </w:rPr>
        <w:t>HN16</w:t>
      </w:r>
      <w:r>
        <w:fldChar w:fldCharType="end"/>
      </w:r>
      <w:r>
        <w:rPr>
          <w:rFonts w:ascii="Arial" w:eastAsia="Arial" w:hAnsi="Arial" w:cs="Arial"/>
          <w:color w:val="000000"/>
          <w:sz w:val="20"/>
        </w:rPr>
        <w:t>[</w:t>
      </w:r>
      <w:r w:rsidR="00324805">
        <w:rPr>
          <w:noProof/>
        </w:rPr>
        <w:drawing>
          <wp:inline distT="0" distB="0" distL="0" distR="0" wp14:anchorId="5F1A8D0A" wp14:editId="7010D02E">
            <wp:extent cx="133350" cy="133350"/>
            <wp:effectExtent l="0" t="0" r="0" b="0"/>
            <wp:docPr id="73" name="Picture 27">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States and cities may enact land-use restrictions or controls to enhance the quality of life by preserving the character and desirable aesthetic features of a city, see </w:t>
      </w:r>
      <w:bookmarkStart w:id="132" w:name="Bookmark_I4FVX9WD0K1MNJ2WF0000400"/>
      <w:bookmarkEnd w:id="132"/>
      <w:r>
        <w:fldChar w:fldCharType="begin"/>
      </w:r>
      <w:r>
        <w:instrText>HYPERLINK "https://advance.lexis.com/api/document?collection=cases&amp;id=urn:contentItem:3S4X-9V30-003B-S204-00000-00&amp;context=1519360"</w:instrText>
      </w:r>
      <w:r>
        <w:fldChar w:fldCharType="separate"/>
      </w:r>
      <w:r>
        <w:rPr>
          <w:rFonts w:ascii="Arial" w:eastAsia="Arial" w:hAnsi="Arial" w:cs="Arial"/>
          <w:i/>
          <w:color w:val="0077CC"/>
          <w:sz w:val="20"/>
          <w:u w:val="single"/>
        </w:rPr>
        <w:t>New Orleans</w:t>
      </w:r>
      <w:r>
        <w:fldChar w:fldCharType="end"/>
      </w:r>
      <w:hyperlink r:id="rId88" w:history="1">
        <w:r>
          <w:rPr>
            <w:rFonts w:ascii="Arial" w:eastAsia="Arial" w:hAnsi="Arial" w:cs="Arial"/>
            <w:i/>
            <w:color w:val="0077CC"/>
            <w:sz w:val="20"/>
            <w:u w:val="single"/>
          </w:rPr>
          <w:t xml:space="preserve"> v. </w:t>
        </w:r>
      </w:hyperlink>
      <w:hyperlink r:id="rId89" w:history="1">
        <w:r>
          <w:rPr>
            <w:rFonts w:ascii="Arial" w:eastAsia="Arial" w:hAnsi="Arial" w:cs="Arial"/>
            <w:i/>
            <w:color w:val="0077CC"/>
            <w:sz w:val="20"/>
            <w:u w:val="single"/>
          </w:rPr>
          <w:t>Dukes</w:t>
        </w:r>
      </w:hyperlink>
      <w:hyperlink r:id="rId90" w:history="1">
        <w:r>
          <w:rPr>
            <w:rFonts w:ascii="Arial" w:eastAsia="Arial" w:hAnsi="Arial" w:cs="Arial"/>
            <w:i/>
            <w:color w:val="0077CC"/>
            <w:sz w:val="20"/>
            <w:u w:val="single"/>
          </w:rPr>
          <w:t>, 427 U.S. 297 (1976)</w:t>
        </w:r>
      </w:hyperlink>
      <w:r>
        <w:rPr>
          <w:rFonts w:ascii="Arial" w:eastAsia="Arial" w:hAnsi="Arial" w:cs="Arial"/>
          <w:color w:val="000000"/>
          <w:sz w:val="20"/>
        </w:rPr>
        <w:t>;</w:t>
      </w:r>
      <w:bookmarkStart w:id="133" w:name="Bookmark_I4FVX9WD0K1MNJ2WH0000400"/>
      <w:bookmarkEnd w:id="133"/>
      <w:r>
        <w:fldChar w:fldCharType="begin"/>
      </w:r>
      <w:r>
        <w:instrText>HYPERLINK "https://advance.lexis.com/api/document?collection=cases&amp;id=urn:contentItem:3S4X-9V80-003B-S20J-00000-00&amp;context=1519360"</w:instrText>
      </w:r>
      <w:r>
        <w:fldChar w:fldCharType="separate"/>
      </w:r>
      <w:r>
        <w:rPr>
          <w:rFonts w:ascii="Arial" w:eastAsia="Arial" w:hAnsi="Arial" w:cs="Arial"/>
          <w:i/>
          <w:color w:val="0077CC"/>
          <w:sz w:val="20"/>
          <w:u w:val="single"/>
        </w:rPr>
        <w:t>Young</w:t>
      </w:r>
      <w:r>
        <w:fldChar w:fldCharType="end"/>
      </w:r>
      <w:hyperlink r:id="rId91" w:history="1">
        <w:r>
          <w:rPr>
            <w:rFonts w:ascii="Arial" w:eastAsia="Arial" w:hAnsi="Arial" w:cs="Arial"/>
            <w:i/>
            <w:color w:val="0077CC"/>
            <w:sz w:val="20"/>
            <w:u w:val="single"/>
          </w:rPr>
          <w:t xml:space="preserve"> v. </w:t>
        </w:r>
      </w:hyperlink>
      <w:hyperlink r:id="rId92" w:history="1">
        <w:r>
          <w:rPr>
            <w:rFonts w:ascii="Arial" w:eastAsia="Arial" w:hAnsi="Arial" w:cs="Arial"/>
            <w:i/>
            <w:color w:val="0077CC"/>
            <w:sz w:val="20"/>
            <w:u w:val="single"/>
          </w:rPr>
          <w:t>American Mini Theatres, Inc</w:t>
        </w:r>
      </w:hyperlink>
      <w:hyperlink r:id="rId93" w:history="1">
        <w:r>
          <w:rPr>
            <w:rFonts w:ascii="Arial" w:eastAsia="Arial" w:hAnsi="Arial" w:cs="Arial"/>
            <w:i/>
            <w:color w:val="0077CC"/>
            <w:sz w:val="20"/>
            <w:u w:val="single"/>
          </w:rPr>
          <w:t>., 427 U.S. 50 (1976)</w:t>
        </w:r>
      </w:hyperlink>
      <w:r>
        <w:rPr>
          <w:rFonts w:ascii="Arial" w:eastAsia="Arial" w:hAnsi="Arial" w:cs="Arial"/>
          <w:color w:val="000000"/>
          <w:sz w:val="20"/>
        </w:rPr>
        <w:t>;</w:t>
      </w:r>
      <w:bookmarkStart w:id="134" w:name="Bookmark_I4FVX9WD0K1MNJ2X40000400"/>
      <w:bookmarkEnd w:id="134"/>
      <w:r>
        <w:fldChar w:fldCharType="begin"/>
      </w:r>
      <w:r>
        <w:instrText>HYPERLINK "https://advance.lexis.com/api/document?collection=cases&amp;id=urn:contentItem:3S4X-CDG0-003B-S3GN-00000-00&amp;context=1519360"</w:instrText>
      </w:r>
      <w:r>
        <w:fldChar w:fldCharType="separate"/>
      </w:r>
      <w:r>
        <w:rPr>
          <w:rFonts w:ascii="Arial" w:eastAsia="Arial" w:hAnsi="Arial" w:cs="Arial"/>
          <w:i/>
          <w:color w:val="0077CC"/>
          <w:sz w:val="20"/>
          <w:u w:val="single"/>
        </w:rPr>
        <w:t>Village of Belle Terre</w:t>
      </w:r>
      <w:r>
        <w:fldChar w:fldCharType="end"/>
      </w:r>
      <w:hyperlink r:id="rId94" w:history="1">
        <w:r>
          <w:rPr>
            <w:rFonts w:ascii="Arial" w:eastAsia="Arial" w:hAnsi="Arial" w:cs="Arial"/>
            <w:i/>
            <w:color w:val="0077CC"/>
            <w:sz w:val="20"/>
            <w:u w:val="single"/>
          </w:rPr>
          <w:t xml:space="preserve"> v. </w:t>
        </w:r>
      </w:hyperlink>
      <w:hyperlink r:id="rId95" w:history="1">
        <w:r>
          <w:rPr>
            <w:rFonts w:ascii="Arial" w:eastAsia="Arial" w:hAnsi="Arial" w:cs="Arial"/>
            <w:i/>
            <w:color w:val="0077CC"/>
            <w:sz w:val="20"/>
            <w:u w:val="single"/>
          </w:rPr>
          <w:t>Boraas</w:t>
        </w:r>
      </w:hyperlink>
      <w:hyperlink r:id="rId96" w:history="1">
        <w:r>
          <w:rPr>
            <w:rFonts w:ascii="Arial" w:eastAsia="Arial" w:hAnsi="Arial" w:cs="Arial"/>
            <w:i/>
            <w:color w:val="0077CC"/>
            <w:sz w:val="20"/>
            <w:u w:val="single"/>
          </w:rPr>
          <w:t>, 416 U.S. 1, 9-10 (1974)</w:t>
        </w:r>
      </w:hyperlink>
      <w:r>
        <w:rPr>
          <w:rFonts w:ascii="Arial" w:eastAsia="Arial" w:hAnsi="Arial" w:cs="Arial"/>
          <w:color w:val="000000"/>
          <w:sz w:val="20"/>
        </w:rPr>
        <w:t>;</w:t>
      </w:r>
      <w:r>
        <w:rPr>
          <w:rFonts w:ascii="Arial" w:eastAsia="Arial" w:hAnsi="Arial" w:cs="Arial"/>
          <w:b/>
          <w:color w:val="000000"/>
          <w:sz w:val="20"/>
        </w:rPr>
        <w:t> [****47]  [**2662] </w:t>
      </w:r>
      <w:bookmarkStart w:id="135" w:name="Bookmark_I4FVX9WD0K1MNJ2X60000400"/>
      <w:bookmarkEnd w:id="135"/>
      <w:r>
        <w:fldChar w:fldCharType="begin"/>
      </w:r>
      <w:r>
        <w:instrText>HYPERLINK "https://advance.lexis.com/api/document?collection=cases&amp;id=urn:contentItem:3S4X-JCG0-003B-S2VM-00000-00&amp;context=1519360"</w:instrText>
      </w:r>
      <w:r>
        <w:fldChar w:fldCharType="separate"/>
      </w:r>
      <w:r>
        <w:rPr>
          <w:rFonts w:ascii="Arial" w:eastAsia="Arial" w:hAnsi="Arial" w:cs="Arial"/>
          <w:i/>
          <w:color w:val="0077CC"/>
          <w:sz w:val="20"/>
          <w:u w:val="single"/>
        </w:rPr>
        <w:t>Berman</w:t>
      </w:r>
      <w:r>
        <w:fldChar w:fldCharType="end"/>
      </w:r>
      <w:hyperlink r:id="rId97" w:history="1">
        <w:r>
          <w:rPr>
            <w:rFonts w:ascii="Arial" w:eastAsia="Arial" w:hAnsi="Arial" w:cs="Arial"/>
            <w:i/>
            <w:color w:val="0077CC"/>
            <w:sz w:val="20"/>
            <w:u w:val="single"/>
          </w:rPr>
          <w:t xml:space="preserve"> v. </w:t>
        </w:r>
      </w:hyperlink>
      <w:hyperlink r:id="rId98" w:history="1">
        <w:r>
          <w:rPr>
            <w:rFonts w:ascii="Arial" w:eastAsia="Arial" w:hAnsi="Arial" w:cs="Arial"/>
            <w:i/>
            <w:color w:val="0077CC"/>
            <w:sz w:val="20"/>
            <w:u w:val="single"/>
          </w:rPr>
          <w:t>Parker</w:t>
        </w:r>
      </w:hyperlink>
      <w:hyperlink r:id="rId99" w:history="1">
        <w:r>
          <w:rPr>
            <w:rFonts w:ascii="Arial" w:eastAsia="Arial" w:hAnsi="Arial" w:cs="Arial"/>
            <w:i/>
            <w:color w:val="0077CC"/>
            <w:sz w:val="20"/>
            <w:u w:val="single"/>
          </w:rPr>
          <w:t>, 348 U.S. 26, 33 (1954)</w:t>
        </w:r>
      </w:hyperlink>
      <w:r>
        <w:rPr>
          <w:rFonts w:ascii="Arial" w:eastAsia="Arial" w:hAnsi="Arial" w:cs="Arial"/>
          <w:color w:val="000000"/>
          <w:sz w:val="20"/>
        </w:rPr>
        <w:t>;</w:t>
      </w:r>
      <w:bookmarkStart w:id="136" w:name="Bookmark_I4FVX9WD0K1MNJ2X80000400"/>
      <w:bookmarkEnd w:id="136"/>
      <w:r>
        <w:fldChar w:fldCharType="begin"/>
      </w:r>
      <w:r>
        <w:instrText>HYPERLINK "https://advance.lexis.com/api/document?collection=cases&amp;id=urn:contentItem:3S4X-9J50-003B-H1BK-00000-00&amp;context=1519360"</w:instrText>
      </w:r>
      <w:r>
        <w:fldChar w:fldCharType="separate"/>
      </w:r>
      <w:r>
        <w:rPr>
          <w:rFonts w:ascii="Arial" w:eastAsia="Arial" w:hAnsi="Arial" w:cs="Arial"/>
          <w:i/>
          <w:color w:val="0077CC"/>
          <w:sz w:val="20"/>
          <w:u w:val="single"/>
        </w:rPr>
        <w:t>Welch</w:t>
      </w:r>
      <w:r>
        <w:fldChar w:fldCharType="end"/>
      </w:r>
      <w:hyperlink r:id="rId100" w:history="1">
        <w:r>
          <w:rPr>
            <w:rFonts w:ascii="Arial" w:eastAsia="Arial" w:hAnsi="Arial" w:cs="Arial"/>
            <w:i/>
            <w:color w:val="0077CC"/>
            <w:sz w:val="20"/>
            <w:u w:val="single"/>
          </w:rPr>
          <w:t xml:space="preserve"> v. </w:t>
        </w:r>
      </w:hyperlink>
      <w:hyperlink r:id="rId101" w:history="1">
        <w:r>
          <w:rPr>
            <w:rFonts w:ascii="Arial" w:eastAsia="Arial" w:hAnsi="Arial" w:cs="Arial"/>
            <w:i/>
            <w:color w:val="0077CC"/>
            <w:sz w:val="20"/>
            <w:u w:val="single"/>
          </w:rPr>
          <w:t>Swasey</w:t>
        </w:r>
      </w:hyperlink>
      <w:hyperlink r:id="rId102" w:history="1">
        <w:r>
          <w:rPr>
            <w:rFonts w:ascii="Arial" w:eastAsia="Arial" w:hAnsi="Arial" w:cs="Arial"/>
            <w:i/>
            <w:color w:val="0077CC"/>
            <w:sz w:val="20"/>
            <w:u w:val="single"/>
          </w:rPr>
          <w:t>, 214 U.S., at 108</w:t>
        </w:r>
      </w:hyperlink>
      <w:r>
        <w:rPr>
          <w:rFonts w:ascii="Arial" w:eastAsia="Arial" w:hAnsi="Arial" w:cs="Arial"/>
          <w:color w:val="000000"/>
          <w:sz w:val="20"/>
        </w:rPr>
        <w:t xml:space="preserve">, appellants do not contest that New York City's objective of preserving structures and areas with special historic, architectural, or cultural significance is an entirely permissible governmental goal.  They also do not dispute that the restrictions imposed on its parcel are appropriate means of securing the purposes of the New York City law.  Finally, appellants do not challenge any of the specific factual premises of the decision below.  They accept for </w:t>
      </w:r>
      <w:r>
        <w:rPr>
          <w:rFonts w:ascii="Arial" w:eastAsia="Arial" w:hAnsi="Arial" w:cs="Arial"/>
          <w:color w:val="000000"/>
          <w:sz w:val="20"/>
        </w:rPr>
        <w:lastRenderedPageBreak/>
        <w:t xml:space="preserve">present purposes both that the parcel of land occupied by Grand Central Terminal must, in its present state, be regarded as capable of earning a reasonable return, </w:t>
      </w:r>
      <w:r>
        <w:rPr>
          <w:rFonts w:ascii="Arial" w:eastAsia="Arial" w:hAnsi="Arial" w:cs="Arial"/>
          <w:vertAlign w:val="superscript"/>
        </w:rPr>
        <w:footnoteReference w:customMarkFollows="1" w:id="12"/>
        <w:t>26</w:t>
      </w:r>
      <w:r>
        <w:rPr>
          <w:rFonts w:ascii="Arial" w:eastAsia="Arial" w:hAnsi="Arial" w:cs="Arial"/>
          <w:color w:val="000000"/>
          <w:sz w:val="20"/>
        </w:rPr>
        <w:t xml:space="preserve"> </w:t>
      </w:r>
      <w:r>
        <w:rPr>
          <w:rFonts w:ascii="Arial" w:eastAsia="Arial" w:hAnsi="Arial" w:cs="Arial"/>
          <w:b/>
          <w:color w:val="000000"/>
          <w:sz w:val="20"/>
        </w:rPr>
        <w:t> [***652] </w:t>
      </w:r>
      <w:r>
        <w:rPr>
          <w:rFonts w:ascii="Arial" w:eastAsia="Arial" w:hAnsi="Arial" w:cs="Arial"/>
          <w:color w:val="000000"/>
          <w:sz w:val="20"/>
        </w:rPr>
        <w:t xml:space="preserve"> and that the transferable development rights afforded appellants by virtue of the Terminal's designation as a landmark are valuable, even if not as valuable as the rights to construct above the Terminal. In appellants' view none of these factors derogate from their claim that New York City's law has effected a "taking."</w:t>
      </w:r>
    </w:p>
    <w:p w14:paraId="77FC19AA" w14:textId="7CED53EB" w:rsidR="0051260B" w:rsidRDefault="00000000">
      <w:pPr>
        <w:widowControl w:val="0"/>
        <w:spacing w:before="240" w:line="260" w:lineRule="atLeast"/>
        <w:jc w:val="both"/>
      </w:pPr>
      <w:bookmarkStart w:id="138" w:name="Bookmark_para_36"/>
      <w:bookmarkEnd w:id="138"/>
      <w:r>
        <w:rPr>
          <w:rFonts w:ascii="Arial" w:eastAsia="Arial" w:hAnsi="Arial" w:cs="Arial"/>
          <w:b/>
          <w:color w:val="000000"/>
          <w:sz w:val="20"/>
        </w:rPr>
        <w:t> [****48] </w:t>
      </w:r>
      <w:r>
        <w:rPr>
          <w:rFonts w:ascii="Arial" w:eastAsia="Arial" w:hAnsi="Arial" w:cs="Arial"/>
          <w:color w:val="000000"/>
          <w:sz w:val="20"/>
        </w:rPr>
        <w:t xml:space="preserve"> </w:t>
      </w:r>
      <w:bookmarkStart w:id="139" w:name="Bookmark_I4FVX9WD0K1MNJ2XX0000400"/>
      <w:bookmarkEnd w:id="139"/>
      <w:r>
        <w:rPr>
          <w:rFonts w:ascii="Arial" w:eastAsia="Arial" w:hAnsi="Arial" w:cs="Arial"/>
          <w:b/>
          <w:color w:val="000000"/>
          <w:sz w:val="20"/>
        </w:rPr>
        <w:t> [*130] </w:t>
      </w:r>
      <w:r>
        <w:rPr>
          <w:rFonts w:ascii="Arial" w:eastAsia="Arial" w:hAnsi="Arial" w:cs="Arial"/>
          <w:color w:val="000000"/>
          <w:sz w:val="20"/>
        </w:rPr>
        <w:t xml:space="preserve"> </w:t>
      </w:r>
      <w:bookmarkStart w:id="140" w:name="Bookmark_I4FVX9WD0K1MNJ2Y00000400"/>
      <w:bookmarkEnd w:id="140"/>
      <w:r>
        <w:rPr>
          <w:rFonts w:ascii="Arial" w:eastAsia="Arial" w:hAnsi="Arial" w:cs="Arial"/>
          <w:color w:val="000000"/>
          <w:sz w:val="20"/>
        </w:rPr>
        <w:t xml:space="preserve">They first observe that the airspace above the Terminal is a valuable property interest, </w:t>
      </w:r>
      <w:bookmarkStart w:id="141" w:name="Bookmark_I4FVX9WD0K1MNJ2XW0000400"/>
      <w:bookmarkStart w:id="142" w:name="Bookmark_I4FVX9WD0K1MNJ3030000400"/>
      <w:bookmarkEnd w:id="141"/>
      <w:bookmarkEnd w:id="142"/>
      <w:r>
        <w:rPr>
          <w:rFonts w:ascii="Arial" w:eastAsia="Arial" w:hAnsi="Arial" w:cs="Arial"/>
          <w:color w:val="000000"/>
          <w:sz w:val="20"/>
        </w:rPr>
        <w:t xml:space="preserve">They urge that the Landmarks Law has deprived them of any gainful use of their "air rights" above the Terminal and that, irrespective of the value of the remainder of their parcel, the city has "taken" their right to this superjacent airspace, thus entitling them to "just compensation" measured by the fair market value of these air rights. </w:t>
      </w:r>
    </w:p>
    <w:p w14:paraId="1D717C28" w14:textId="77777777" w:rsidR="0051260B" w:rsidRDefault="0051260B"/>
    <w:p w14:paraId="42049383" w14:textId="3C342C37" w:rsidR="0051260B" w:rsidRDefault="00000000" w:rsidP="000556FD">
      <w:pPr>
        <w:widowControl w:val="0"/>
        <w:spacing w:before="200" w:line="260" w:lineRule="atLeast"/>
        <w:jc w:val="both"/>
      </w:pPr>
      <w:r>
        <w:rPr>
          <w:rFonts w:ascii="Arial" w:eastAsia="Arial" w:hAnsi="Arial" w:cs="Arial"/>
          <w:color w:val="000000"/>
          <w:sz w:val="20"/>
        </w:rPr>
        <w:t xml:space="preserve"> </w:t>
      </w:r>
      <w:bookmarkStart w:id="143" w:name="Bookmark_LEDHN15_1"/>
      <w:bookmarkEnd w:id="143"/>
      <w:r>
        <w:rPr>
          <w:rFonts w:ascii="Arial" w:eastAsia="Arial" w:hAnsi="Arial" w:cs="Arial"/>
          <w:color w:val="000000"/>
          <w:sz w:val="20"/>
        </w:rPr>
        <w:t>[15</w:t>
      </w:r>
      <w:proofErr w:type="gramStart"/>
      <w:r>
        <w:rPr>
          <w:rFonts w:ascii="Arial" w:eastAsia="Arial" w:hAnsi="Arial" w:cs="Arial"/>
          <w:color w:val="000000"/>
          <w:sz w:val="20"/>
        </w:rPr>
        <w:t>A]Apart</w:t>
      </w:r>
      <w:proofErr w:type="gramEnd"/>
      <w:r>
        <w:rPr>
          <w:rFonts w:ascii="Arial" w:eastAsia="Arial" w:hAnsi="Arial" w:cs="Arial"/>
          <w:color w:val="000000"/>
          <w:sz w:val="20"/>
        </w:rPr>
        <w:t xml:space="preserve"> from our own disagreement with appellants' characterization of the effect of the New York City law, , the submission that appellants may establish a "taking" simply by showing that they have been denied the ability to exploit a property interest that they heretofore had believed was available for development is quite simply untenable. </w:t>
      </w:r>
      <w:bookmarkStart w:id="144" w:name="Bookmark_I4FVX9WD0K1MNJ3030000400_2"/>
      <w:bookmarkStart w:id="145" w:name="Bookmark_I4FVX9WD0K1MNJ2Y00000400_2"/>
      <w:bookmarkEnd w:id="144"/>
      <w:bookmarkEnd w:id="145"/>
      <w:r>
        <w:rPr>
          <w:rFonts w:ascii="Arial" w:eastAsia="Arial" w:hAnsi="Arial" w:cs="Arial"/>
          <w:color w:val="000000"/>
          <w:sz w:val="20"/>
        </w:rPr>
        <w:t xml:space="preserve"> Were this the rule, this Court would have erred not only in upholding laws restricting</w:t>
      </w:r>
      <w:r>
        <w:rPr>
          <w:rFonts w:ascii="Arial" w:eastAsia="Arial" w:hAnsi="Arial" w:cs="Arial"/>
          <w:b/>
          <w:color w:val="000000"/>
          <w:sz w:val="20"/>
        </w:rPr>
        <w:t> [****49] </w:t>
      </w:r>
      <w:r>
        <w:rPr>
          <w:rFonts w:ascii="Arial" w:eastAsia="Arial" w:hAnsi="Arial" w:cs="Arial"/>
          <w:color w:val="000000"/>
          <w:sz w:val="20"/>
        </w:rPr>
        <w:t xml:space="preserve"> the development of air rights, but also in approving those prohibiting both the subjacent, and the lateral, development of particular parcels.</w:t>
      </w:r>
      <w:r>
        <w:rPr>
          <w:rFonts w:ascii="Arial" w:eastAsia="Arial" w:hAnsi="Arial" w:cs="Arial"/>
          <w:vertAlign w:val="superscript"/>
        </w:rPr>
        <w:footnoteReference w:customMarkFollows="1" w:id="13"/>
        <w:t>27</w:t>
      </w:r>
      <w:r>
        <w:rPr>
          <w:rFonts w:ascii="Arial" w:eastAsia="Arial" w:hAnsi="Arial" w:cs="Arial"/>
          <w:color w:val="000000"/>
          <w:sz w:val="20"/>
        </w:rPr>
        <w:t xml:space="preserve"> </w:t>
      </w:r>
      <w:bookmarkStart w:id="149" w:name="Bookmark_LNHNREFclscc17"/>
      <w:bookmarkEnd w:id="149"/>
      <w:r>
        <w:rPr>
          <w:rFonts w:ascii="Arial" w:eastAsia="Arial" w:hAnsi="Arial" w:cs="Arial"/>
          <w:color w:val="000000"/>
          <w:sz w:val="20"/>
        </w:rPr>
        <w:t xml:space="preserve">"Taking" jurisprudence does not divide a single parcel into discrete segments and attempt to determine whether rights in a particular segment have been entirely abrogated.  In deciding whether a particular governmental action has effected a taking, this Court focuses rather both on the </w:t>
      </w:r>
      <w:r>
        <w:rPr>
          <w:rFonts w:ascii="Arial" w:eastAsia="Arial" w:hAnsi="Arial" w:cs="Arial"/>
          <w:color w:val="000000"/>
          <w:sz w:val="20"/>
        </w:rPr>
        <w:t xml:space="preserve">character of the action and on the nature and extent of the interference with rights in </w:t>
      </w:r>
      <w:proofErr w:type="gramStart"/>
      <w:r>
        <w:rPr>
          <w:rFonts w:ascii="Arial" w:eastAsia="Arial" w:hAnsi="Arial" w:cs="Arial"/>
          <w:color w:val="000000"/>
          <w:sz w:val="20"/>
        </w:rPr>
        <w:t xml:space="preserve">the </w:t>
      </w:r>
      <w:r>
        <w:rPr>
          <w:rFonts w:ascii="Arial" w:eastAsia="Arial" w:hAnsi="Arial" w:cs="Arial"/>
          <w:b/>
          <w:color w:val="000000"/>
          <w:sz w:val="20"/>
        </w:rPr>
        <w:t> [</w:t>
      </w:r>
      <w:proofErr w:type="gramEnd"/>
      <w:r>
        <w:rPr>
          <w:rFonts w:ascii="Arial" w:eastAsia="Arial" w:hAnsi="Arial" w:cs="Arial"/>
          <w:b/>
          <w:color w:val="000000"/>
          <w:sz w:val="20"/>
        </w:rPr>
        <w:t>*131] </w:t>
      </w:r>
      <w:r>
        <w:rPr>
          <w:rFonts w:ascii="Arial" w:eastAsia="Arial" w:hAnsi="Arial" w:cs="Arial"/>
          <w:color w:val="000000"/>
          <w:sz w:val="20"/>
        </w:rPr>
        <w:t xml:space="preserve"> parcel as a whole -- here, the city tax block designated as the "landmark site."</w:t>
      </w:r>
      <w:bookmarkStart w:id="150" w:name="Bookmark_para_37"/>
      <w:bookmarkStart w:id="151" w:name="Bookmark_I4FVX9WD0K1MNJ3050000400"/>
      <w:bookmarkStart w:id="152" w:name="Bookmark_I4FVX9WD0K1MNJ30X0000400"/>
      <w:bookmarkStart w:id="153" w:name="Bookmark_I4FVX9WD0K1MNJ31H0000400"/>
      <w:bookmarkEnd w:id="150"/>
      <w:bookmarkEnd w:id="151"/>
      <w:bookmarkEnd w:id="152"/>
      <w:bookmarkEnd w:id="153"/>
    </w:p>
    <w:p w14:paraId="449BD5EA" w14:textId="5085697F" w:rsidR="00335057" w:rsidRDefault="00000000" w:rsidP="00335057">
      <w:pPr>
        <w:widowControl w:val="0"/>
        <w:spacing w:before="240" w:line="260" w:lineRule="atLeast"/>
        <w:jc w:val="both"/>
        <w:rPr>
          <w:rFonts w:ascii="Arial" w:eastAsia="Arial" w:hAnsi="Arial" w:cs="Arial"/>
          <w:color w:val="000000"/>
          <w:sz w:val="20"/>
        </w:rPr>
      </w:pPr>
      <w:r>
        <w:rPr>
          <w:rFonts w:ascii="Arial" w:eastAsia="Arial" w:hAnsi="Arial" w:cs="Arial"/>
          <w:b/>
          <w:color w:val="000000"/>
          <w:sz w:val="20"/>
        </w:rPr>
        <w:t> [****50]</w:t>
      </w:r>
      <w:proofErr w:type="gramStart"/>
      <w:r>
        <w:rPr>
          <w:rFonts w:ascii="Arial" w:eastAsia="Arial" w:hAnsi="Arial" w:cs="Arial"/>
          <w:b/>
          <w:color w:val="000000"/>
          <w:sz w:val="20"/>
        </w:rPr>
        <w:t> </w:t>
      </w:r>
      <w:r>
        <w:rPr>
          <w:rFonts w:ascii="Arial" w:eastAsia="Arial" w:hAnsi="Arial" w:cs="Arial"/>
          <w:color w:val="000000"/>
          <w:sz w:val="20"/>
        </w:rPr>
        <w:t xml:space="preserve">  </w:t>
      </w:r>
      <w:bookmarkStart w:id="154" w:name="Bookmark_LEDHN16_1"/>
      <w:bookmarkEnd w:id="154"/>
      <w:r>
        <w:rPr>
          <w:rFonts w:ascii="Arial" w:eastAsia="Arial" w:hAnsi="Arial" w:cs="Arial"/>
          <w:color w:val="000000"/>
          <w:sz w:val="20"/>
        </w:rPr>
        <w:t>[</w:t>
      </w:r>
      <w:proofErr w:type="gramEnd"/>
      <w:r>
        <w:rPr>
          <w:rFonts w:ascii="Arial" w:eastAsia="Arial" w:hAnsi="Arial" w:cs="Arial"/>
          <w:color w:val="000000"/>
          <w:sz w:val="20"/>
        </w:rPr>
        <w:t xml:space="preserve">16]Secondly, appellants, focusing on the character and impact of the New York City law, argue that it effects a "taking" because its operation has significantly diminished the value of the Terminal site. Appellants concede that the decisions sustaining other land-use regulations, </w:t>
      </w:r>
      <w:proofErr w:type="gramStart"/>
      <w:r>
        <w:rPr>
          <w:rFonts w:ascii="Arial" w:eastAsia="Arial" w:hAnsi="Arial" w:cs="Arial"/>
          <w:color w:val="000000"/>
          <w:sz w:val="20"/>
        </w:rPr>
        <w:t xml:space="preserve">which, </w:t>
      </w:r>
      <w:r>
        <w:rPr>
          <w:rFonts w:ascii="Arial" w:eastAsia="Arial" w:hAnsi="Arial" w:cs="Arial"/>
          <w:b/>
          <w:color w:val="000000"/>
          <w:sz w:val="20"/>
        </w:rPr>
        <w:t> [</w:t>
      </w:r>
      <w:proofErr w:type="gramEnd"/>
      <w:r>
        <w:rPr>
          <w:rFonts w:ascii="Arial" w:eastAsia="Arial" w:hAnsi="Arial" w:cs="Arial"/>
          <w:b/>
          <w:color w:val="000000"/>
          <w:sz w:val="20"/>
        </w:rPr>
        <w:t>**2663] </w:t>
      </w:r>
      <w:r>
        <w:rPr>
          <w:rFonts w:ascii="Arial" w:eastAsia="Arial" w:hAnsi="Arial" w:cs="Arial"/>
          <w:color w:val="000000"/>
          <w:sz w:val="20"/>
        </w:rPr>
        <w:t xml:space="preserve"> like the New York City law, are reasonably related to the promotion of the general welfare, uniformly </w:t>
      </w:r>
      <w:r>
        <w:rPr>
          <w:rFonts w:ascii="Arial" w:eastAsia="Arial" w:hAnsi="Arial" w:cs="Arial"/>
          <w:b/>
          <w:color w:val="000000"/>
          <w:sz w:val="20"/>
        </w:rPr>
        <w:t> [***653] </w:t>
      </w:r>
      <w:r>
        <w:rPr>
          <w:rFonts w:ascii="Arial" w:eastAsia="Arial" w:hAnsi="Arial" w:cs="Arial"/>
          <w:color w:val="000000"/>
          <w:sz w:val="20"/>
        </w:rPr>
        <w:t xml:space="preserve"> reject the proposition that diminution in property value, standing alone, can establish a "taking"</w:t>
      </w:r>
      <w:r w:rsidR="00335057">
        <w:rPr>
          <w:rFonts w:ascii="Arial" w:eastAsia="Arial" w:hAnsi="Arial" w:cs="Arial"/>
          <w:color w:val="000000"/>
          <w:sz w:val="20"/>
        </w:rPr>
        <w:t>…</w:t>
      </w:r>
      <w:r>
        <w:rPr>
          <w:rFonts w:ascii="Arial" w:eastAsia="Arial" w:hAnsi="Arial" w:cs="Arial"/>
          <w:color w:val="000000"/>
          <w:sz w:val="20"/>
        </w:rPr>
        <w:t xml:space="preserve"> </w:t>
      </w:r>
    </w:p>
    <w:p w14:paraId="296A5D3B" w14:textId="27BAFB79" w:rsidR="0051260B" w:rsidRDefault="00335057">
      <w:pPr>
        <w:widowControl w:val="0"/>
        <w:spacing w:before="200" w:line="260" w:lineRule="atLeast"/>
        <w:jc w:val="both"/>
      </w:pPr>
      <w:r>
        <w:rPr>
          <w:rFonts w:ascii="Arial" w:eastAsia="Arial" w:hAnsi="Arial" w:cs="Arial"/>
          <w:color w:val="000000"/>
          <w:sz w:val="20"/>
        </w:rPr>
        <w:t>[To find otherwise]</w:t>
      </w:r>
      <w:r w:rsidR="00000000">
        <w:rPr>
          <w:rFonts w:ascii="Arial" w:eastAsia="Arial" w:hAnsi="Arial" w:cs="Arial"/>
          <w:color w:val="000000"/>
          <w:sz w:val="20"/>
        </w:rPr>
        <w:t xml:space="preserve"> would, of course, invalidate not just New York City's law, but all comparable landmark legislation in the Nation.  We find no merit in it.</w:t>
      </w:r>
    </w:p>
    <w:p w14:paraId="7087777F" w14:textId="379A8D62" w:rsidR="0051260B" w:rsidRDefault="00000000">
      <w:pPr>
        <w:widowControl w:val="0"/>
        <w:spacing w:before="200" w:line="260" w:lineRule="atLeast"/>
        <w:jc w:val="both"/>
        <w:rPr>
          <w:rFonts w:ascii="Arial" w:eastAsia="Arial" w:hAnsi="Arial" w:cs="Arial"/>
          <w:color w:val="000000"/>
          <w:sz w:val="20"/>
        </w:rPr>
      </w:pPr>
      <w:bookmarkStart w:id="155" w:name="Bookmark_para_39"/>
      <w:bookmarkStart w:id="156" w:name="Bookmark_I4FVX9WD0K1MNJ31K0000400"/>
      <w:bookmarkEnd w:id="155"/>
      <w:bookmarkEnd w:id="156"/>
      <w:r>
        <w:rPr>
          <w:rFonts w:ascii="Arial" w:eastAsia="Arial" w:hAnsi="Arial" w:cs="Arial"/>
          <w:b/>
          <w:color w:val="000000"/>
          <w:sz w:val="20"/>
        </w:rPr>
        <w:t> [*132</w:t>
      </w:r>
      <w:proofErr w:type="gramStart"/>
      <w:r>
        <w:rPr>
          <w:rFonts w:ascii="Arial" w:eastAsia="Arial" w:hAnsi="Arial" w:cs="Arial"/>
          <w:b/>
          <w:color w:val="000000"/>
          <w:sz w:val="20"/>
        </w:rPr>
        <w:t>] </w:t>
      </w:r>
      <w:r>
        <w:rPr>
          <w:rFonts w:ascii="Arial" w:eastAsia="Arial" w:hAnsi="Arial" w:cs="Arial"/>
          <w:color w:val="000000"/>
          <w:sz w:val="20"/>
        </w:rPr>
        <w:t xml:space="preserve"> It</w:t>
      </w:r>
      <w:proofErr w:type="gramEnd"/>
      <w:r>
        <w:rPr>
          <w:rFonts w:ascii="Arial" w:eastAsia="Arial" w:hAnsi="Arial" w:cs="Arial"/>
          <w:color w:val="000000"/>
          <w:sz w:val="20"/>
        </w:rPr>
        <w:t xml:space="preserve"> is true, as appellants emphasize, that </w:t>
      </w:r>
      <w:bookmarkStart w:id="157" w:name="Bookmark_LNHNREFclscc19"/>
      <w:bookmarkEnd w:id="157"/>
      <w:r>
        <w:rPr>
          <w:rFonts w:ascii="Arial" w:eastAsia="Arial" w:hAnsi="Arial" w:cs="Arial"/>
          <w:color w:val="000000"/>
          <w:sz w:val="20"/>
        </w:rPr>
        <w:t>both historic-district legislation</w:t>
      </w:r>
      <w:r>
        <w:rPr>
          <w:rFonts w:ascii="Arial" w:eastAsia="Arial" w:hAnsi="Arial" w:cs="Arial"/>
          <w:b/>
          <w:color w:val="000000"/>
          <w:sz w:val="20"/>
        </w:rPr>
        <w:t> [****52] </w:t>
      </w:r>
      <w:r>
        <w:rPr>
          <w:rFonts w:ascii="Arial" w:eastAsia="Arial" w:hAnsi="Arial" w:cs="Arial"/>
          <w:color w:val="000000"/>
          <w:sz w:val="20"/>
        </w:rPr>
        <w:t xml:space="preserve"> and zoning laws regulate all properties within given physical communities whereas landmark laws apply only to selected parcels. But, contrary to appellants' suggestions, landmark laws are not like discriminatory, or "reverse spot," zoning: that is, a land-use decision which arbitrarily singles out a particular parcel for different, less favorable treatment than the neighboring ones.   In contrast to discriminatory zoning, which is the antithesis of land-use control as part of some comprehensive plan, the New York City law embodies a comprehensive plan to preserve structures of historic or aesthetic interest wherever they might be found in the city, </w:t>
      </w:r>
      <w:r>
        <w:rPr>
          <w:rFonts w:ascii="Arial" w:eastAsia="Arial" w:hAnsi="Arial" w:cs="Arial"/>
          <w:vertAlign w:val="superscript"/>
        </w:rPr>
        <w:footnoteReference w:customMarkFollows="1" w:id="14"/>
        <w:t>28</w:t>
      </w:r>
      <w:r>
        <w:rPr>
          <w:rFonts w:ascii="Arial" w:eastAsia="Arial" w:hAnsi="Arial" w:cs="Arial"/>
          <w:color w:val="000000"/>
          <w:sz w:val="20"/>
        </w:rPr>
        <w:t xml:space="preserve"> and as noted, over 400 landmarks and 31 historic districts have been designated pursuant to this plan.</w:t>
      </w:r>
    </w:p>
    <w:p w14:paraId="0887DE05" w14:textId="47ADE4DE" w:rsidR="007874DC" w:rsidRPr="007874DC" w:rsidRDefault="007874DC">
      <w:pPr>
        <w:widowControl w:val="0"/>
        <w:spacing w:before="200" w:line="260" w:lineRule="atLeast"/>
        <w:jc w:val="both"/>
        <w:rPr>
          <w:b/>
          <w:bCs/>
          <w:sz w:val="28"/>
          <w:szCs w:val="28"/>
        </w:rPr>
      </w:pPr>
      <w:r w:rsidRPr="007874DC">
        <w:rPr>
          <w:rFonts w:ascii="Arial" w:eastAsia="Arial" w:hAnsi="Arial" w:cs="Arial"/>
          <w:b/>
          <w:bCs/>
          <w:color w:val="000000"/>
          <w:sz w:val="28"/>
          <w:szCs w:val="28"/>
        </w:rPr>
        <w:lastRenderedPageBreak/>
        <w:t>***</w:t>
      </w:r>
    </w:p>
    <w:p w14:paraId="76AC348C" w14:textId="77777777" w:rsidR="0051260B" w:rsidRDefault="00000000">
      <w:pPr>
        <w:widowControl w:val="0"/>
        <w:spacing w:before="200" w:line="260" w:lineRule="atLeast"/>
        <w:jc w:val="both"/>
      </w:pPr>
      <w:bookmarkStart w:id="161" w:name="Bookmark_para_40"/>
      <w:bookmarkStart w:id="162" w:name="Bookmark_para_41"/>
      <w:bookmarkStart w:id="163" w:name="Bookmark_para_44"/>
      <w:bookmarkStart w:id="164" w:name="Bookmark_I4FVX9WD0K1MNJ3300000400"/>
      <w:bookmarkEnd w:id="161"/>
      <w:bookmarkEnd w:id="162"/>
      <w:bookmarkEnd w:id="163"/>
      <w:bookmarkEnd w:id="164"/>
      <w:r>
        <w:rPr>
          <w:rFonts w:ascii="Arial" w:eastAsia="Arial" w:hAnsi="Arial" w:cs="Arial"/>
          <w:color w:val="000000"/>
          <w:sz w:val="20"/>
        </w:rPr>
        <w:t>C</w:t>
      </w:r>
    </w:p>
    <w:p w14:paraId="4768CAAE" w14:textId="77777777" w:rsidR="0051260B" w:rsidRDefault="0051260B"/>
    <w:p w14:paraId="1A345DBD" w14:textId="38911E29" w:rsidR="0051260B" w:rsidRDefault="00000000">
      <w:pPr>
        <w:widowControl w:val="0"/>
        <w:spacing w:before="240" w:line="260" w:lineRule="atLeast"/>
        <w:jc w:val="both"/>
      </w:pPr>
      <w:r>
        <w:rPr>
          <w:rFonts w:ascii="Arial" w:eastAsia="Arial" w:hAnsi="Arial" w:cs="Arial"/>
          <w:color w:val="000000"/>
          <w:sz w:val="20"/>
        </w:rPr>
        <w:t xml:space="preserve"> </w:t>
      </w:r>
      <w:bookmarkStart w:id="165" w:name="Bookmark_LEDHN2_4"/>
      <w:bookmarkEnd w:id="165"/>
      <w:r>
        <w:rPr>
          <w:rFonts w:ascii="Arial" w:eastAsia="Arial" w:hAnsi="Arial" w:cs="Arial"/>
          <w:color w:val="000000"/>
          <w:sz w:val="20"/>
        </w:rPr>
        <w:t xml:space="preserve">[2D]Rejection of appellants' broad arguments is not, however, the end of our inquiry, for all we thus far have established is </w:t>
      </w:r>
      <w:r>
        <w:rPr>
          <w:rFonts w:ascii="Arial" w:eastAsia="Arial" w:hAnsi="Arial" w:cs="Arial"/>
          <w:b/>
          <w:color w:val="000000"/>
          <w:sz w:val="20"/>
        </w:rPr>
        <w:t> [*136] </w:t>
      </w:r>
      <w:r>
        <w:rPr>
          <w:rFonts w:ascii="Arial" w:eastAsia="Arial" w:hAnsi="Arial" w:cs="Arial"/>
          <w:color w:val="000000"/>
          <w:sz w:val="20"/>
        </w:rPr>
        <w:t xml:space="preserve"> that </w:t>
      </w:r>
      <w:bookmarkStart w:id="166" w:name="Bookmark_LNHNREFclscc22"/>
      <w:bookmarkEnd w:id="166"/>
      <w:r>
        <w:fldChar w:fldCharType="begin"/>
      </w:r>
      <w:r>
        <w:instrText>HYPERLINK "https://advance.lexis.com/api/document?collection=cases&amp;id=urn:contentItem:3S4X-8R10-003B-S1C2-00000-00&amp;context=1519360&amp;link=clscc22"</w:instrText>
      </w:r>
      <w:r>
        <w:fldChar w:fldCharType="separate"/>
      </w:r>
      <w:r>
        <w:rPr>
          <w:rFonts w:ascii="Arial" w:eastAsia="Arial" w:hAnsi="Arial" w:cs="Arial"/>
          <w:b/>
          <w:i/>
          <w:color w:val="0077CC"/>
          <w:sz w:val="20"/>
          <w:u w:val="single"/>
        </w:rPr>
        <w:t>HN22</w:t>
      </w:r>
      <w:r>
        <w:fldChar w:fldCharType="end"/>
      </w:r>
      <w:r>
        <w:rPr>
          <w:rFonts w:ascii="Arial" w:eastAsia="Arial" w:hAnsi="Arial" w:cs="Arial"/>
          <w:color w:val="000000"/>
          <w:sz w:val="20"/>
        </w:rPr>
        <w:t>[</w:t>
      </w:r>
      <w:r w:rsidR="00324805">
        <w:rPr>
          <w:noProof/>
        </w:rPr>
        <w:drawing>
          <wp:inline distT="0" distB="0" distL="0" distR="0" wp14:anchorId="16EA40E4" wp14:editId="13CB5264">
            <wp:extent cx="133350" cy="133350"/>
            <wp:effectExtent l="0" t="0" r="0" b="0"/>
            <wp:docPr id="87" name="Picture 13">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the New York City law is not rendered</w:t>
      </w:r>
      <w:r>
        <w:rPr>
          <w:rFonts w:ascii="Arial" w:eastAsia="Arial" w:hAnsi="Arial" w:cs="Arial"/>
          <w:b/>
          <w:color w:val="000000"/>
          <w:sz w:val="20"/>
        </w:rPr>
        <w:t> [****59] </w:t>
      </w:r>
      <w:r>
        <w:rPr>
          <w:rFonts w:ascii="Arial" w:eastAsia="Arial" w:hAnsi="Arial" w:cs="Arial"/>
          <w:color w:val="000000"/>
          <w:sz w:val="20"/>
        </w:rPr>
        <w:t xml:space="preserve"> invalid by its failure to provide "just compensation" whenever a landmark owner is restricted in the exploitation of property interests, such as air rights, to a greater extent than provided for under applicable zoning laws. We now </w:t>
      </w:r>
      <w:r>
        <w:rPr>
          <w:rFonts w:ascii="Arial" w:eastAsia="Arial" w:hAnsi="Arial" w:cs="Arial"/>
          <w:b/>
          <w:color w:val="000000"/>
          <w:sz w:val="20"/>
        </w:rPr>
        <w:t> [***656] </w:t>
      </w:r>
      <w:r>
        <w:rPr>
          <w:rFonts w:ascii="Arial" w:eastAsia="Arial" w:hAnsi="Arial" w:cs="Arial"/>
          <w:color w:val="000000"/>
          <w:sz w:val="20"/>
        </w:rPr>
        <w:t xml:space="preserve"> must consider whether the interference with appellants' property is of such a magnitude that "there must be an exercise of eminent domain and compensation to sustain [it]." </w:t>
      </w:r>
      <w:r>
        <w:rPr>
          <w:rFonts w:ascii="Arial" w:eastAsia="Arial" w:hAnsi="Arial" w:cs="Arial"/>
          <w:i/>
          <w:color w:val="000000"/>
          <w:sz w:val="20"/>
        </w:rPr>
        <w:t>Pennsylvania Coal Co</w:t>
      </w:r>
      <w:r>
        <w:rPr>
          <w:rFonts w:ascii="Arial" w:eastAsia="Arial" w:hAnsi="Arial" w:cs="Arial"/>
          <w:color w:val="000000"/>
          <w:sz w:val="20"/>
        </w:rPr>
        <w:t xml:space="preserve"> . v. </w:t>
      </w:r>
      <w:bookmarkStart w:id="167" w:name="Bookmark_I4FVX9WD0K1MNJ32Y0000400"/>
      <w:bookmarkEnd w:id="167"/>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Mahon</w:t>
      </w:r>
      <w:r>
        <w:fldChar w:fldCharType="end"/>
      </w:r>
      <w:hyperlink r:id="rId104" w:history="1">
        <w:r>
          <w:rPr>
            <w:rFonts w:ascii="Arial" w:eastAsia="Arial" w:hAnsi="Arial" w:cs="Arial"/>
            <w:i/>
            <w:color w:val="0077CC"/>
            <w:sz w:val="20"/>
            <w:u w:val="single"/>
          </w:rPr>
          <w:t>, 260 U.S., at 413</w:t>
        </w:r>
      </w:hyperlink>
      <w:r>
        <w:rPr>
          <w:rFonts w:ascii="Arial" w:eastAsia="Arial" w:hAnsi="Arial" w:cs="Arial"/>
          <w:color w:val="000000"/>
          <w:sz w:val="20"/>
        </w:rPr>
        <w:t>. That inquiry may be narrowed to the question of the severity of the impact of the law on appellants' parcel, and its resolution in turn requires a careful assessment of the impact of the regulation on the Terminal site.</w:t>
      </w:r>
    </w:p>
    <w:p w14:paraId="65FCDE0B" w14:textId="77777777" w:rsidR="0051260B" w:rsidRDefault="00000000">
      <w:pPr>
        <w:widowControl w:val="0"/>
        <w:spacing w:before="200" w:line="260" w:lineRule="atLeast"/>
        <w:jc w:val="both"/>
      </w:pPr>
      <w:bookmarkStart w:id="168" w:name="Bookmark_para_45"/>
      <w:bookmarkEnd w:id="168"/>
      <w:r>
        <w:rPr>
          <w:rFonts w:ascii="Arial" w:eastAsia="Arial" w:hAnsi="Arial" w:cs="Arial"/>
          <w:color w:val="000000"/>
          <w:sz w:val="20"/>
        </w:rPr>
        <w:t xml:space="preserve">Unlike the governmental acts in </w:t>
      </w:r>
      <w:r>
        <w:rPr>
          <w:rFonts w:ascii="Arial" w:eastAsia="Arial" w:hAnsi="Arial" w:cs="Arial"/>
          <w:i/>
          <w:color w:val="000000"/>
          <w:sz w:val="20"/>
        </w:rPr>
        <w:t>Goldblatt, Miller, Causby, Griggs</w:t>
      </w:r>
      <w:r>
        <w:rPr>
          <w:rFonts w:ascii="Arial" w:eastAsia="Arial" w:hAnsi="Arial" w:cs="Arial"/>
          <w:color w:val="000000"/>
          <w:sz w:val="20"/>
        </w:rPr>
        <w:t xml:space="preserve">, and </w:t>
      </w:r>
      <w:r>
        <w:rPr>
          <w:rFonts w:ascii="Arial" w:eastAsia="Arial" w:hAnsi="Arial" w:cs="Arial"/>
          <w:i/>
          <w:color w:val="000000"/>
          <w:sz w:val="20"/>
        </w:rPr>
        <w:t>Hadacheck</w:t>
      </w:r>
      <w:r>
        <w:rPr>
          <w:rFonts w:ascii="Arial" w:eastAsia="Arial" w:hAnsi="Arial" w:cs="Arial"/>
          <w:color w:val="000000"/>
          <w:sz w:val="20"/>
        </w:rPr>
        <w:t>, the New York City law does not interfere in any way with the present uses of the Terminal. Its designation as a landmark not only permits but contemplates that appellants may continue to use the property precisely as it has been used for the past 65 years: as a railroad terminal containing office space and concessions.  So the law does not interfere with what must be regarded as Penn Central's</w:t>
      </w:r>
      <w:r>
        <w:rPr>
          <w:rFonts w:ascii="Arial" w:eastAsia="Arial" w:hAnsi="Arial" w:cs="Arial"/>
          <w:b/>
          <w:color w:val="000000"/>
          <w:sz w:val="20"/>
        </w:rPr>
        <w:t> [****60] </w:t>
      </w:r>
      <w:r>
        <w:rPr>
          <w:rFonts w:ascii="Arial" w:eastAsia="Arial" w:hAnsi="Arial" w:cs="Arial"/>
          <w:color w:val="000000"/>
          <w:sz w:val="20"/>
        </w:rPr>
        <w:t xml:space="preserve"> primary expectation concerning the use of the parcel. More importantly, on this record, we must regard the New York City law as permitting Penn Central not only to profit from the Terminal but also to obtain a "reasonable return" on its investment.</w:t>
      </w:r>
    </w:p>
    <w:p w14:paraId="30DF49A7" w14:textId="77777777" w:rsidR="0051260B" w:rsidRDefault="00000000">
      <w:pPr>
        <w:widowControl w:val="0"/>
        <w:spacing w:before="200" w:line="260" w:lineRule="atLeast"/>
        <w:jc w:val="both"/>
      </w:pPr>
      <w:bookmarkStart w:id="169" w:name="Bookmark_para_46"/>
      <w:bookmarkEnd w:id="169"/>
      <w:r>
        <w:rPr>
          <w:rFonts w:ascii="Arial" w:eastAsia="Arial" w:hAnsi="Arial" w:cs="Arial"/>
          <w:color w:val="000000"/>
          <w:sz w:val="20"/>
        </w:rPr>
        <w:t xml:space="preserve">Appellants, moreover, exaggerate the effect of the law on their ability to make use of the air rights above the Terminal in two respects. </w:t>
      </w:r>
      <w:r>
        <w:rPr>
          <w:rFonts w:ascii="Arial" w:eastAsia="Arial" w:hAnsi="Arial" w:cs="Arial"/>
          <w:vertAlign w:val="superscript"/>
        </w:rPr>
        <w:footnoteReference w:customMarkFollows="1" w:id="15"/>
        <w:t>33</w:t>
      </w:r>
      <w:r>
        <w:rPr>
          <w:rFonts w:ascii="Arial" w:eastAsia="Arial" w:hAnsi="Arial" w:cs="Arial"/>
          <w:color w:val="000000"/>
          <w:sz w:val="20"/>
        </w:rPr>
        <w:t xml:space="preserve"> First, it simply cannot be maintained, on this record, that appellants have been prohibited from occupying </w:t>
      </w:r>
      <w:r>
        <w:rPr>
          <w:rFonts w:ascii="Arial" w:eastAsia="Arial" w:hAnsi="Arial" w:cs="Arial"/>
          <w:i/>
          <w:color w:val="000000"/>
          <w:sz w:val="20"/>
        </w:rPr>
        <w:t>any</w:t>
      </w:r>
      <w:r>
        <w:rPr>
          <w:rFonts w:ascii="Arial" w:eastAsia="Arial" w:hAnsi="Arial" w:cs="Arial"/>
          <w:color w:val="000000"/>
          <w:sz w:val="20"/>
        </w:rPr>
        <w:t xml:space="preserve"> portion of the airspace above the Terminal. While the Commission's actions in </w:t>
      </w:r>
      <w:r>
        <w:rPr>
          <w:rFonts w:ascii="Arial" w:eastAsia="Arial" w:hAnsi="Arial" w:cs="Arial"/>
          <w:color w:val="000000"/>
          <w:sz w:val="20"/>
        </w:rPr>
        <w:t xml:space="preserve">denying applications to construct an </w:t>
      </w:r>
      <w:r>
        <w:rPr>
          <w:rFonts w:ascii="Arial" w:eastAsia="Arial" w:hAnsi="Arial" w:cs="Arial"/>
          <w:b/>
          <w:color w:val="000000"/>
          <w:sz w:val="20"/>
        </w:rPr>
        <w:t> [*137] </w:t>
      </w:r>
      <w:r>
        <w:rPr>
          <w:rFonts w:ascii="Arial" w:eastAsia="Arial" w:hAnsi="Arial" w:cs="Arial"/>
          <w:color w:val="000000"/>
          <w:sz w:val="20"/>
        </w:rPr>
        <w:t xml:space="preserve"> office building in excess of 50 stories above the Terminal may indicate that it will refuse to issue a certificate </w:t>
      </w:r>
      <w:r>
        <w:rPr>
          <w:rFonts w:ascii="Arial" w:eastAsia="Arial" w:hAnsi="Arial" w:cs="Arial"/>
          <w:b/>
          <w:color w:val="000000"/>
          <w:sz w:val="20"/>
        </w:rPr>
        <w:t> [**2666] </w:t>
      </w:r>
      <w:r>
        <w:rPr>
          <w:rFonts w:ascii="Arial" w:eastAsia="Arial" w:hAnsi="Arial" w:cs="Arial"/>
          <w:color w:val="000000"/>
          <w:sz w:val="20"/>
        </w:rPr>
        <w:t xml:space="preserve"> of appropriateness for any comparably sized structure, nothing the Commission has said or done suggests an intention to prohibit </w:t>
      </w:r>
      <w:r>
        <w:rPr>
          <w:rFonts w:ascii="Arial" w:eastAsia="Arial" w:hAnsi="Arial" w:cs="Arial"/>
          <w:i/>
          <w:color w:val="000000"/>
          <w:sz w:val="20"/>
        </w:rPr>
        <w:t>any</w:t>
      </w:r>
      <w:r>
        <w:rPr>
          <w:rFonts w:ascii="Arial" w:eastAsia="Arial" w:hAnsi="Arial" w:cs="Arial"/>
          <w:color w:val="000000"/>
          <w:sz w:val="20"/>
        </w:rPr>
        <w:t xml:space="preserve"> construction above the Terminal. The Commission's report emphasized that whether any construction would be allowed depended upon whether the proposed addition "would harmonize in scale, material, and character with [the Terminal]." Record 2251.  Since appellants have not sought approval for the construction</w:t>
      </w:r>
      <w:r>
        <w:rPr>
          <w:rFonts w:ascii="Arial" w:eastAsia="Arial" w:hAnsi="Arial" w:cs="Arial"/>
          <w:b/>
          <w:color w:val="000000"/>
          <w:sz w:val="20"/>
        </w:rPr>
        <w:t> [****61] </w:t>
      </w:r>
      <w:r>
        <w:rPr>
          <w:rFonts w:ascii="Arial" w:eastAsia="Arial" w:hAnsi="Arial" w:cs="Arial"/>
          <w:color w:val="000000"/>
          <w:sz w:val="20"/>
        </w:rPr>
        <w:t xml:space="preserve"> of a smaller structure, we do not know that appellants will be denied any use of any portion of the airspace above the Terminal. </w:t>
      </w:r>
      <w:r>
        <w:rPr>
          <w:rFonts w:ascii="Arial" w:eastAsia="Arial" w:hAnsi="Arial" w:cs="Arial"/>
          <w:vertAlign w:val="superscript"/>
        </w:rPr>
        <w:footnoteReference w:customMarkFollows="1" w:id="16"/>
        <w:t>34</w:t>
      </w:r>
    </w:p>
    <w:p w14:paraId="0119569A" w14:textId="77777777" w:rsidR="0051260B" w:rsidRDefault="00000000">
      <w:pPr>
        <w:widowControl w:val="0"/>
        <w:spacing w:before="240" w:line="260" w:lineRule="atLeast"/>
        <w:jc w:val="both"/>
      </w:pPr>
      <w:bookmarkStart w:id="172" w:name="Bookmark_para_47"/>
      <w:bookmarkEnd w:id="172"/>
      <w:r>
        <w:rPr>
          <w:rFonts w:ascii="Arial" w:eastAsia="Arial" w:hAnsi="Arial" w:cs="Arial"/>
          <w:color w:val="000000"/>
          <w:sz w:val="20"/>
        </w:rPr>
        <w:t xml:space="preserve">Second, to the extent appellants have been denied the right to build above the Terminal, it is not literally accurate to say that they have been denied </w:t>
      </w:r>
      <w:r>
        <w:rPr>
          <w:rFonts w:ascii="Arial" w:eastAsia="Arial" w:hAnsi="Arial" w:cs="Arial"/>
          <w:i/>
          <w:color w:val="000000"/>
          <w:sz w:val="20"/>
        </w:rPr>
        <w:t>all</w:t>
      </w:r>
      <w:r>
        <w:rPr>
          <w:rFonts w:ascii="Arial" w:eastAsia="Arial" w:hAnsi="Arial" w:cs="Arial"/>
          <w:color w:val="000000"/>
          <w:sz w:val="20"/>
        </w:rPr>
        <w:t xml:space="preserve"> use of even those pre-existing air rights.  Their ability to use these rights has not been abrogated; they are made transferable to at least eight parcels in the vicinity of the Terminal, one or two of which have been found suitable for the construction of new office buildings. </w:t>
      </w:r>
      <w:bookmarkStart w:id="173" w:name="Bookmark_I4FVX9WD0K1MNJ3320000400"/>
      <w:bookmarkEnd w:id="173"/>
      <w:r>
        <w:rPr>
          <w:rFonts w:ascii="Arial" w:eastAsia="Arial" w:hAnsi="Arial" w:cs="Arial"/>
          <w:color w:val="000000"/>
          <w:sz w:val="20"/>
        </w:rPr>
        <w:t xml:space="preserve"> Although appellants</w:t>
      </w:r>
      <w:r>
        <w:rPr>
          <w:rFonts w:ascii="Arial" w:eastAsia="Arial" w:hAnsi="Arial" w:cs="Arial"/>
          <w:b/>
          <w:color w:val="000000"/>
          <w:sz w:val="20"/>
        </w:rPr>
        <w:t> [****62] </w:t>
      </w:r>
      <w:r>
        <w:rPr>
          <w:rFonts w:ascii="Arial" w:eastAsia="Arial" w:hAnsi="Arial" w:cs="Arial"/>
          <w:color w:val="000000"/>
          <w:sz w:val="20"/>
        </w:rPr>
        <w:t xml:space="preserve"> and others have argued that New York City's transferable development-rights program is far from ideal, </w:t>
      </w:r>
      <w:r>
        <w:rPr>
          <w:rFonts w:ascii="Arial" w:eastAsia="Arial" w:hAnsi="Arial" w:cs="Arial"/>
          <w:vertAlign w:val="superscript"/>
        </w:rPr>
        <w:footnoteReference w:customMarkFollows="1" w:id="17"/>
        <w:t>35</w:t>
      </w:r>
      <w:r>
        <w:rPr>
          <w:rFonts w:ascii="Arial" w:eastAsia="Arial" w:hAnsi="Arial" w:cs="Arial"/>
          <w:color w:val="000000"/>
          <w:sz w:val="20"/>
        </w:rPr>
        <w:t xml:space="preserve"> </w:t>
      </w:r>
      <w:r>
        <w:rPr>
          <w:rFonts w:ascii="Arial" w:eastAsia="Arial" w:hAnsi="Arial" w:cs="Arial"/>
          <w:b/>
          <w:color w:val="000000"/>
          <w:sz w:val="20"/>
        </w:rPr>
        <w:t> [***657] </w:t>
      </w:r>
      <w:r>
        <w:rPr>
          <w:rFonts w:ascii="Arial" w:eastAsia="Arial" w:hAnsi="Arial" w:cs="Arial"/>
          <w:color w:val="000000"/>
          <w:sz w:val="20"/>
        </w:rPr>
        <w:t xml:space="preserve"> the New York courts here supportably found that, at least in the case of the Terminal, the rights afforded are valuable.  While these rights may well not have constituted "just compensation" if a "taking" had occurred, the rights nevertheless undoubtedly mitigate whatever financial burdens the law has imposed on appellants and, for that reason, are to be taken into account in considering the impact of regulation. Cf.  </w:t>
      </w:r>
      <w:bookmarkStart w:id="175" w:name="Bookmark_I4FVX9WD0K1MNJ3310000400"/>
      <w:bookmarkEnd w:id="175"/>
      <w:r>
        <w:fldChar w:fldCharType="begin"/>
      </w:r>
      <w:r>
        <w:instrText>HYPERLINK "https://advance.lexis.com/api/document?collection=cases&amp;id=urn:contentItem:3S4X-H8W0-003B-S0BF-00000-00&amp;context=1519360"</w:instrText>
      </w:r>
      <w:r>
        <w:fldChar w:fldCharType="separate"/>
      </w:r>
      <w:r>
        <w:rPr>
          <w:rFonts w:ascii="Arial" w:eastAsia="Arial" w:hAnsi="Arial" w:cs="Arial"/>
          <w:i/>
          <w:color w:val="0077CC"/>
          <w:sz w:val="20"/>
          <w:u w:val="single"/>
        </w:rPr>
        <w:t>Goldblatt</w:t>
      </w:r>
      <w:r>
        <w:fldChar w:fldCharType="end"/>
      </w:r>
      <w:hyperlink r:id="rId105" w:history="1">
        <w:r>
          <w:rPr>
            <w:rFonts w:ascii="Arial" w:eastAsia="Arial" w:hAnsi="Arial" w:cs="Arial"/>
            <w:i/>
            <w:color w:val="0077CC"/>
            <w:sz w:val="20"/>
            <w:u w:val="single"/>
          </w:rPr>
          <w:t xml:space="preserve"> v. </w:t>
        </w:r>
      </w:hyperlink>
      <w:hyperlink r:id="rId106" w:history="1">
        <w:r>
          <w:rPr>
            <w:rFonts w:ascii="Arial" w:eastAsia="Arial" w:hAnsi="Arial" w:cs="Arial"/>
            <w:i/>
            <w:color w:val="0077CC"/>
            <w:sz w:val="20"/>
            <w:u w:val="single"/>
          </w:rPr>
          <w:t>Hempstead</w:t>
        </w:r>
      </w:hyperlink>
      <w:hyperlink r:id="rId107" w:history="1">
        <w:r>
          <w:rPr>
            <w:rFonts w:ascii="Arial" w:eastAsia="Arial" w:hAnsi="Arial" w:cs="Arial"/>
            <w:i/>
            <w:color w:val="0077CC"/>
            <w:sz w:val="20"/>
            <w:u w:val="single"/>
          </w:rPr>
          <w:t>, 369 U.S., at 594 n. 3</w:t>
        </w:r>
      </w:hyperlink>
      <w:r>
        <w:rPr>
          <w:rFonts w:ascii="Arial" w:eastAsia="Arial" w:hAnsi="Arial" w:cs="Arial"/>
          <w:color w:val="000000"/>
          <w:sz w:val="20"/>
        </w:rPr>
        <w:t>.</w:t>
      </w:r>
    </w:p>
    <w:p w14:paraId="441BF7A2" w14:textId="77777777" w:rsidR="0051260B" w:rsidRDefault="00000000">
      <w:pPr>
        <w:widowControl w:val="0"/>
        <w:spacing w:before="200" w:line="260" w:lineRule="atLeast"/>
        <w:jc w:val="both"/>
      </w:pPr>
      <w:bookmarkStart w:id="176" w:name="Bookmark_para_48"/>
      <w:bookmarkEnd w:id="176"/>
      <w:r>
        <w:rPr>
          <w:rFonts w:ascii="Arial" w:eastAsia="Arial" w:hAnsi="Arial" w:cs="Arial"/>
          <w:b/>
          <w:color w:val="000000"/>
          <w:sz w:val="20"/>
        </w:rPr>
        <w:t> [*138] </w:t>
      </w:r>
      <w:r>
        <w:rPr>
          <w:rFonts w:ascii="Arial" w:eastAsia="Arial" w:hAnsi="Arial" w:cs="Arial"/>
          <w:color w:val="000000"/>
          <w:sz w:val="20"/>
        </w:rPr>
        <w:t xml:space="preserve"> On this record, we conclude that the application of New York City's Landmarks Law has not effected a "taking" of appellants' property.  The restrictions imposed are substantially related to the promotion of the general welfare and not only permit reasonable beneficial use of the landmark site but also afford appellants opportunities further to enhance not</w:t>
      </w:r>
      <w:r>
        <w:rPr>
          <w:rFonts w:ascii="Arial" w:eastAsia="Arial" w:hAnsi="Arial" w:cs="Arial"/>
          <w:b/>
          <w:color w:val="000000"/>
          <w:sz w:val="20"/>
        </w:rPr>
        <w:t> [****63] </w:t>
      </w:r>
      <w:r>
        <w:rPr>
          <w:rFonts w:ascii="Arial" w:eastAsia="Arial" w:hAnsi="Arial" w:cs="Arial"/>
          <w:color w:val="000000"/>
          <w:sz w:val="20"/>
        </w:rPr>
        <w:t xml:space="preserve"> only the Terminal site proper but also other properties. </w:t>
      </w:r>
      <w:r>
        <w:rPr>
          <w:rFonts w:ascii="Arial" w:eastAsia="Arial" w:hAnsi="Arial" w:cs="Arial"/>
          <w:vertAlign w:val="superscript"/>
        </w:rPr>
        <w:footnoteReference w:customMarkFollows="1" w:id="18"/>
        <w:t>36</w:t>
      </w:r>
    </w:p>
    <w:p w14:paraId="7FF7E9B3" w14:textId="77777777" w:rsidR="0051260B" w:rsidRDefault="00000000">
      <w:pPr>
        <w:widowControl w:val="0"/>
        <w:spacing w:before="200" w:line="260" w:lineRule="atLeast"/>
        <w:jc w:val="both"/>
      </w:pPr>
      <w:bookmarkStart w:id="178" w:name="Bookmark_para_49"/>
      <w:bookmarkEnd w:id="178"/>
      <w:r>
        <w:rPr>
          <w:rFonts w:ascii="Arial" w:eastAsia="Arial" w:hAnsi="Arial" w:cs="Arial"/>
          <w:i/>
          <w:color w:val="000000"/>
          <w:sz w:val="20"/>
        </w:rPr>
        <w:lastRenderedPageBreak/>
        <w:t>Affirmed</w:t>
      </w:r>
      <w:r>
        <w:rPr>
          <w:rFonts w:ascii="Arial" w:eastAsia="Arial" w:hAnsi="Arial" w:cs="Arial"/>
          <w:color w:val="000000"/>
          <w:sz w:val="20"/>
        </w:rPr>
        <w:t xml:space="preserve">.  </w:t>
      </w:r>
    </w:p>
    <w:p w14:paraId="64CD7A40" w14:textId="77777777" w:rsidR="0051260B" w:rsidRDefault="00000000">
      <w:pPr>
        <w:widowControl w:val="0"/>
        <w:spacing w:before="240" w:line="260" w:lineRule="atLeast"/>
      </w:pPr>
      <w:bookmarkStart w:id="179" w:name="Dissent_by"/>
      <w:bookmarkEnd w:id="179"/>
      <w:r>
        <w:rPr>
          <w:rFonts w:ascii="Arial" w:eastAsia="Arial" w:hAnsi="Arial" w:cs="Arial"/>
          <w:b/>
          <w:color w:val="000000"/>
          <w:sz w:val="20"/>
        </w:rPr>
        <w:t>Dissent by:</w:t>
      </w:r>
      <w:r>
        <w:rPr>
          <w:rFonts w:ascii="Arial" w:eastAsia="Arial" w:hAnsi="Arial" w:cs="Arial"/>
          <w:color w:val="000000"/>
          <w:sz w:val="20"/>
        </w:rPr>
        <w:t xml:space="preserve"> REHNQUIST </w:t>
      </w:r>
    </w:p>
    <w:p w14:paraId="39D7DDC4" w14:textId="77777777" w:rsidR="0051260B" w:rsidRDefault="00000000">
      <w:pPr>
        <w:keepNext/>
        <w:widowControl w:val="0"/>
        <w:spacing w:before="240" w:line="340" w:lineRule="atLeast"/>
      </w:pPr>
      <w:bookmarkStart w:id="180" w:name="Dissent"/>
      <w:bookmarkEnd w:id="180"/>
      <w:r>
        <w:rPr>
          <w:rFonts w:ascii="Arial" w:eastAsia="Arial" w:hAnsi="Arial" w:cs="Arial"/>
          <w:b/>
          <w:color w:val="000000"/>
          <w:sz w:val="28"/>
        </w:rPr>
        <w:t>Dissent</w:t>
      </w:r>
    </w:p>
    <w:p w14:paraId="29636CFD" w14:textId="19CE7674" w:rsidR="0051260B" w:rsidRDefault="00324805">
      <w:pPr>
        <w:spacing w:line="60" w:lineRule="exact"/>
      </w:pPr>
      <w:r>
        <w:rPr>
          <w:noProof/>
        </w:rPr>
        <mc:AlternateContent>
          <mc:Choice Requires="wps">
            <w:drawing>
              <wp:anchor distT="0" distB="0" distL="114300" distR="114300" simplePos="0" relativeHeight="251665408" behindDoc="0" locked="0" layoutInCell="1" allowOverlap="1" wp14:anchorId="33C83442" wp14:editId="5B10425B">
                <wp:simplePos x="0" y="0"/>
                <wp:positionH relativeFrom="column">
                  <wp:posOffset>0</wp:posOffset>
                </wp:positionH>
                <wp:positionV relativeFrom="paragraph">
                  <wp:posOffset>25400</wp:posOffset>
                </wp:positionV>
                <wp:extent cx="3187700" cy="0"/>
                <wp:effectExtent l="19050" t="19685" r="12700" b="18415"/>
                <wp:wrapTopAndBottom/>
                <wp:docPr id="171538888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8B6FA" id="Line 10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6658F602" w14:textId="77777777" w:rsidR="0051260B" w:rsidRDefault="0051260B"/>
    <w:p w14:paraId="7DE28B3B" w14:textId="77777777" w:rsidR="0051260B" w:rsidRDefault="00000000">
      <w:pPr>
        <w:widowControl w:val="0"/>
        <w:spacing w:before="200" w:line="260" w:lineRule="atLeast"/>
        <w:jc w:val="both"/>
      </w:pPr>
      <w:bookmarkStart w:id="181" w:name="Bookmark_para_50"/>
      <w:bookmarkEnd w:id="181"/>
      <w:r>
        <w:rPr>
          <w:rFonts w:ascii="Arial" w:eastAsia="Arial" w:hAnsi="Arial" w:cs="Arial"/>
          <w:color w:val="000000"/>
          <w:sz w:val="20"/>
        </w:rPr>
        <w:t xml:space="preserve">MR. JUSTICE REHNQUIST, with whom THE CHIEF JUSTICE and MR. JUSTICE </w:t>
      </w:r>
      <w:r>
        <w:rPr>
          <w:rFonts w:ascii="Arial" w:eastAsia="Arial" w:hAnsi="Arial" w:cs="Arial"/>
          <w:b/>
          <w:color w:val="000000"/>
          <w:sz w:val="20"/>
        </w:rPr>
        <w:t>STEVENS</w:t>
      </w:r>
      <w:r>
        <w:rPr>
          <w:rFonts w:ascii="Arial" w:eastAsia="Arial" w:hAnsi="Arial" w:cs="Arial"/>
          <w:color w:val="000000"/>
          <w:sz w:val="20"/>
        </w:rPr>
        <w:t xml:space="preserve"> join, dissenting.</w:t>
      </w:r>
    </w:p>
    <w:p w14:paraId="770454D6" w14:textId="77777777" w:rsidR="0051260B" w:rsidRDefault="00000000">
      <w:pPr>
        <w:widowControl w:val="0"/>
        <w:spacing w:before="200" w:line="260" w:lineRule="atLeast"/>
        <w:jc w:val="both"/>
      </w:pPr>
      <w:bookmarkStart w:id="182" w:name="Bookmark_para_51"/>
      <w:bookmarkEnd w:id="182"/>
      <w:r>
        <w:rPr>
          <w:rFonts w:ascii="Arial" w:eastAsia="Arial" w:hAnsi="Arial" w:cs="Arial"/>
          <w:color w:val="000000"/>
          <w:sz w:val="20"/>
        </w:rPr>
        <w:t xml:space="preserve">Of the over one million buildings and structures in the city of New York, appellees have singled out 400 for designation as official landmarks. </w:t>
      </w:r>
      <w:r>
        <w:rPr>
          <w:rFonts w:ascii="Arial" w:eastAsia="Arial" w:hAnsi="Arial" w:cs="Arial"/>
          <w:vertAlign w:val="superscript"/>
        </w:rPr>
        <w:footnoteReference w:customMarkFollows="1" w:id="19"/>
        <w:t>1</w:t>
      </w:r>
      <w:r>
        <w:rPr>
          <w:rFonts w:ascii="Arial" w:eastAsia="Arial" w:hAnsi="Arial" w:cs="Arial"/>
          <w:color w:val="000000"/>
          <w:sz w:val="20"/>
        </w:rPr>
        <w:t xml:space="preserve"> The owner of a building might initially be pleased that his property has been chosen by a distinguished committee of architects, historians, and city </w:t>
      </w:r>
      <w:r>
        <w:rPr>
          <w:rFonts w:ascii="Arial" w:eastAsia="Arial" w:hAnsi="Arial" w:cs="Arial"/>
          <w:b/>
          <w:color w:val="000000"/>
          <w:sz w:val="20"/>
        </w:rPr>
        <w:t> [*139] </w:t>
      </w:r>
      <w:r>
        <w:rPr>
          <w:rFonts w:ascii="Arial" w:eastAsia="Arial" w:hAnsi="Arial" w:cs="Arial"/>
          <w:color w:val="000000"/>
          <w:sz w:val="20"/>
        </w:rPr>
        <w:t xml:space="preserve"> planners for such a singular distinction.  But he may well discover, as appellant</w:t>
      </w:r>
      <w:r>
        <w:rPr>
          <w:rFonts w:ascii="Arial" w:eastAsia="Arial" w:hAnsi="Arial" w:cs="Arial"/>
          <w:b/>
          <w:color w:val="000000"/>
          <w:sz w:val="20"/>
        </w:rPr>
        <w:t> [****64] </w:t>
      </w:r>
      <w:r>
        <w:rPr>
          <w:rFonts w:ascii="Arial" w:eastAsia="Arial" w:hAnsi="Arial" w:cs="Arial"/>
          <w:color w:val="000000"/>
          <w:sz w:val="20"/>
        </w:rPr>
        <w:t xml:space="preserve"> Penn Central Transportation Co. did here, that the landmark designation imposes upon him </w:t>
      </w:r>
      <w:r>
        <w:rPr>
          <w:rFonts w:ascii="Arial" w:eastAsia="Arial" w:hAnsi="Arial" w:cs="Arial"/>
          <w:b/>
          <w:color w:val="000000"/>
          <w:sz w:val="20"/>
        </w:rPr>
        <w:t> [**2667] </w:t>
      </w:r>
      <w:r>
        <w:rPr>
          <w:rFonts w:ascii="Arial" w:eastAsia="Arial" w:hAnsi="Arial" w:cs="Arial"/>
          <w:color w:val="000000"/>
          <w:sz w:val="20"/>
        </w:rPr>
        <w:t xml:space="preserve"> a substantial cost, with little or no offsetting benefit except for the honor of the designation. The question in this case is whether the cost associated with the city of New York's desire to preserve a limited number of "landmarks" within its borders must be borne by all of its taxpayers or whether it can instead be imposed entirely on the owners of the individual properties.</w:t>
      </w:r>
    </w:p>
    <w:p w14:paraId="7C378010" w14:textId="77777777" w:rsidR="0051260B" w:rsidRDefault="00000000">
      <w:pPr>
        <w:widowControl w:val="0"/>
        <w:spacing w:before="240" w:line="260" w:lineRule="atLeast"/>
        <w:jc w:val="both"/>
      </w:pPr>
      <w:bookmarkStart w:id="184" w:name="Bookmark_para_52"/>
      <w:bookmarkEnd w:id="184"/>
      <w:r>
        <w:rPr>
          <w:rFonts w:ascii="Arial" w:eastAsia="Arial" w:hAnsi="Arial" w:cs="Arial"/>
          <w:b/>
          <w:color w:val="000000"/>
          <w:sz w:val="20"/>
        </w:rPr>
        <w:t> [****65] </w:t>
      </w:r>
      <w:r>
        <w:rPr>
          <w:rFonts w:ascii="Arial" w:eastAsia="Arial" w:hAnsi="Arial" w:cs="Arial"/>
          <w:color w:val="000000"/>
          <w:sz w:val="20"/>
        </w:rPr>
        <w:t xml:space="preserve"> Only in the most superficial sense of the word can this case be said to involve "zoning." </w:t>
      </w:r>
      <w:r>
        <w:rPr>
          <w:rFonts w:ascii="Arial" w:eastAsia="Arial" w:hAnsi="Arial" w:cs="Arial"/>
          <w:vertAlign w:val="superscript"/>
        </w:rPr>
        <w:footnoteReference w:customMarkFollows="1" w:id="20"/>
        <w:t>2</w:t>
      </w:r>
      <w:r>
        <w:rPr>
          <w:rFonts w:ascii="Arial" w:eastAsia="Arial" w:hAnsi="Arial" w:cs="Arial"/>
          <w:color w:val="000000"/>
          <w:sz w:val="20"/>
        </w:rPr>
        <w:t xml:space="preserve"> Typical zoning restrictions </w:t>
      </w:r>
      <w:r>
        <w:rPr>
          <w:rFonts w:ascii="Arial" w:eastAsia="Arial" w:hAnsi="Arial" w:cs="Arial"/>
          <w:b/>
          <w:color w:val="000000"/>
          <w:sz w:val="20"/>
        </w:rPr>
        <w:t> [***658] </w:t>
      </w:r>
      <w:r>
        <w:rPr>
          <w:rFonts w:ascii="Arial" w:eastAsia="Arial" w:hAnsi="Arial" w:cs="Arial"/>
          <w:color w:val="000000"/>
          <w:sz w:val="20"/>
        </w:rPr>
        <w:t xml:space="preserve"> may, it is true, so limit the prospective uses of a piece of property as to diminish the value of that property in the abstract because it may not </w:t>
      </w:r>
      <w:r>
        <w:rPr>
          <w:rFonts w:ascii="Arial" w:eastAsia="Arial" w:hAnsi="Arial" w:cs="Arial"/>
          <w:color w:val="000000"/>
          <w:sz w:val="20"/>
        </w:rPr>
        <w:t xml:space="preserve">be used for the forbidden purposes. </w:t>
      </w:r>
      <w:bookmarkStart w:id="191" w:name="Bookmark_I4FVX9WD0K1MNJ3C30000400"/>
      <w:bookmarkEnd w:id="191"/>
      <w:r>
        <w:rPr>
          <w:rFonts w:ascii="Arial" w:eastAsia="Arial" w:hAnsi="Arial" w:cs="Arial"/>
          <w:color w:val="000000"/>
          <w:sz w:val="20"/>
        </w:rPr>
        <w:t xml:space="preserve"> But any such abstract decrease in value will more than likely be at least partially offset by an increase in value which flows from similar restrictions as to use on neighboring </w:t>
      </w:r>
      <w:r>
        <w:rPr>
          <w:rFonts w:ascii="Arial" w:eastAsia="Arial" w:hAnsi="Arial" w:cs="Arial"/>
          <w:b/>
          <w:color w:val="000000"/>
          <w:sz w:val="20"/>
        </w:rPr>
        <w:t> [*140] </w:t>
      </w:r>
      <w:r>
        <w:rPr>
          <w:rFonts w:ascii="Arial" w:eastAsia="Arial" w:hAnsi="Arial" w:cs="Arial"/>
          <w:color w:val="000000"/>
          <w:sz w:val="20"/>
        </w:rPr>
        <w:t xml:space="preserve"> properties.  All property owners in a designated area are placed under the same restrictions, not only for the benefit of the municipality as a whole but also for the common benefit of one another.  In the words of Mr. Justice Holmes, speaking for the Court in </w:t>
      </w:r>
      <w:r>
        <w:rPr>
          <w:rFonts w:ascii="Arial" w:eastAsia="Arial" w:hAnsi="Arial" w:cs="Arial"/>
          <w:i/>
          <w:color w:val="000000"/>
          <w:sz w:val="20"/>
        </w:rPr>
        <w:t>Pennsylvania Coal Co</w:t>
      </w:r>
      <w:r>
        <w:rPr>
          <w:rFonts w:ascii="Arial" w:eastAsia="Arial" w:hAnsi="Arial" w:cs="Arial"/>
          <w:color w:val="000000"/>
          <w:sz w:val="20"/>
        </w:rPr>
        <w:t xml:space="preserve">. v. </w:t>
      </w:r>
      <w:bookmarkStart w:id="192" w:name="Bookmark_I4FVX9WD0K1MNJ3330000400"/>
      <w:bookmarkEnd w:id="192"/>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Mahon</w:t>
      </w:r>
      <w:r>
        <w:fldChar w:fldCharType="end"/>
      </w:r>
      <w:hyperlink r:id="rId108" w:history="1">
        <w:r>
          <w:rPr>
            <w:rFonts w:ascii="Arial" w:eastAsia="Arial" w:hAnsi="Arial" w:cs="Arial"/>
            <w:i/>
            <w:color w:val="0077CC"/>
            <w:sz w:val="20"/>
            <w:u w:val="single"/>
          </w:rPr>
          <w:t>, 260 U.S. 393, 415 (1922)</w:t>
        </w:r>
      </w:hyperlink>
      <w:r>
        <w:rPr>
          <w:rFonts w:ascii="Arial" w:eastAsia="Arial" w:hAnsi="Arial" w:cs="Arial"/>
          <w:color w:val="000000"/>
          <w:sz w:val="20"/>
        </w:rPr>
        <w:t>, there is "an average reciprocity of advantage."</w:t>
      </w:r>
    </w:p>
    <w:p w14:paraId="7838DC6C" w14:textId="77777777" w:rsidR="0051260B" w:rsidRDefault="00000000">
      <w:pPr>
        <w:widowControl w:val="0"/>
        <w:spacing w:before="200" w:line="260" w:lineRule="atLeast"/>
        <w:jc w:val="both"/>
      </w:pPr>
      <w:bookmarkStart w:id="193" w:name="Bookmark_para_53"/>
      <w:bookmarkEnd w:id="193"/>
      <w:r>
        <w:rPr>
          <w:rFonts w:ascii="Arial" w:eastAsia="Arial" w:hAnsi="Arial" w:cs="Arial"/>
          <w:b/>
          <w:color w:val="000000"/>
          <w:sz w:val="20"/>
        </w:rPr>
        <w:t> [****66] </w:t>
      </w:r>
      <w:r>
        <w:rPr>
          <w:rFonts w:ascii="Arial" w:eastAsia="Arial" w:hAnsi="Arial" w:cs="Arial"/>
          <w:color w:val="000000"/>
          <w:sz w:val="20"/>
        </w:rPr>
        <w:t xml:space="preserve"> Where a relatively few individual buildings, all separated from one another, are singled out and treated differently from surrounding buildings, no such reciprocity exists.  The cost to the property owner which results from the imposition of restrictions applicable only to his property and not that of his neighbors may be substantial -- in this case, several million dollars -- with no comparable reciprocal benefits.  And the cost associated with landmark legislation is likely to be of a completely different order of magnitude than that which results from the imposition of normal zoning restrictions.  Unlike the regime affected by the latter, the landowner is not simply prohibited from using his property for certain purposes, while allowed to use it for all other purposes. </w:t>
      </w:r>
      <w:bookmarkStart w:id="194" w:name="Bookmark_I4FVX9WD0K1MNJ3C70000400"/>
      <w:bookmarkEnd w:id="194"/>
      <w:r>
        <w:rPr>
          <w:rFonts w:ascii="Arial" w:eastAsia="Arial" w:hAnsi="Arial" w:cs="Arial"/>
          <w:color w:val="000000"/>
          <w:sz w:val="20"/>
        </w:rPr>
        <w:t xml:space="preserve"> Under the historic-landmark preservation scheme adopted by New York, the property owner is under an affirmative duty to </w:t>
      </w:r>
      <w:r>
        <w:rPr>
          <w:rFonts w:ascii="Arial" w:eastAsia="Arial" w:hAnsi="Arial" w:cs="Arial"/>
          <w:i/>
          <w:color w:val="000000"/>
          <w:sz w:val="20"/>
        </w:rPr>
        <w:t>preserve</w:t>
      </w:r>
      <w:r>
        <w:rPr>
          <w:rFonts w:ascii="Arial" w:eastAsia="Arial" w:hAnsi="Arial" w:cs="Arial"/>
          <w:color w:val="000000"/>
          <w:sz w:val="20"/>
        </w:rPr>
        <w:t xml:space="preserve"> his property </w:t>
      </w:r>
      <w:r>
        <w:rPr>
          <w:rFonts w:ascii="Arial" w:eastAsia="Arial" w:hAnsi="Arial" w:cs="Arial"/>
          <w:i/>
          <w:color w:val="000000"/>
          <w:sz w:val="20"/>
        </w:rPr>
        <w:t>as a landmark</w:t>
      </w:r>
      <w:r>
        <w:rPr>
          <w:rFonts w:ascii="Arial" w:eastAsia="Arial" w:hAnsi="Arial" w:cs="Arial"/>
          <w:color w:val="000000"/>
          <w:sz w:val="20"/>
        </w:rPr>
        <w:t xml:space="preserve"> at his own expense.  To suggest that because traditional zoning results in some limitation of use of the property zoned, the New York City landmark preservation scheme should likewise </w:t>
      </w:r>
      <w:r>
        <w:rPr>
          <w:rFonts w:ascii="Arial" w:eastAsia="Arial" w:hAnsi="Arial" w:cs="Arial"/>
          <w:color w:val="000000"/>
          <w:sz w:val="20"/>
        </w:rPr>
        <w:lastRenderedPageBreak/>
        <w:t>be upheld, represents the ultimate in treating as alike things which</w:t>
      </w:r>
      <w:r>
        <w:rPr>
          <w:rFonts w:ascii="Arial" w:eastAsia="Arial" w:hAnsi="Arial" w:cs="Arial"/>
          <w:b/>
          <w:color w:val="000000"/>
          <w:sz w:val="20"/>
        </w:rPr>
        <w:t> [****67] </w:t>
      </w:r>
      <w:r>
        <w:rPr>
          <w:rFonts w:ascii="Arial" w:eastAsia="Arial" w:hAnsi="Arial" w:cs="Arial"/>
          <w:color w:val="000000"/>
          <w:sz w:val="20"/>
        </w:rPr>
        <w:t xml:space="preserve"> are different.  The rubric of "zoning" has not yet sufficed to avoid the well-established proposition that the </w:t>
      </w:r>
      <w:hyperlink r:id="rId109" w:history="1">
        <w:r>
          <w:rPr>
            <w:rFonts w:ascii="Arial" w:eastAsia="Arial" w:hAnsi="Arial" w:cs="Arial"/>
            <w:i/>
            <w:color w:val="0077CC"/>
            <w:sz w:val="20"/>
            <w:u w:val="single"/>
          </w:rPr>
          <w:t>Fifth Amendment</w:t>
        </w:r>
      </w:hyperlink>
      <w:r>
        <w:rPr>
          <w:rFonts w:ascii="Arial" w:eastAsia="Arial" w:hAnsi="Arial" w:cs="Arial"/>
          <w:color w:val="000000"/>
          <w:sz w:val="20"/>
        </w:rPr>
        <w:t xml:space="preserve"> bars the "Government from forcing some people alone to bear public burdens which, in all fairness and justice, should be borne by the public as a whole." </w:t>
      </w:r>
      <w:bookmarkStart w:id="195" w:name="Bookmark_I4FVX9WD0K1MNJ3C60000400"/>
      <w:bookmarkEnd w:id="195"/>
      <w:r>
        <w:rPr>
          <w:rFonts w:ascii="Arial" w:eastAsia="Arial" w:hAnsi="Arial" w:cs="Arial"/>
          <w:i/>
          <w:color w:val="000000"/>
          <w:sz w:val="20"/>
        </w:rPr>
        <w:t>Armstrong v. United States, 364 U.S. 40, 49 (1960)</w:t>
      </w:r>
      <w:r>
        <w:rPr>
          <w:rFonts w:ascii="Arial" w:eastAsia="Arial" w:hAnsi="Arial" w:cs="Arial"/>
          <w:color w:val="000000"/>
          <w:sz w:val="20"/>
        </w:rPr>
        <w:t xml:space="preserve">. See discussion </w:t>
      </w:r>
      <w:r>
        <w:rPr>
          <w:rFonts w:ascii="Arial" w:eastAsia="Arial" w:hAnsi="Arial" w:cs="Arial"/>
          <w:i/>
          <w:color w:val="000000"/>
          <w:sz w:val="20"/>
        </w:rPr>
        <w:t>infra</w:t>
      </w:r>
      <w:r>
        <w:rPr>
          <w:rFonts w:ascii="Arial" w:eastAsia="Arial" w:hAnsi="Arial" w:cs="Arial"/>
          <w:color w:val="000000"/>
          <w:sz w:val="20"/>
        </w:rPr>
        <w:t>, at 147-150.</w:t>
      </w:r>
    </w:p>
    <w:p w14:paraId="386D09C1" w14:textId="77777777" w:rsidR="0051260B" w:rsidRDefault="00000000">
      <w:pPr>
        <w:widowControl w:val="0"/>
        <w:spacing w:before="200" w:line="260" w:lineRule="atLeast"/>
        <w:jc w:val="both"/>
      </w:pPr>
      <w:bookmarkStart w:id="196" w:name="Bookmark_para_54"/>
      <w:bookmarkEnd w:id="196"/>
      <w:r>
        <w:rPr>
          <w:rFonts w:ascii="Arial" w:eastAsia="Arial" w:hAnsi="Arial" w:cs="Arial"/>
          <w:color w:val="000000"/>
          <w:sz w:val="20"/>
        </w:rPr>
        <w:t xml:space="preserve">In August 1967, Grand Central Terminal was designated a landmark over the objections of its owner Penn Central.  Immediately upon this designation, Penn Central, like all </w:t>
      </w:r>
      <w:r>
        <w:rPr>
          <w:rFonts w:ascii="Arial" w:eastAsia="Arial" w:hAnsi="Arial" w:cs="Arial"/>
          <w:b/>
          <w:color w:val="000000"/>
          <w:sz w:val="20"/>
        </w:rPr>
        <w:t> [*141] </w:t>
      </w:r>
      <w:r>
        <w:rPr>
          <w:rFonts w:ascii="Arial" w:eastAsia="Arial" w:hAnsi="Arial" w:cs="Arial"/>
          <w:color w:val="000000"/>
          <w:sz w:val="20"/>
        </w:rPr>
        <w:t xml:space="preserve"> owners of a landmark site, </w:t>
      </w:r>
      <w:r>
        <w:rPr>
          <w:rFonts w:ascii="Arial" w:eastAsia="Arial" w:hAnsi="Arial" w:cs="Arial"/>
          <w:b/>
          <w:color w:val="000000"/>
          <w:sz w:val="20"/>
        </w:rPr>
        <w:t> [***659] </w:t>
      </w:r>
      <w:r>
        <w:rPr>
          <w:rFonts w:ascii="Arial" w:eastAsia="Arial" w:hAnsi="Arial" w:cs="Arial"/>
          <w:color w:val="000000"/>
          <w:sz w:val="20"/>
        </w:rPr>
        <w:t xml:space="preserve"> was placed under an affirmative duty, backed </w:t>
      </w:r>
      <w:r>
        <w:rPr>
          <w:rFonts w:ascii="Arial" w:eastAsia="Arial" w:hAnsi="Arial" w:cs="Arial"/>
          <w:b/>
          <w:color w:val="000000"/>
          <w:sz w:val="20"/>
        </w:rPr>
        <w:t> [**2668] </w:t>
      </w:r>
      <w:r>
        <w:rPr>
          <w:rFonts w:ascii="Arial" w:eastAsia="Arial" w:hAnsi="Arial" w:cs="Arial"/>
          <w:color w:val="000000"/>
          <w:sz w:val="20"/>
        </w:rPr>
        <w:t xml:space="preserve"> by criminal fines and penalties, to keep "exterior portions" of the landmark "in good repair." Even more burdensome, however, were the strict limitations that were thereupon imposed on Penn Central's use of its property.  At the time Grand Central was designated a landmark, Penn Central was in a precarious financial condition.  In an effort to increase its sources of revenue, Penn Central had entered into a lease agreement with appellant UGP Properties, Inc., under which UGP would construct and operate a multistory office</w:t>
      </w:r>
      <w:r>
        <w:rPr>
          <w:rFonts w:ascii="Arial" w:eastAsia="Arial" w:hAnsi="Arial" w:cs="Arial"/>
          <w:b/>
          <w:color w:val="000000"/>
          <w:sz w:val="20"/>
        </w:rPr>
        <w:t> [****68] </w:t>
      </w:r>
      <w:r>
        <w:rPr>
          <w:rFonts w:ascii="Arial" w:eastAsia="Arial" w:hAnsi="Arial" w:cs="Arial"/>
          <w:color w:val="000000"/>
          <w:sz w:val="20"/>
        </w:rPr>
        <w:t xml:space="preserve"> building cantilevered above the Terminal building.  During the period of construction, UGP would pay Penn Central $ 1 million per year.  Upon completion, UGP would rent the building for 50 years, with an option for another 25 years, at a guaranteed </w:t>
      </w:r>
      <w:r>
        <w:rPr>
          <w:rFonts w:ascii="Arial" w:eastAsia="Arial" w:hAnsi="Arial" w:cs="Arial"/>
          <w:i/>
          <w:color w:val="000000"/>
          <w:sz w:val="20"/>
        </w:rPr>
        <w:t>minimum</w:t>
      </w:r>
      <w:r>
        <w:rPr>
          <w:rFonts w:ascii="Arial" w:eastAsia="Arial" w:hAnsi="Arial" w:cs="Arial"/>
          <w:color w:val="000000"/>
          <w:sz w:val="20"/>
        </w:rPr>
        <w:t xml:space="preserve"> rental of $ 3 million per year.  The record is clear that the proposed office building was in full compliance with all New York zoning laws and height limitations.  Under the Landmarks Preservation Law, however, appellants could not construct the proposed office building unless appellee Landmarks Preservation Commission issued either a "Certificate of No Exterior Effect" or a "Certificate of Appropriateness." Although appellants' architectural plan would have preserved the facade of the Terminal, the Landmarks Preservation Commission has refused to approve the construction.</w:t>
      </w:r>
    </w:p>
    <w:p w14:paraId="4A1C07F4" w14:textId="77777777" w:rsidR="0051260B" w:rsidRDefault="00000000">
      <w:pPr>
        <w:widowControl w:val="0"/>
        <w:spacing w:before="200" w:line="260" w:lineRule="atLeast"/>
        <w:jc w:val="both"/>
      </w:pPr>
      <w:bookmarkStart w:id="197" w:name="Bookmark_para_55"/>
      <w:bookmarkEnd w:id="197"/>
      <w:r>
        <w:rPr>
          <w:rFonts w:ascii="Arial" w:eastAsia="Arial" w:hAnsi="Arial" w:cs="Arial"/>
          <w:color w:val="000000"/>
          <w:sz w:val="20"/>
        </w:rPr>
        <w:t>I</w:t>
      </w:r>
    </w:p>
    <w:p w14:paraId="306A097D" w14:textId="77777777" w:rsidR="0051260B" w:rsidRDefault="00000000">
      <w:pPr>
        <w:widowControl w:val="0"/>
        <w:spacing w:before="240" w:line="260" w:lineRule="atLeast"/>
        <w:jc w:val="both"/>
      </w:pPr>
      <w:bookmarkStart w:id="198" w:name="Bookmark_para_56"/>
      <w:bookmarkStart w:id="199" w:name="Bookmark_I4FVX9WD0K1MNJ3D10000400"/>
      <w:bookmarkEnd w:id="198"/>
      <w:bookmarkEnd w:id="199"/>
      <w:r>
        <w:rPr>
          <w:rFonts w:ascii="Arial" w:eastAsia="Arial" w:hAnsi="Arial" w:cs="Arial"/>
          <w:color w:val="000000"/>
          <w:sz w:val="20"/>
        </w:rPr>
        <w:t xml:space="preserve">The </w:t>
      </w:r>
      <w:hyperlink r:id="rId110" w:history="1">
        <w:r>
          <w:rPr>
            <w:rFonts w:ascii="Arial" w:eastAsia="Arial" w:hAnsi="Arial" w:cs="Arial"/>
            <w:i/>
            <w:color w:val="0077CC"/>
            <w:sz w:val="20"/>
            <w:u w:val="single"/>
          </w:rPr>
          <w:t>Fifth Amendment</w:t>
        </w:r>
      </w:hyperlink>
      <w:r>
        <w:rPr>
          <w:rFonts w:ascii="Arial" w:eastAsia="Arial" w:hAnsi="Arial" w:cs="Arial"/>
          <w:color w:val="000000"/>
          <w:sz w:val="20"/>
        </w:rPr>
        <w:t xml:space="preserve"> provides in part: "nor shall private property be taken for public use, without just compensation." </w:t>
      </w:r>
      <w:r>
        <w:rPr>
          <w:rFonts w:ascii="Arial" w:eastAsia="Arial" w:hAnsi="Arial" w:cs="Arial"/>
          <w:vertAlign w:val="superscript"/>
        </w:rPr>
        <w:footnoteReference w:customMarkFollows="1" w:id="21"/>
        <w:t>3</w:t>
      </w:r>
      <w:r>
        <w:rPr>
          <w:rFonts w:ascii="Arial" w:eastAsia="Arial" w:hAnsi="Arial" w:cs="Arial"/>
          <w:b/>
          <w:color w:val="000000"/>
          <w:sz w:val="20"/>
        </w:rPr>
        <w:t> [****70] </w:t>
      </w:r>
      <w:r>
        <w:rPr>
          <w:rFonts w:ascii="Arial" w:eastAsia="Arial" w:hAnsi="Arial" w:cs="Arial"/>
          <w:color w:val="000000"/>
          <w:sz w:val="20"/>
        </w:rPr>
        <w:t xml:space="preserve"> </w:t>
      </w:r>
      <w:r>
        <w:rPr>
          <w:rFonts w:ascii="Arial" w:eastAsia="Arial" w:hAnsi="Arial" w:cs="Arial"/>
          <w:b/>
          <w:color w:val="000000"/>
          <w:sz w:val="20"/>
        </w:rPr>
        <w:t> [*142] </w:t>
      </w:r>
      <w:r>
        <w:rPr>
          <w:rFonts w:ascii="Arial" w:eastAsia="Arial" w:hAnsi="Arial" w:cs="Arial"/>
          <w:color w:val="000000"/>
          <w:sz w:val="20"/>
        </w:rPr>
        <w:t xml:space="preserve"> In a very literal sense, the actions of appellees violated this constitutional prohibition.  Before the city of New York declared Grand Central Terminal to be a landmark, Penn Central could have used its "air rights" over</w:t>
      </w:r>
      <w:r>
        <w:rPr>
          <w:rFonts w:ascii="Arial" w:eastAsia="Arial" w:hAnsi="Arial" w:cs="Arial"/>
          <w:b/>
          <w:color w:val="000000"/>
          <w:sz w:val="20"/>
        </w:rPr>
        <w:t> [****69] </w:t>
      </w:r>
      <w:r>
        <w:rPr>
          <w:rFonts w:ascii="Arial" w:eastAsia="Arial" w:hAnsi="Arial" w:cs="Arial"/>
          <w:color w:val="000000"/>
          <w:sz w:val="20"/>
        </w:rPr>
        <w:t xml:space="preserve"> the Terminal to build a multistory office building, at an apparent value of several million dollars per year.  Today, the Terminal cannot be modified in </w:t>
      </w:r>
      <w:r>
        <w:rPr>
          <w:rFonts w:ascii="Arial" w:eastAsia="Arial" w:hAnsi="Arial" w:cs="Arial"/>
          <w:i/>
          <w:color w:val="000000"/>
          <w:sz w:val="20"/>
        </w:rPr>
        <w:t>any</w:t>
      </w:r>
      <w:r>
        <w:rPr>
          <w:rFonts w:ascii="Arial" w:eastAsia="Arial" w:hAnsi="Arial" w:cs="Arial"/>
          <w:color w:val="000000"/>
          <w:sz w:val="20"/>
        </w:rPr>
        <w:t xml:space="preserve"> form, including the erection of additional stories, without the permission of the Landmark Preservation Commission, a permission which appellants, despite good-faith attempts, have so far been unable to obtain.  Because the Taking Clause of the </w:t>
      </w:r>
      <w:hyperlink r:id="rId111" w:history="1">
        <w:r>
          <w:rPr>
            <w:rFonts w:ascii="Arial" w:eastAsia="Arial" w:hAnsi="Arial" w:cs="Arial"/>
            <w:i/>
            <w:color w:val="0077CC"/>
            <w:sz w:val="20"/>
            <w:u w:val="single"/>
          </w:rPr>
          <w:t>Fifth Amendment</w:t>
        </w:r>
      </w:hyperlink>
      <w:r>
        <w:rPr>
          <w:rFonts w:ascii="Arial" w:eastAsia="Arial" w:hAnsi="Arial" w:cs="Arial"/>
          <w:color w:val="000000"/>
          <w:sz w:val="20"/>
        </w:rPr>
        <w:t xml:space="preserve"> has not always been read literally, however, the constitutionality of appellees' actions requires a closer scrutiny of this Court's interpretation of the three key words in the Taking Clause -- "property," "taken," and "just compensation." </w:t>
      </w:r>
      <w:r>
        <w:rPr>
          <w:rFonts w:ascii="Arial" w:eastAsia="Arial" w:hAnsi="Arial" w:cs="Arial"/>
          <w:vertAlign w:val="superscript"/>
        </w:rPr>
        <w:footnoteReference w:customMarkFollows="1" w:id="22"/>
        <w:t>4</w:t>
      </w:r>
    </w:p>
    <w:p w14:paraId="6EFABED3" w14:textId="77777777" w:rsidR="0051260B" w:rsidRDefault="00000000">
      <w:pPr>
        <w:widowControl w:val="0"/>
        <w:spacing w:before="200" w:line="260" w:lineRule="atLeast"/>
        <w:jc w:val="both"/>
      </w:pPr>
      <w:bookmarkStart w:id="206" w:name="Bookmark_para_57"/>
      <w:bookmarkEnd w:id="206"/>
      <w:r>
        <w:rPr>
          <w:rFonts w:ascii="Arial" w:eastAsia="Arial" w:hAnsi="Arial" w:cs="Arial"/>
          <w:color w:val="000000"/>
          <w:sz w:val="20"/>
        </w:rPr>
        <w:t>A</w:t>
      </w:r>
    </w:p>
    <w:p w14:paraId="24778A42" w14:textId="77777777" w:rsidR="0051260B" w:rsidRDefault="00000000">
      <w:pPr>
        <w:widowControl w:val="0"/>
        <w:spacing w:before="240" w:line="260" w:lineRule="atLeast"/>
        <w:jc w:val="both"/>
      </w:pPr>
      <w:bookmarkStart w:id="207" w:name="Bookmark_para_58"/>
      <w:bookmarkStart w:id="208" w:name="Bookmark_I4FVX9WD0K1MNJ3DS0000400"/>
      <w:bookmarkEnd w:id="207"/>
      <w:bookmarkEnd w:id="208"/>
      <w:r>
        <w:rPr>
          <w:rFonts w:ascii="Arial" w:eastAsia="Arial" w:hAnsi="Arial" w:cs="Arial"/>
          <w:b/>
          <w:color w:val="000000"/>
          <w:sz w:val="20"/>
        </w:rPr>
        <w:t> [***660] </w:t>
      </w:r>
      <w:r>
        <w:rPr>
          <w:rFonts w:ascii="Arial" w:eastAsia="Arial" w:hAnsi="Arial" w:cs="Arial"/>
          <w:color w:val="000000"/>
          <w:sz w:val="20"/>
        </w:rPr>
        <w:t xml:space="preserve"> Appellees do not dispute that valuable property rights have been destroyed. And the Court has frequently emphasized that the term "property" as used in the Taking Clause includes the entire "group of rights inhering in the citizen's [ownership]." </w:t>
      </w:r>
      <w:bookmarkStart w:id="209" w:name="Bookmark_I4FVX9WD0K1MNJ3DR0000400"/>
      <w:bookmarkEnd w:id="209"/>
      <w:r>
        <w:fldChar w:fldCharType="begin"/>
      </w:r>
      <w:r>
        <w:instrText>HYPERLINK "https://advance.lexis.com/api/document?collection=cases&amp;id=urn:contentItem:3S4X-K100-003B-S52J-00000-00&amp;context=1519360"</w:instrText>
      </w:r>
      <w:r>
        <w:fldChar w:fldCharType="separate"/>
      </w:r>
      <w:r>
        <w:rPr>
          <w:rFonts w:ascii="Arial" w:eastAsia="Arial" w:hAnsi="Arial" w:cs="Arial"/>
          <w:i/>
          <w:color w:val="0077CC"/>
          <w:sz w:val="20"/>
          <w:u w:val="single"/>
        </w:rPr>
        <w:t>United States</w:t>
      </w:r>
      <w:r>
        <w:fldChar w:fldCharType="end"/>
      </w:r>
      <w:hyperlink r:id="rId112" w:history="1">
        <w:r>
          <w:rPr>
            <w:rFonts w:ascii="Arial" w:eastAsia="Arial" w:hAnsi="Arial" w:cs="Arial"/>
            <w:i/>
            <w:color w:val="0077CC"/>
            <w:sz w:val="20"/>
            <w:u w:val="single"/>
          </w:rPr>
          <w:t xml:space="preserve"> v. </w:t>
        </w:r>
      </w:hyperlink>
      <w:hyperlink r:id="rId113" w:history="1">
        <w:r>
          <w:rPr>
            <w:rFonts w:ascii="Arial" w:eastAsia="Arial" w:hAnsi="Arial" w:cs="Arial"/>
            <w:i/>
            <w:color w:val="0077CC"/>
            <w:sz w:val="20"/>
            <w:u w:val="single"/>
          </w:rPr>
          <w:t>General Motors Corp</w:t>
        </w:r>
      </w:hyperlink>
      <w:hyperlink r:id="rId114" w:history="1">
        <w:r>
          <w:rPr>
            <w:rFonts w:ascii="Arial" w:eastAsia="Arial" w:hAnsi="Arial" w:cs="Arial"/>
            <w:i/>
            <w:color w:val="0077CC"/>
            <w:sz w:val="20"/>
            <w:u w:val="single"/>
          </w:rPr>
          <w:t>., 323 U.S. 373 (1945)</w:t>
        </w:r>
      </w:hyperlink>
      <w:r>
        <w:rPr>
          <w:rFonts w:ascii="Arial" w:eastAsia="Arial" w:hAnsi="Arial" w:cs="Arial"/>
          <w:color w:val="000000"/>
          <w:sz w:val="20"/>
        </w:rPr>
        <w:t>. The term is not used in the</w:t>
      </w:r>
    </w:p>
    <w:p w14:paraId="18FFC525" w14:textId="77777777" w:rsidR="0051260B" w:rsidRDefault="0051260B">
      <w:pPr>
        <w:spacing w:before="200"/>
      </w:pPr>
      <w:bookmarkStart w:id="210" w:name="Bookmark_para_59"/>
      <w:bookmarkStart w:id="211" w:name="Bookmark_I4FVX9WD0K1MNJ3DV0000400"/>
      <w:bookmarkEnd w:id="210"/>
      <w:bookmarkEnd w:id="211"/>
    </w:p>
    <w:p w14:paraId="273AD4A4" w14:textId="77777777" w:rsidR="0051260B" w:rsidRDefault="0051260B"/>
    <w:p w14:paraId="16FC53E6" w14:textId="77777777" w:rsidR="0051260B" w:rsidRDefault="00000000">
      <w:pPr>
        <w:widowControl w:val="0"/>
        <w:spacing w:before="240" w:line="260" w:lineRule="atLeast"/>
        <w:jc w:val="both"/>
      </w:pPr>
      <w:r>
        <w:rPr>
          <w:rFonts w:ascii="Arial" w:eastAsia="Arial" w:hAnsi="Arial" w:cs="Arial"/>
          <w:color w:val="000000"/>
          <w:sz w:val="20"/>
        </w:rPr>
        <w:t xml:space="preserve">"vulgar and untechnical sense of the physical thing with respect to which the citizen exercises rights recognized by law.  [Instead, it] . . . [denotes] the </w:t>
      </w:r>
      <w:r>
        <w:rPr>
          <w:rFonts w:ascii="Arial" w:eastAsia="Arial" w:hAnsi="Arial" w:cs="Arial"/>
          <w:b/>
          <w:color w:val="000000"/>
          <w:sz w:val="20"/>
        </w:rPr>
        <w:t> [****71] </w:t>
      </w:r>
      <w:r>
        <w:rPr>
          <w:rFonts w:ascii="Arial" w:eastAsia="Arial" w:hAnsi="Arial" w:cs="Arial"/>
          <w:color w:val="000000"/>
          <w:sz w:val="20"/>
        </w:rPr>
        <w:t xml:space="preserve"> </w:t>
      </w:r>
      <w:r>
        <w:rPr>
          <w:rFonts w:ascii="Arial" w:eastAsia="Arial" w:hAnsi="Arial" w:cs="Arial"/>
          <w:i/>
          <w:color w:val="000000"/>
          <w:sz w:val="20"/>
        </w:rPr>
        <w:t>group of rights</w:t>
      </w:r>
      <w:r>
        <w:rPr>
          <w:rFonts w:ascii="Arial" w:eastAsia="Arial" w:hAnsi="Arial" w:cs="Arial"/>
          <w:color w:val="000000"/>
          <w:sz w:val="20"/>
        </w:rPr>
        <w:t xml:space="preserve"> inhering in the citizen's relation to the physical thing, </w:t>
      </w:r>
      <w:r>
        <w:rPr>
          <w:rFonts w:ascii="Arial" w:eastAsia="Arial" w:hAnsi="Arial" w:cs="Arial"/>
          <w:i/>
          <w:color w:val="000000"/>
          <w:sz w:val="20"/>
        </w:rPr>
        <w:t xml:space="preserve">as </w:t>
      </w:r>
      <w:r>
        <w:rPr>
          <w:rFonts w:ascii="Arial" w:eastAsia="Arial" w:hAnsi="Arial" w:cs="Arial"/>
          <w:b/>
          <w:i/>
          <w:color w:val="000000"/>
          <w:sz w:val="20"/>
        </w:rPr>
        <w:t> [*143] </w:t>
      </w:r>
      <w:r>
        <w:rPr>
          <w:rFonts w:ascii="Arial" w:eastAsia="Arial" w:hAnsi="Arial" w:cs="Arial"/>
          <w:i/>
          <w:color w:val="000000"/>
          <w:sz w:val="20"/>
        </w:rPr>
        <w:t xml:space="preserve"> the right to possess, use and dispose of it</w:t>
      </w:r>
      <w:r>
        <w:rPr>
          <w:rFonts w:ascii="Arial" w:eastAsia="Arial" w:hAnsi="Arial" w:cs="Arial"/>
          <w:color w:val="000000"/>
          <w:sz w:val="20"/>
        </w:rPr>
        <w:t xml:space="preserve">. . . . </w:t>
      </w:r>
      <w:bookmarkStart w:id="212" w:name="Bookmark_I4FVX9WD0K1MNJ3G80000400"/>
      <w:bookmarkEnd w:id="212"/>
      <w:r>
        <w:rPr>
          <w:rFonts w:ascii="Arial" w:eastAsia="Arial" w:hAnsi="Arial" w:cs="Arial"/>
          <w:color w:val="000000"/>
          <w:sz w:val="20"/>
        </w:rPr>
        <w:t xml:space="preserve"> The constitutional provision is addressed to </w:t>
      </w:r>
      <w:r>
        <w:rPr>
          <w:rFonts w:ascii="Arial" w:eastAsia="Arial" w:hAnsi="Arial" w:cs="Arial"/>
          <w:i/>
          <w:color w:val="000000"/>
          <w:sz w:val="20"/>
        </w:rPr>
        <w:t>every sort of interest</w:t>
      </w:r>
      <w:r>
        <w:rPr>
          <w:rFonts w:ascii="Arial" w:eastAsia="Arial" w:hAnsi="Arial" w:cs="Arial"/>
          <w:color w:val="000000"/>
          <w:sz w:val="20"/>
        </w:rPr>
        <w:t xml:space="preserve"> the </w:t>
      </w:r>
      <w:r>
        <w:rPr>
          <w:rFonts w:ascii="Arial" w:eastAsia="Arial" w:hAnsi="Arial" w:cs="Arial"/>
          <w:b/>
          <w:color w:val="000000"/>
          <w:sz w:val="20"/>
        </w:rPr>
        <w:t> [**2669] </w:t>
      </w:r>
      <w:r>
        <w:rPr>
          <w:rFonts w:ascii="Arial" w:eastAsia="Arial" w:hAnsi="Arial" w:cs="Arial"/>
          <w:color w:val="000000"/>
          <w:sz w:val="20"/>
        </w:rPr>
        <w:t xml:space="preserve"> citizen may possess." </w:t>
      </w:r>
      <w:bookmarkStart w:id="213" w:name="Bookmark_I4FVX9WD0K1MNJ3DT0000400"/>
      <w:bookmarkEnd w:id="213"/>
      <w:r>
        <w:fldChar w:fldCharType="begin"/>
      </w:r>
      <w:r>
        <w:instrText>HYPERLINK "https://advance.lexis.com/api/document?collection=cases&amp;id=urn:contentItem:3S4X-K100-003B-S52J-00000-00&amp;context=1519360"</w:instrText>
      </w:r>
      <w:r>
        <w:fldChar w:fldCharType="separate"/>
      </w:r>
      <w:r>
        <w:rPr>
          <w:rFonts w:ascii="Arial" w:eastAsia="Arial" w:hAnsi="Arial" w:cs="Arial"/>
          <w:i/>
          <w:color w:val="0077CC"/>
          <w:sz w:val="20"/>
          <w:u w:val="single"/>
        </w:rPr>
        <w:t>Id</w:t>
      </w:r>
      <w:r>
        <w:fldChar w:fldCharType="end"/>
      </w:r>
      <w:hyperlink r:id="rId115" w:history="1">
        <w:r>
          <w:rPr>
            <w:rFonts w:ascii="Arial" w:eastAsia="Arial" w:hAnsi="Arial" w:cs="Arial"/>
            <w:i/>
            <w:color w:val="0077CC"/>
            <w:sz w:val="20"/>
            <w:u w:val="single"/>
          </w:rPr>
          <w:t>., at 377-378</w:t>
        </w:r>
      </w:hyperlink>
      <w:r>
        <w:rPr>
          <w:rFonts w:ascii="Arial" w:eastAsia="Arial" w:hAnsi="Arial" w:cs="Arial"/>
          <w:color w:val="000000"/>
          <w:sz w:val="20"/>
        </w:rPr>
        <w:t xml:space="preserve"> (emphasis added).</w:t>
      </w:r>
    </w:p>
    <w:p w14:paraId="692B5A7F" w14:textId="77777777" w:rsidR="0051260B" w:rsidRDefault="0051260B"/>
    <w:p w14:paraId="3F3B9FF7" w14:textId="77777777" w:rsidR="0051260B" w:rsidRDefault="00000000">
      <w:pPr>
        <w:widowControl w:val="0"/>
        <w:spacing w:before="200" w:line="260" w:lineRule="atLeast"/>
        <w:jc w:val="both"/>
      </w:pPr>
      <w:r>
        <w:rPr>
          <w:rFonts w:ascii="Arial" w:eastAsia="Arial" w:hAnsi="Arial" w:cs="Arial"/>
          <w:color w:val="000000"/>
          <w:sz w:val="20"/>
        </w:rPr>
        <w:lastRenderedPageBreak/>
        <w:t xml:space="preserve">While neighboring landowners are free to use their land and "air rights" in any way consistent with the broad boundaries of New York zoning, Penn Central, absent the permission of appellees, must forever maintain its property in its present state. </w:t>
      </w:r>
      <w:r>
        <w:rPr>
          <w:rFonts w:ascii="Arial" w:eastAsia="Arial" w:hAnsi="Arial" w:cs="Arial"/>
          <w:vertAlign w:val="superscript"/>
        </w:rPr>
        <w:footnoteReference w:customMarkFollows="1" w:id="23"/>
        <w:t>5</w:t>
      </w:r>
      <w:r>
        <w:rPr>
          <w:rFonts w:ascii="Arial" w:eastAsia="Arial" w:hAnsi="Arial" w:cs="Arial"/>
          <w:b/>
          <w:color w:val="000000"/>
          <w:sz w:val="20"/>
        </w:rPr>
        <w:t> [****72] </w:t>
      </w:r>
      <w:r>
        <w:rPr>
          <w:rFonts w:ascii="Arial" w:eastAsia="Arial" w:hAnsi="Arial" w:cs="Arial"/>
          <w:color w:val="000000"/>
          <w:sz w:val="20"/>
        </w:rPr>
        <w:t xml:space="preserve"> The property has been thus subjected to a nonconsensual servitude not borne by any neighboring or similar properties.  </w:t>
      </w:r>
      <w:bookmarkStart w:id="222" w:name="Bookmark_I4FVX9WD0K1MNJ3G80000400_2"/>
      <w:bookmarkEnd w:id="222"/>
      <w:r>
        <w:rPr>
          <w:rFonts w:ascii="Arial" w:eastAsia="Arial" w:hAnsi="Arial" w:cs="Arial"/>
          <w:vertAlign w:val="superscript"/>
        </w:rPr>
        <w:footnoteReference w:customMarkFollows="1" w:id="24"/>
        <w:t>6</w:t>
      </w:r>
    </w:p>
    <w:p w14:paraId="6D749ACC" w14:textId="77777777" w:rsidR="0051260B" w:rsidRDefault="00000000">
      <w:pPr>
        <w:widowControl w:val="0"/>
        <w:spacing w:before="200" w:line="260" w:lineRule="atLeast"/>
        <w:jc w:val="both"/>
      </w:pPr>
      <w:bookmarkStart w:id="225" w:name="Bookmark_para_60"/>
      <w:bookmarkEnd w:id="225"/>
      <w:r>
        <w:rPr>
          <w:rFonts w:ascii="Arial" w:eastAsia="Arial" w:hAnsi="Arial" w:cs="Arial"/>
          <w:color w:val="000000"/>
          <w:sz w:val="20"/>
        </w:rPr>
        <w:t>B</w:t>
      </w:r>
    </w:p>
    <w:p w14:paraId="2D637CAC" w14:textId="77777777" w:rsidR="0051260B" w:rsidRDefault="00000000">
      <w:pPr>
        <w:widowControl w:val="0"/>
        <w:spacing w:before="200" w:line="260" w:lineRule="atLeast"/>
        <w:jc w:val="both"/>
      </w:pPr>
      <w:bookmarkStart w:id="226" w:name="Bookmark_para_61"/>
      <w:bookmarkEnd w:id="226"/>
      <w:r>
        <w:rPr>
          <w:rFonts w:ascii="Arial" w:eastAsia="Arial" w:hAnsi="Arial" w:cs="Arial"/>
          <w:color w:val="000000"/>
          <w:sz w:val="20"/>
        </w:rPr>
        <w:t xml:space="preserve">Appellees have thus destroyed -- in a literal sense, "taken" -- substantial property rights of Penn Central. </w:t>
      </w:r>
      <w:bookmarkStart w:id="227" w:name="Bookmark_I4FVX9WD0K1MNJ3GP0000400"/>
      <w:bookmarkStart w:id="228" w:name="Bookmark_I4FVX9WD0K1MNJ3H80000400"/>
      <w:bookmarkEnd w:id="227"/>
      <w:bookmarkEnd w:id="228"/>
      <w:r>
        <w:rPr>
          <w:rFonts w:ascii="Arial" w:eastAsia="Arial" w:hAnsi="Arial" w:cs="Arial"/>
          <w:color w:val="000000"/>
          <w:sz w:val="20"/>
        </w:rPr>
        <w:t xml:space="preserve"> While the term "taken" might have been narrowly interpreted to include only physical seizures of property rights, "the construction of the phrase has not been so narrow. </w:t>
      </w:r>
      <w:bookmarkStart w:id="229" w:name="Bookmark_I4FVX9WD0K1MNJ3H60000400"/>
      <w:bookmarkEnd w:id="229"/>
      <w:r>
        <w:rPr>
          <w:rFonts w:ascii="Arial" w:eastAsia="Arial" w:hAnsi="Arial" w:cs="Arial"/>
          <w:color w:val="000000"/>
          <w:sz w:val="20"/>
        </w:rPr>
        <w:t xml:space="preserve"> The courts have held that the deprivation of the former owner rather than the accretion of a right or interest to the sovereign constitutes the taking." </w:t>
      </w:r>
      <w:hyperlink r:id="rId116" w:history="1">
        <w:r>
          <w:rPr>
            <w:rFonts w:ascii="Arial" w:eastAsia="Arial" w:hAnsi="Arial" w:cs="Arial"/>
            <w:i/>
            <w:color w:val="0077CC"/>
            <w:sz w:val="20"/>
            <w:u w:val="single"/>
          </w:rPr>
          <w:t>Id</w:t>
        </w:r>
      </w:hyperlink>
      <w:hyperlink r:id="rId117" w:history="1">
        <w:r>
          <w:rPr>
            <w:rFonts w:ascii="Arial" w:eastAsia="Arial" w:hAnsi="Arial" w:cs="Arial"/>
            <w:i/>
            <w:color w:val="0077CC"/>
            <w:sz w:val="20"/>
            <w:u w:val="single"/>
          </w:rPr>
          <w:t>., at 378</w:t>
        </w:r>
      </w:hyperlink>
      <w:r>
        <w:rPr>
          <w:rFonts w:ascii="Arial" w:eastAsia="Arial" w:hAnsi="Arial" w:cs="Arial"/>
          <w:color w:val="000000"/>
          <w:sz w:val="20"/>
        </w:rPr>
        <w:t xml:space="preserve">.  See also </w:t>
      </w:r>
      <w:bookmarkStart w:id="230" w:name="Bookmark_I4FVX9WD0K1MNJ3GN0000400"/>
      <w:bookmarkEnd w:id="230"/>
      <w:r>
        <w:fldChar w:fldCharType="begin"/>
      </w:r>
      <w:r>
        <w:instrText>HYPERLINK "https://advance.lexis.com/api/document?collection=cases&amp;id=urn:contentItem:3S4X-C9V0-003B-H4K6-00000-00&amp;context=1519360"</w:instrText>
      </w:r>
      <w:r>
        <w:fldChar w:fldCharType="separate"/>
      </w:r>
      <w:r>
        <w:rPr>
          <w:rFonts w:ascii="Arial" w:eastAsia="Arial" w:hAnsi="Arial" w:cs="Arial"/>
          <w:i/>
          <w:color w:val="0077CC"/>
          <w:sz w:val="20"/>
          <w:u w:val="single"/>
        </w:rPr>
        <w:t>United States</w:t>
      </w:r>
      <w:r>
        <w:fldChar w:fldCharType="end"/>
      </w:r>
      <w:hyperlink r:id="rId118" w:history="1">
        <w:r>
          <w:rPr>
            <w:rFonts w:ascii="Arial" w:eastAsia="Arial" w:hAnsi="Arial" w:cs="Arial"/>
            <w:i/>
            <w:color w:val="0077CC"/>
            <w:sz w:val="20"/>
            <w:u w:val="single"/>
          </w:rPr>
          <w:t xml:space="preserve"> v. </w:t>
        </w:r>
      </w:hyperlink>
      <w:hyperlink r:id="rId119" w:history="1">
        <w:r>
          <w:rPr>
            <w:rFonts w:ascii="Arial" w:eastAsia="Arial" w:hAnsi="Arial" w:cs="Arial"/>
            <w:i/>
            <w:color w:val="0077CC"/>
            <w:sz w:val="20"/>
            <w:u w:val="single"/>
          </w:rPr>
          <w:t>Lynah</w:t>
        </w:r>
      </w:hyperlink>
      <w:hyperlink r:id="rId120" w:history="1">
        <w:r>
          <w:rPr>
            <w:rFonts w:ascii="Arial" w:eastAsia="Arial" w:hAnsi="Arial" w:cs="Arial"/>
            <w:i/>
            <w:color w:val="0077CC"/>
            <w:sz w:val="20"/>
            <w:u w:val="single"/>
          </w:rPr>
          <w:t>, 188 U.S. 445, 469 (1903)</w:t>
        </w:r>
      </w:hyperlink>
      <w:r>
        <w:rPr>
          <w:rFonts w:ascii="Arial" w:eastAsia="Arial" w:hAnsi="Arial" w:cs="Arial"/>
          <w:color w:val="000000"/>
          <w:sz w:val="20"/>
        </w:rPr>
        <w:t xml:space="preserve">; </w:t>
      </w:r>
      <w:r>
        <w:rPr>
          <w:rFonts w:ascii="Arial" w:eastAsia="Arial" w:hAnsi="Arial" w:cs="Arial"/>
          <w:b/>
          <w:color w:val="000000"/>
          <w:sz w:val="20"/>
        </w:rPr>
        <w:t> [*144] </w:t>
      </w:r>
      <w:r>
        <w:rPr>
          <w:rFonts w:ascii="Arial" w:eastAsia="Arial" w:hAnsi="Arial" w:cs="Arial"/>
          <w:color w:val="000000"/>
          <w:sz w:val="20"/>
        </w:rPr>
        <w:t xml:space="preserve"> </w:t>
      </w:r>
      <w:r>
        <w:rPr>
          <w:rFonts w:ascii="Arial" w:eastAsia="Arial" w:hAnsi="Arial" w:cs="Arial"/>
          <w:vertAlign w:val="superscript"/>
        </w:rPr>
        <w:footnoteReference w:customMarkFollows="1" w:id="25"/>
        <w:t>7</w:t>
      </w:r>
      <w:r>
        <w:rPr>
          <w:rFonts w:ascii="Arial" w:eastAsia="Arial" w:hAnsi="Arial" w:cs="Arial"/>
          <w:color w:val="000000"/>
          <w:sz w:val="20"/>
        </w:rPr>
        <w:t xml:space="preserve"> </w:t>
      </w:r>
      <w:bookmarkStart w:id="233" w:name="Bookmark_I4FVX9WD0K1MNJ3GR0000400"/>
      <w:bookmarkEnd w:id="233"/>
      <w:r>
        <w:fldChar w:fldCharType="begin"/>
      </w:r>
      <w:r>
        <w:instrText>HYPERLINK "https://advance.lexis.com/api/document?collection=cases&amp;id=urn:contentItem:3S4X-H4W0-003B-S32G-00000-00&amp;context=1519360"</w:instrText>
      </w:r>
      <w:r>
        <w:fldChar w:fldCharType="separate"/>
      </w:r>
      <w:r>
        <w:rPr>
          <w:rFonts w:ascii="Arial" w:eastAsia="Arial" w:hAnsi="Arial" w:cs="Arial"/>
          <w:i/>
          <w:color w:val="0077CC"/>
          <w:sz w:val="20"/>
          <w:u w:val="single"/>
        </w:rPr>
        <w:t>Dugan</w:t>
      </w:r>
      <w:r>
        <w:fldChar w:fldCharType="end"/>
      </w:r>
      <w:hyperlink r:id="rId121" w:history="1">
        <w:r>
          <w:rPr>
            <w:rFonts w:ascii="Arial" w:eastAsia="Arial" w:hAnsi="Arial" w:cs="Arial"/>
            <w:i/>
            <w:color w:val="0077CC"/>
            <w:sz w:val="20"/>
            <w:u w:val="single"/>
          </w:rPr>
          <w:t xml:space="preserve"> v. </w:t>
        </w:r>
      </w:hyperlink>
      <w:hyperlink r:id="rId122" w:history="1">
        <w:r>
          <w:rPr>
            <w:rFonts w:ascii="Arial" w:eastAsia="Arial" w:hAnsi="Arial" w:cs="Arial"/>
            <w:i/>
            <w:color w:val="0077CC"/>
            <w:sz w:val="20"/>
            <w:u w:val="single"/>
          </w:rPr>
          <w:t>Rank</w:t>
        </w:r>
      </w:hyperlink>
      <w:hyperlink r:id="rId123" w:history="1">
        <w:r>
          <w:rPr>
            <w:rFonts w:ascii="Arial" w:eastAsia="Arial" w:hAnsi="Arial" w:cs="Arial"/>
            <w:i/>
            <w:color w:val="0077CC"/>
            <w:sz w:val="20"/>
            <w:u w:val="single"/>
          </w:rPr>
          <w:t>, 372 U.S. 609, 625 (1963)</w:t>
        </w:r>
      </w:hyperlink>
      <w:r>
        <w:rPr>
          <w:rFonts w:ascii="Arial" w:eastAsia="Arial" w:hAnsi="Arial" w:cs="Arial"/>
          <w:color w:val="000000"/>
          <w:sz w:val="20"/>
        </w:rPr>
        <w:t xml:space="preserve">. </w:t>
      </w:r>
      <w:bookmarkStart w:id="234" w:name="Bookmark_I4FVX9WD0K1MNJ3H60000400_2"/>
      <w:bookmarkEnd w:id="234"/>
      <w:r>
        <w:rPr>
          <w:rFonts w:ascii="Arial" w:eastAsia="Arial" w:hAnsi="Arial" w:cs="Arial"/>
          <w:color w:val="000000"/>
          <w:sz w:val="20"/>
        </w:rPr>
        <w:t>Because "not every destruction or injury</w:t>
      </w:r>
      <w:r>
        <w:rPr>
          <w:rFonts w:ascii="Arial" w:eastAsia="Arial" w:hAnsi="Arial" w:cs="Arial"/>
          <w:b/>
          <w:color w:val="000000"/>
          <w:sz w:val="20"/>
        </w:rPr>
        <w:t> [****73] </w:t>
      </w:r>
      <w:r>
        <w:rPr>
          <w:rFonts w:ascii="Arial" w:eastAsia="Arial" w:hAnsi="Arial" w:cs="Arial"/>
          <w:color w:val="000000"/>
          <w:sz w:val="20"/>
        </w:rPr>
        <w:t xml:space="preserve"> to property by governmental action has been held to be a 'taking' in the constitutional sense," </w:t>
      </w:r>
      <w:bookmarkStart w:id="235" w:name="Bookmark_I4FVX9WD0K1MNJ3GT0000400"/>
      <w:bookmarkEnd w:id="235"/>
      <w:r>
        <w:rPr>
          <w:rFonts w:ascii="Arial" w:eastAsia="Arial" w:hAnsi="Arial" w:cs="Arial"/>
          <w:i/>
          <w:color w:val="000000"/>
          <w:sz w:val="20"/>
        </w:rPr>
        <w:t xml:space="preserve">Armstrong v. </w:t>
      </w:r>
      <w:r>
        <w:rPr>
          <w:rFonts w:ascii="Arial" w:eastAsia="Arial" w:hAnsi="Arial" w:cs="Arial"/>
          <w:b/>
          <w:i/>
          <w:color w:val="000000"/>
          <w:sz w:val="20"/>
        </w:rPr>
        <w:t> [***661] </w:t>
      </w:r>
      <w:r>
        <w:rPr>
          <w:rFonts w:ascii="Arial" w:eastAsia="Arial" w:hAnsi="Arial" w:cs="Arial"/>
          <w:i/>
          <w:color w:val="000000"/>
          <w:sz w:val="20"/>
        </w:rPr>
        <w:t xml:space="preserve"> United States, 364 U.S., at 48</w:t>
      </w:r>
      <w:r>
        <w:rPr>
          <w:rFonts w:ascii="Arial" w:eastAsia="Arial" w:hAnsi="Arial" w:cs="Arial"/>
          <w:color w:val="000000"/>
          <w:sz w:val="20"/>
        </w:rPr>
        <w:t xml:space="preserve">, however, this does not end our inquiry.  But an examination of the two exceptions where the destruction of property does </w:t>
      </w:r>
      <w:r>
        <w:rPr>
          <w:rFonts w:ascii="Arial" w:eastAsia="Arial" w:hAnsi="Arial" w:cs="Arial"/>
          <w:i/>
          <w:color w:val="000000"/>
          <w:sz w:val="20"/>
        </w:rPr>
        <w:t>not</w:t>
      </w:r>
      <w:r>
        <w:rPr>
          <w:rFonts w:ascii="Arial" w:eastAsia="Arial" w:hAnsi="Arial" w:cs="Arial"/>
          <w:color w:val="000000"/>
          <w:sz w:val="20"/>
        </w:rPr>
        <w:t xml:space="preserve"> constitute a taking demonstrates that a compensable taking has occurred here.</w:t>
      </w:r>
    </w:p>
    <w:p w14:paraId="5CB29000" w14:textId="77777777" w:rsidR="0051260B" w:rsidRDefault="00000000">
      <w:pPr>
        <w:widowControl w:val="0"/>
        <w:spacing w:before="200" w:line="260" w:lineRule="atLeast"/>
        <w:jc w:val="both"/>
      </w:pPr>
      <w:bookmarkStart w:id="236" w:name="Bookmark_para_62"/>
      <w:bookmarkEnd w:id="236"/>
      <w:r>
        <w:rPr>
          <w:rFonts w:ascii="Arial" w:eastAsia="Arial" w:hAnsi="Arial" w:cs="Arial"/>
          <w:color w:val="000000"/>
          <w:sz w:val="20"/>
        </w:rPr>
        <w:t>1</w:t>
      </w:r>
    </w:p>
    <w:p w14:paraId="494B2EB6" w14:textId="77777777" w:rsidR="0051260B" w:rsidRDefault="00000000">
      <w:pPr>
        <w:widowControl w:val="0"/>
        <w:spacing w:before="200" w:line="260" w:lineRule="atLeast"/>
        <w:jc w:val="both"/>
      </w:pPr>
      <w:bookmarkStart w:id="237" w:name="Bookmark_para_63"/>
      <w:bookmarkEnd w:id="237"/>
      <w:r>
        <w:rPr>
          <w:rFonts w:ascii="Arial" w:eastAsia="Arial" w:hAnsi="Arial" w:cs="Arial"/>
          <w:color w:val="000000"/>
          <w:sz w:val="20"/>
        </w:rPr>
        <w:t>As early as 1887, the Court recognized that the government can prevent a property owner from using his property to injure others without having to compensate the owner for the value of the forbidden use.</w:t>
      </w:r>
    </w:p>
    <w:p w14:paraId="644BC65F" w14:textId="77777777" w:rsidR="0051260B" w:rsidRDefault="0051260B">
      <w:pPr>
        <w:spacing w:before="200"/>
      </w:pPr>
      <w:bookmarkStart w:id="238" w:name="Bookmark_para_64"/>
      <w:bookmarkStart w:id="239" w:name="Bookmark_I4FVX9WD0K1MNJ3HB0000400"/>
      <w:bookmarkEnd w:id="238"/>
      <w:bookmarkEnd w:id="239"/>
    </w:p>
    <w:p w14:paraId="4A060493" w14:textId="77777777" w:rsidR="0051260B" w:rsidRDefault="0051260B"/>
    <w:p w14:paraId="63EA61FA" w14:textId="77777777" w:rsidR="0051260B" w:rsidRDefault="00000000">
      <w:pPr>
        <w:widowControl w:val="0"/>
        <w:spacing w:before="240" w:line="260" w:lineRule="atLeast"/>
        <w:jc w:val="both"/>
      </w:pPr>
      <w:r>
        <w:rPr>
          <w:rFonts w:ascii="Arial" w:eastAsia="Arial" w:hAnsi="Arial" w:cs="Arial"/>
          <w:color w:val="000000"/>
          <w:sz w:val="20"/>
        </w:rPr>
        <w:t>"A prohibition simply upon the use of property for</w:t>
      </w:r>
      <w:r>
        <w:rPr>
          <w:rFonts w:ascii="Arial" w:eastAsia="Arial" w:hAnsi="Arial" w:cs="Arial"/>
          <w:b/>
          <w:color w:val="000000"/>
          <w:sz w:val="20"/>
        </w:rPr>
        <w:t> [****74] </w:t>
      </w:r>
      <w:r>
        <w:rPr>
          <w:rFonts w:ascii="Arial" w:eastAsia="Arial" w:hAnsi="Arial" w:cs="Arial"/>
          <w:color w:val="000000"/>
          <w:sz w:val="20"/>
        </w:rPr>
        <w:t xml:space="preserve"> purposes that are declared, by valid legislation, to be </w:t>
      </w:r>
      <w:r>
        <w:rPr>
          <w:rFonts w:ascii="Arial" w:eastAsia="Arial" w:hAnsi="Arial" w:cs="Arial"/>
          <w:i/>
          <w:color w:val="000000"/>
          <w:sz w:val="20"/>
        </w:rPr>
        <w:t>injurious to the health, morals, or safety of the community</w:t>
      </w:r>
      <w:r>
        <w:rPr>
          <w:rFonts w:ascii="Arial" w:eastAsia="Arial" w:hAnsi="Arial" w:cs="Arial"/>
          <w:color w:val="000000"/>
          <w:sz w:val="20"/>
        </w:rPr>
        <w:t xml:space="preserve">, cannot, in any just sense, be deemed a taking or an appropriation of property for the public benefit.  Such legislation does not disturb the owner in the control or use of his property for lawful purposes, nor restrict his right to dispose of it, but is only a declaration by the State that its use by any one, for certain forbidden purposes, is prejudicial to the public interests. . . . </w:t>
      </w:r>
      <w:bookmarkStart w:id="240" w:name="Bookmark_I4FVX9WD0K1MNJ3J80000400"/>
      <w:bookmarkEnd w:id="240"/>
      <w:r>
        <w:rPr>
          <w:rFonts w:ascii="Arial" w:eastAsia="Arial" w:hAnsi="Arial" w:cs="Arial"/>
          <w:color w:val="000000"/>
          <w:sz w:val="20"/>
        </w:rPr>
        <w:t xml:space="preserve"> The power which the States have of prohibiting such use by individuals of their property as will be prejudicial to the health, the morals, or the safety of the public, is not -- and, consistently with the existence and safety of organized society, cannot be -- burdened with the condition that the State must compensate such individual owners for pecuniary losses they may sustain, </w:t>
      </w:r>
      <w:r>
        <w:rPr>
          <w:rFonts w:ascii="Arial" w:eastAsia="Arial" w:hAnsi="Arial" w:cs="Arial"/>
          <w:i/>
          <w:color w:val="000000"/>
          <w:sz w:val="20"/>
        </w:rPr>
        <w:t>by reason of their not being permitted,</w:t>
      </w:r>
      <w:r>
        <w:rPr>
          <w:rFonts w:ascii="Arial" w:eastAsia="Arial" w:hAnsi="Arial" w:cs="Arial"/>
          <w:color w:val="000000"/>
          <w:sz w:val="20"/>
        </w:rPr>
        <w:t xml:space="preserve"> </w:t>
      </w:r>
      <w:r>
        <w:rPr>
          <w:rFonts w:ascii="Arial" w:eastAsia="Arial" w:hAnsi="Arial" w:cs="Arial"/>
          <w:i/>
          <w:color w:val="000000"/>
          <w:sz w:val="20"/>
        </w:rPr>
        <w:t xml:space="preserve"> by a noxious use of </w:t>
      </w:r>
      <w:r>
        <w:rPr>
          <w:rFonts w:ascii="Arial" w:eastAsia="Arial" w:hAnsi="Arial" w:cs="Arial"/>
          <w:b/>
          <w:i/>
          <w:color w:val="000000"/>
          <w:sz w:val="20"/>
        </w:rPr>
        <w:t> [*145] </w:t>
      </w:r>
      <w:r>
        <w:rPr>
          <w:rFonts w:ascii="Arial" w:eastAsia="Arial" w:hAnsi="Arial" w:cs="Arial"/>
          <w:i/>
          <w:color w:val="000000"/>
          <w:sz w:val="20"/>
        </w:rPr>
        <w:t xml:space="preserve"> their property, to inflict </w:t>
      </w:r>
      <w:r>
        <w:rPr>
          <w:rFonts w:ascii="Arial" w:eastAsia="Arial" w:hAnsi="Arial" w:cs="Arial"/>
          <w:b/>
          <w:color w:val="000000"/>
          <w:sz w:val="20"/>
        </w:rPr>
        <w:t> [**2670] </w:t>
      </w:r>
      <w:r>
        <w:rPr>
          <w:rFonts w:ascii="Arial" w:eastAsia="Arial" w:hAnsi="Arial" w:cs="Arial"/>
          <w:color w:val="000000"/>
          <w:sz w:val="20"/>
        </w:rPr>
        <w:t xml:space="preserve"> </w:t>
      </w:r>
      <w:r>
        <w:rPr>
          <w:rFonts w:ascii="Arial" w:eastAsia="Arial" w:hAnsi="Arial" w:cs="Arial"/>
          <w:i/>
          <w:color w:val="000000"/>
          <w:sz w:val="20"/>
        </w:rPr>
        <w:t xml:space="preserve">injury upon the community." </w:t>
      </w:r>
      <w:bookmarkStart w:id="241" w:name="Bookmark_I4FVX9WD0K1MNJ3H90000400"/>
      <w:bookmarkEnd w:id="241"/>
      <w:r>
        <w:fldChar w:fldCharType="begin"/>
      </w:r>
      <w:r>
        <w:instrText>HYPERLINK "https://advance.lexis.com/api/document?collection=cases&amp;id=urn:contentItem:3S4X-H4Y0-003B-H1K6-00000-00&amp;context=1519360"</w:instrText>
      </w:r>
      <w:r>
        <w:fldChar w:fldCharType="separate"/>
      </w:r>
      <w:r>
        <w:rPr>
          <w:rFonts w:ascii="Arial" w:eastAsia="Arial" w:hAnsi="Arial" w:cs="Arial"/>
          <w:i/>
          <w:color w:val="0077CC"/>
          <w:sz w:val="20"/>
          <w:u w:val="single"/>
        </w:rPr>
        <w:t>Mugler</w:t>
      </w:r>
      <w:r>
        <w:fldChar w:fldCharType="end"/>
      </w:r>
      <w:hyperlink r:id="rId124" w:history="1">
        <w:r>
          <w:rPr>
            <w:rFonts w:ascii="Arial" w:eastAsia="Arial" w:hAnsi="Arial" w:cs="Arial"/>
            <w:i/>
            <w:color w:val="0077CC"/>
            <w:sz w:val="20"/>
            <w:u w:val="single"/>
          </w:rPr>
          <w:t xml:space="preserve"> v. </w:t>
        </w:r>
      </w:hyperlink>
      <w:hyperlink r:id="rId125" w:history="1">
        <w:r>
          <w:rPr>
            <w:rFonts w:ascii="Arial" w:eastAsia="Arial" w:hAnsi="Arial" w:cs="Arial"/>
            <w:i/>
            <w:color w:val="0077CC"/>
            <w:sz w:val="20"/>
            <w:u w:val="single"/>
          </w:rPr>
          <w:t>Kansas</w:t>
        </w:r>
      </w:hyperlink>
      <w:hyperlink r:id="rId126" w:history="1">
        <w:r>
          <w:rPr>
            <w:rFonts w:ascii="Arial" w:eastAsia="Arial" w:hAnsi="Arial" w:cs="Arial"/>
            <w:i/>
            <w:color w:val="0077CC"/>
            <w:sz w:val="20"/>
            <w:u w:val="single"/>
          </w:rPr>
          <w:t>, 123 U.S. 623, 668-669</w:t>
        </w:r>
      </w:hyperlink>
      <w:r>
        <w:rPr>
          <w:rFonts w:ascii="Arial" w:eastAsia="Arial" w:hAnsi="Arial" w:cs="Arial"/>
          <w:color w:val="000000"/>
          <w:sz w:val="20"/>
        </w:rPr>
        <w:t>.</w:t>
      </w:r>
    </w:p>
    <w:p w14:paraId="31BDA736" w14:textId="77777777" w:rsidR="0051260B" w:rsidRDefault="0051260B"/>
    <w:p w14:paraId="53C491F7" w14:textId="77777777" w:rsidR="0051260B" w:rsidRDefault="00000000">
      <w:pPr>
        <w:widowControl w:val="0"/>
        <w:spacing w:before="240" w:line="260" w:lineRule="atLeast"/>
        <w:jc w:val="both"/>
      </w:pPr>
      <w:r>
        <w:rPr>
          <w:rFonts w:ascii="Arial" w:eastAsia="Arial" w:hAnsi="Arial" w:cs="Arial"/>
          <w:color w:val="000000"/>
          <w:sz w:val="20"/>
        </w:rPr>
        <w:t>Thus, there is no "taking" where a city prohibits the operation of a brickyard within a residential</w:t>
      </w:r>
      <w:r>
        <w:rPr>
          <w:rFonts w:ascii="Arial" w:eastAsia="Arial" w:hAnsi="Arial" w:cs="Arial"/>
          <w:b/>
          <w:color w:val="000000"/>
          <w:sz w:val="20"/>
        </w:rPr>
        <w:t> [****75] </w:t>
      </w:r>
      <w:r>
        <w:rPr>
          <w:rFonts w:ascii="Arial" w:eastAsia="Arial" w:hAnsi="Arial" w:cs="Arial"/>
          <w:color w:val="000000"/>
          <w:sz w:val="20"/>
        </w:rPr>
        <w:t xml:space="preserve"> area, see </w:t>
      </w:r>
      <w:bookmarkStart w:id="242" w:name="Bookmark_I4FVX9WD0K1MNJ3HR0000400"/>
      <w:bookmarkEnd w:id="242"/>
      <w:r>
        <w:fldChar w:fldCharType="begin"/>
      </w:r>
      <w:r>
        <w:instrText>HYPERLINK "https://advance.lexis.com/api/document?collection=cases&amp;id=urn:contentItem:3S4X-6X20-003B-H2JX-00000-00&amp;context=1519360"</w:instrText>
      </w:r>
      <w:r>
        <w:fldChar w:fldCharType="separate"/>
      </w:r>
      <w:r>
        <w:rPr>
          <w:rFonts w:ascii="Arial" w:eastAsia="Arial" w:hAnsi="Arial" w:cs="Arial"/>
          <w:i/>
          <w:color w:val="0077CC"/>
          <w:sz w:val="20"/>
          <w:u w:val="single"/>
        </w:rPr>
        <w:t>Hadacheck</w:t>
      </w:r>
      <w:r>
        <w:fldChar w:fldCharType="end"/>
      </w:r>
      <w:hyperlink r:id="rId127" w:history="1">
        <w:r>
          <w:rPr>
            <w:rFonts w:ascii="Arial" w:eastAsia="Arial" w:hAnsi="Arial" w:cs="Arial"/>
            <w:i/>
            <w:color w:val="0077CC"/>
            <w:sz w:val="20"/>
            <w:u w:val="single"/>
          </w:rPr>
          <w:t xml:space="preserve"> v. </w:t>
        </w:r>
      </w:hyperlink>
      <w:hyperlink r:id="rId128" w:history="1">
        <w:r>
          <w:rPr>
            <w:rFonts w:ascii="Arial" w:eastAsia="Arial" w:hAnsi="Arial" w:cs="Arial"/>
            <w:i/>
            <w:color w:val="0077CC"/>
            <w:sz w:val="20"/>
            <w:u w:val="single"/>
          </w:rPr>
          <w:t>Sebastian</w:t>
        </w:r>
      </w:hyperlink>
      <w:hyperlink r:id="rId129" w:history="1">
        <w:r>
          <w:rPr>
            <w:rFonts w:ascii="Arial" w:eastAsia="Arial" w:hAnsi="Arial" w:cs="Arial"/>
            <w:i/>
            <w:color w:val="0077CC"/>
            <w:sz w:val="20"/>
            <w:u w:val="single"/>
          </w:rPr>
          <w:t>, 239 U.S. 394 (1915)</w:t>
        </w:r>
      </w:hyperlink>
      <w:r>
        <w:rPr>
          <w:rFonts w:ascii="Arial" w:eastAsia="Arial" w:hAnsi="Arial" w:cs="Arial"/>
          <w:color w:val="000000"/>
          <w:sz w:val="20"/>
        </w:rPr>
        <w:t xml:space="preserve">, or forbids excavation for sand and gravel below the water line, see </w:t>
      </w:r>
      <w:bookmarkStart w:id="243" w:name="Bookmark_I4FVX9WD0K1MNJ3HT0000400"/>
      <w:bookmarkEnd w:id="243"/>
      <w:r>
        <w:fldChar w:fldCharType="begin"/>
      </w:r>
      <w:r>
        <w:instrText>HYPERLINK "https://advance.lexis.com/api/document?collection=cases&amp;id=urn:contentItem:3S4X-H8W0-003B-S0BF-00000-00&amp;context=1519360"</w:instrText>
      </w:r>
      <w:r>
        <w:fldChar w:fldCharType="separate"/>
      </w:r>
      <w:r>
        <w:rPr>
          <w:rFonts w:ascii="Arial" w:eastAsia="Arial" w:hAnsi="Arial" w:cs="Arial"/>
          <w:i/>
          <w:color w:val="0077CC"/>
          <w:sz w:val="20"/>
          <w:u w:val="single"/>
        </w:rPr>
        <w:t>Goldblatt</w:t>
      </w:r>
      <w:r>
        <w:fldChar w:fldCharType="end"/>
      </w:r>
      <w:hyperlink r:id="rId130" w:history="1">
        <w:r>
          <w:rPr>
            <w:rFonts w:ascii="Arial" w:eastAsia="Arial" w:hAnsi="Arial" w:cs="Arial"/>
            <w:i/>
            <w:color w:val="0077CC"/>
            <w:sz w:val="20"/>
            <w:u w:val="single"/>
          </w:rPr>
          <w:t xml:space="preserve"> v. </w:t>
        </w:r>
      </w:hyperlink>
      <w:hyperlink r:id="rId131" w:history="1">
        <w:r>
          <w:rPr>
            <w:rFonts w:ascii="Arial" w:eastAsia="Arial" w:hAnsi="Arial" w:cs="Arial"/>
            <w:i/>
            <w:color w:val="0077CC"/>
            <w:sz w:val="20"/>
            <w:u w:val="single"/>
          </w:rPr>
          <w:t>Hempstead</w:t>
        </w:r>
      </w:hyperlink>
      <w:hyperlink r:id="rId132" w:history="1">
        <w:r>
          <w:rPr>
            <w:rFonts w:ascii="Arial" w:eastAsia="Arial" w:hAnsi="Arial" w:cs="Arial"/>
            <w:i/>
            <w:color w:val="0077CC"/>
            <w:sz w:val="20"/>
            <w:u w:val="single"/>
          </w:rPr>
          <w:t>, 369 U.S. 590 (1962)</w:t>
        </w:r>
      </w:hyperlink>
      <w:r>
        <w:rPr>
          <w:rFonts w:ascii="Arial" w:eastAsia="Arial" w:hAnsi="Arial" w:cs="Arial"/>
          <w:color w:val="000000"/>
          <w:sz w:val="20"/>
        </w:rPr>
        <w:t xml:space="preserve">. </w:t>
      </w:r>
      <w:bookmarkStart w:id="244" w:name="Bookmark_I4FVX9WD0K1MNJ3J80000400_2"/>
      <w:bookmarkEnd w:id="244"/>
      <w:r>
        <w:rPr>
          <w:rFonts w:ascii="Arial" w:eastAsia="Arial" w:hAnsi="Arial" w:cs="Arial"/>
          <w:color w:val="000000"/>
          <w:sz w:val="20"/>
        </w:rPr>
        <w:t xml:space="preserve">Nor is it relevant, where the government is merely prohibiting a noxious use of property, that the government would seem to be singling out a particular property owner.  </w:t>
      </w:r>
      <w:bookmarkStart w:id="245" w:name="Bookmark_I4FVX9WD0K1MNJ3HW0000400"/>
      <w:bookmarkEnd w:id="245"/>
      <w:r>
        <w:fldChar w:fldCharType="begin"/>
      </w:r>
      <w:r>
        <w:instrText>HYPERLINK "https://advance.lexis.com/api/document?collection=cases&amp;id=urn:contentItem:3S4X-6X20-003B-H2JX-00000-00&amp;context=1519360"</w:instrText>
      </w:r>
      <w:r>
        <w:fldChar w:fldCharType="separate"/>
      </w:r>
      <w:r>
        <w:rPr>
          <w:rFonts w:ascii="Arial" w:eastAsia="Arial" w:hAnsi="Arial" w:cs="Arial"/>
          <w:i/>
          <w:color w:val="0077CC"/>
          <w:sz w:val="20"/>
          <w:u w:val="single"/>
        </w:rPr>
        <w:t>Hadacheck, supra</w:t>
      </w:r>
      <w:r>
        <w:fldChar w:fldCharType="end"/>
      </w:r>
      <w:hyperlink r:id="rId133" w:history="1">
        <w:r>
          <w:rPr>
            <w:rFonts w:ascii="Arial" w:eastAsia="Arial" w:hAnsi="Arial" w:cs="Arial"/>
            <w:i/>
            <w:color w:val="0077CC"/>
            <w:sz w:val="20"/>
            <w:u w:val="single"/>
          </w:rPr>
          <w:t>, at 413</w:t>
        </w:r>
      </w:hyperlink>
      <w:r>
        <w:rPr>
          <w:rFonts w:ascii="Arial" w:eastAsia="Arial" w:hAnsi="Arial" w:cs="Arial"/>
          <w:color w:val="000000"/>
          <w:sz w:val="20"/>
        </w:rPr>
        <w:t xml:space="preserve">. </w:t>
      </w:r>
      <w:r>
        <w:rPr>
          <w:rFonts w:ascii="Arial" w:eastAsia="Arial" w:hAnsi="Arial" w:cs="Arial"/>
          <w:vertAlign w:val="superscript"/>
        </w:rPr>
        <w:footnoteReference w:customMarkFollows="1" w:id="26"/>
        <w:t>8</w:t>
      </w:r>
    </w:p>
    <w:p w14:paraId="37209848" w14:textId="77777777" w:rsidR="0051260B" w:rsidRDefault="00000000">
      <w:pPr>
        <w:widowControl w:val="0"/>
        <w:spacing w:before="200" w:line="260" w:lineRule="atLeast"/>
        <w:jc w:val="both"/>
      </w:pPr>
      <w:bookmarkStart w:id="249" w:name="Bookmark_para_65"/>
      <w:bookmarkStart w:id="250" w:name="Bookmark_I4FVX9WD0K1MNJ3JD0000400"/>
      <w:bookmarkEnd w:id="249"/>
      <w:bookmarkEnd w:id="250"/>
      <w:r>
        <w:rPr>
          <w:rFonts w:ascii="Arial" w:eastAsia="Arial" w:hAnsi="Arial" w:cs="Arial"/>
          <w:color w:val="000000"/>
          <w:sz w:val="20"/>
        </w:rPr>
        <w:t xml:space="preserve">The nuisance exception to the taking guarantee is not </w:t>
      </w:r>
      <w:r>
        <w:rPr>
          <w:rFonts w:ascii="Arial" w:eastAsia="Arial" w:hAnsi="Arial" w:cs="Arial"/>
          <w:color w:val="000000"/>
          <w:sz w:val="20"/>
        </w:rPr>
        <w:lastRenderedPageBreak/>
        <w:t xml:space="preserve">coterminous with the police power itself.  The question is whether the forbidden use is dangerous to the safety, health, or welfare of others.  Thus, in </w:t>
      </w:r>
      <w:bookmarkStart w:id="251" w:name="Bookmark_I4FVX9WD0K1MNJ3JC0000400"/>
      <w:bookmarkEnd w:id="251"/>
      <w:r>
        <w:fldChar w:fldCharType="begin"/>
      </w:r>
      <w:r>
        <w:instrText>HYPERLINK "https://advance.lexis.com/api/document?collection=cases&amp;id=urn:contentItem:3S4X-8V90-003B-H04S-00000-00&amp;context=1519360"</w:instrText>
      </w:r>
      <w:r>
        <w:fldChar w:fldCharType="separate"/>
      </w:r>
      <w:r>
        <w:rPr>
          <w:rFonts w:ascii="Arial" w:eastAsia="Arial" w:hAnsi="Arial" w:cs="Arial"/>
          <w:i/>
          <w:color w:val="0077CC"/>
          <w:sz w:val="20"/>
          <w:u w:val="single"/>
        </w:rPr>
        <w:t>Curtin</w:t>
      </w:r>
      <w:r>
        <w:fldChar w:fldCharType="end"/>
      </w:r>
      <w:hyperlink r:id="rId134" w:history="1">
        <w:r>
          <w:rPr>
            <w:rFonts w:ascii="Arial" w:eastAsia="Arial" w:hAnsi="Arial" w:cs="Arial"/>
            <w:i/>
            <w:color w:val="0077CC"/>
            <w:sz w:val="20"/>
            <w:u w:val="single"/>
          </w:rPr>
          <w:t xml:space="preserve"> v. </w:t>
        </w:r>
      </w:hyperlink>
      <w:hyperlink r:id="rId135" w:history="1">
        <w:r>
          <w:rPr>
            <w:rFonts w:ascii="Arial" w:eastAsia="Arial" w:hAnsi="Arial" w:cs="Arial"/>
            <w:i/>
            <w:color w:val="0077CC"/>
            <w:sz w:val="20"/>
            <w:u w:val="single"/>
          </w:rPr>
          <w:t>Benson</w:t>
        </w:r>
      </w:hyperlink>
      <w:hyperlink r:id="rId136" w:history="1">
        <w:r>
          <w:rPr>
            <w:rFonts w:ascii="Arial" w:eastAsia="Arial" w:hAnsi="Arial" w:cs="Arial"/>
            <w:i/>
            <w:color w:val="0077CC"/>
            <w:sz w:val="20"/>
            <w:u w:val="single"/>
          </w:rPr>
          <w:t>, 222 U.S. 78 (1911)</w:t>
        </w:r>
      </w:hyperlink>
      <w:r>
        <w:rPr>
          <w:rFonts w:ascii="Arial" w:eastAsia="Arial" w:hAnsi="Arial" w:cs="Arial"/>
          <w:color w:val="000000"/>
          <w:sz w:val="20"/>
        </w:rPr>
        <w:t>, the Court held</w:t>
      </w:r>
      <w:r>
        <w:rPr>
          <w:rFonts w:ascii="Arial" w:eastAsia="Arial" w:hAnsi="Arial" w:cs="Arial"/>
          <w:b/>
          <w:color w:val="000000"/>
          <w:sz w:val="20"/>
        </w:rPr>
        <w:t> [****76] </w:t>
      </w:r>
      <w:r>
        <w:rPr>
          <w:rFonts w:ascii="Arial" w:eastAsia="Arial" w:hAnsi="Arial" w:cs="Arial"/>
          <w:color w:val="000000"/>
          <w:sz w:val="20"/>
        </w:rPr>
        <w:t xml:space="preserve"> that the Government, in prohibiting the owner of property within the boundaries of Yosemite National Park from grazing cattle on his property, had taken the owner's property.  The Court assumed that the Government could constitutionally require the owner to fence his land or take other action to prevent his cattle from straying onto others' land without compensating him.</w:t>
      </w:r>
    </w:p>
    <w:p w14:paraId="787EDD0B" w14:textId="77777777" w:rsidR="0051260B" w:rsidRDefault="0051260B">
      <w:pPr>
        <w:spacing w:before="200"/>
      </w:pPr>
      <w:bookmarkStart w:id="252" w:name="Bookmark_para_66"/>
      <w:bookmarkStart w:id="253" w:name="Bookmark_I4FVX9WD0K1MNJ3JV0000400"/>
      <w:bookmarkEnd w:id="252"/>
      <w:bookmarkEnd w:id="253"/>
    </w:p>
    <w:p w14:paraId="35F2D580" w14:textId="77777777" w:rsidR="0051260B" w:rsidRDefault="0051260B"/>
    <w:p w14:paraId="3FF5558F" w14:textId="77777777" w:rsidR="0051260B" w:rsidRDefault="00000000">
      <w:pPr>
        <w:widowControl w:val="0"/>
        <w:spacing w:before="240" w:line="260" w:lineRule="atLeast"/>
        <w:jc w:val="both"/>
      </w:pPr>
      <w:r>
        <w:rPr>
          <w:rFonts w:ascii="Arial" w:eastAsia="Arial" w:hAnsi="Arial" w:cs="Arial"/>
          <w:color w:val="000000"/>
          <w:sz w:val="20"/>
        </w:rPr>
        <w:t xml:space="preserve">"Such laws might be considered as </w:t>
      </w:r>
      <w:r>
        <w:rPr>
          <w:rFonts w:ascii="Arial" w:eastAsia="Arial" w:hAnsi="Arial" w:cs="Arial"/>
          <w:b/>
          <w:color w:val="000000"/>
          <w:sz w:val="20"/>
        </w:rPr>
        <w:t> [***662] </w:t>
      </w:r>
      <w:r>
        <w:rPr>
          <w:rFonts w:ascii="Arial" w:eastAsia="Arial" w:hAnsi="Arial" w:cs="Arial"/>
          <w:color w:val="000000"/>
          <w:sz w:val="20"/>
        </w:rPr>
        <w:t xml:space="preserve"> strictly regulations of the use of property, of so using it that no injury could result to others.  They would have the effect of making the owner of land herd his cattle on his own land and of making him responsible for a neglect of it." </w:t>
      </w:r>
      <w:bookmarkStart w:id="254" w:name="Bookmark_I4FVX9WD0K1MNJ3JT0000400"/>
      <w:bookmarkEnd w:id="254"/>
      <w:r>
        <w:fldChar w:fldCharType="begin"/>
      </w:r>
      <w:r>
        <w:instrText>HYPERLINK "https://advance.lexis.com/api/document?collection=cases&amp;id=urn:contentItem:3S4X-8V90-003B-H04S-00000-00&amp;context=1519360"</w:instrText>
      </w:r>
      <w:r>
        <w:fldChar w:fldCharType="separate"/>
      </w:r>
      <w:r>
        <w:rPr>
          <w:rFonts w:ascii="Arial" w:eastAsia="Arial" w:hAnsi="Arial" w:cs="Arial"/>
          <w:i/>
          <w:color w:val="0077CC"/>
          <w:sz w:val="20"/>
          <w:u w:val="single"/>
        </w:rPr>
        <w:t>Id</w:t>
      </w:r>
      <w:r>
        <w:fldChar w:fldCharType="end"/>
      </w:r>
      <w:hyperlink r:id="rId137" w:history="1">
        <w:r>
          <w:rPr>
            <w:rFonts w:ascii="Arial" w:eastAsia="Arial" w:hAnsi="Arial" w:cs="Arial"/>
            <w:i/>
            <w:color w:val="0077CC"/>
            <w:sz w:val="20"/>
            <w:u w:val="single"/>
          </w:rPr>
          <w:t>., at 86</w:t>
        </w:r>
      </w:hyperlink>
      <w:r>
        <w:rPr>
          <w:rFonts w:ascii="Arial" w:eastAsia="Arial" w:hAnsi="Arial" w:cs="Arial"/>
          <w:color w:val="000000"/>
          <w:sz w:val="20"/>
        </w:rPr>
        <w:t>.</w:t>
      </w:r>
    </w:p>
    <w:p w14:paraId="41E0226B" w14:textId="77777777" w:rsidR="0051260B" w:rsidRDefault="0051260B"/>
    <w:p w14:paraId="4E954A0C" w14:textId="77777777" w:rsidR="0051260B" w:rsidRDefault="00000000">
      <w:pPr>
        <w:widowControl w:val="0"/>
        <w:spacing w:before="200" w:line="260" w:lineRule="atLeast"/>
        <w:jc w:val="both"/>
      </w:pPr>
      <w:r>
        <w:rPr>
          <w:rFonts w:ascii="Arial" w:eastAsia="Arial" w:hAnsi="Arial" w:cs="Arial"/>
          <w:color w:val="000000"/>
          <w:sz w:val="20"/>
        </w:rPr>
        <w:t xml:space="preserve">The prohibition in question, however, was "not a prevention of a misuse or illegal use but the prevention of a legal and essential use, an attribute of its ownership." </w:t>
      </w:r>
      <w:r>
        <w:rPr>
          <w:rFonts w:ascii="Arial" w:eastAsia="Arial" w:hAnsi="Arial" w:cs="Arial"/>
          <w:i/>
          <w:color w:val="000000"/>
          <w:sz w:val="20"/>
        </w:rPr>
        <w:t>Ibid</w:t>
      </w:r>
      <w:r>
        <w:rPr>
          <w:rFonts w:ascii="Arial" w:eastAsia="Arial" w:hAnsi="Arial" w:cs="Arial"/>
          <w:color w:val="000000"/>
          <w:sz w:val="20"/>
        </w:rPr>
        <w:t>.</w:t>
      </w:r>
    </w:p>
    <w:p w14:paraId="50468CC5" w14:textId="77777777" w:rsidR="0051260B" w:rsidRDefault="00000000">
      <w:pPr>
        <w:widowControl w:val="0"/>
        <w:spacing w:before="200" w:line="260" w:lineRule="atLeast"/>
        <w:jc w:val="both"/>
      </w:pPr>
      <w:bookmarkStart w:id="255" w:name="Bookmark_para_67"/>
      <w:bookmarkEnd w:id="255"/>
      <w:r>
        <w:rPr>
          <w:rFonts w:ascii="Arial" w:eastAsia="Arial" w:hAnsi="Arial" w:cs="Arial"/>
          <w:color w:val="000000"/>
          <w:sz w:val="20"/>
        </w:rPr>
        <w:t xml:space="preserve">Appellees are not prohibiting a nuisance.  The record is </w:t>
      </w:r>
      <w:r>
        <w:rPr>
          <w:rFonts w:ascii="Arial" w:eastAsia="Arial" w:hAnsi="Arial" w:cs="Arial"/>
          <w:b/>
          <w:color w:val="000000"/>
          <w:sz w:val="20"/>
        </w:rPr>
        <w:t> [*146] </w:t>
      </w:r>
      <w:r>
        <w:rPr>
          <w:rFonts w:ascii="Arial" w:eastAsia="Arial" w:hAnsi="Arial" w:cs="Arial"/>
          <w:color w:val="000000"/>
          <w:sz w:val="20"/>
        </w:rPr>
        <w:t xml:space="preserve"> clear that the proposed addition to the Grand Central Terminal would be in full compliance with zoning, height limitations, and other health and safety requirements.  Instead, appellees are seeking to preserve what they believe to be an outstanding example</w:t>
      </w:r>
      <w:r>
        <w:rPr>
          <w:rFonts w:ascii="Arial" w:eastAsia="Arial" w:hAnsi="Arial" w:cs="Arial"/>
          <w:b/>
          <w:color w:val="000000"/>
          <w:sz w:val="20"/>
        </w:rPr>
        <w:t> [****77] </w:t>
      </w:r>
      <w:r>
        <w:rPr>
          <w:rFonts w:ascii="Arial" w:eastAsia="Arial" w:hAnsi="Arial" w:cs="Arial"/>
          <w:color w:val="000000"/>
          <w:sz w:val="20"/>
        </w:rPr>
        <w:t xml:space="preserve"> of beaux arts architecture.  Penn Central is prevented from further developing its property basically because </w:t>
      </w:r>
      <w:r>
        <w:rPr>
          <w:rFonts w:ascii="Arial" w:eastAsia="Arial" w:hAnsi="Arial" w:cs="Arial"/>
          <w:i/>
          <w:color w:val="000000"/>
          <w:sz w:val="20"/>
        </w:rPr>
        <w:t>too good</w:t>
      </w:r>
      <w:r>
        <w:rPr>
          <w:rFonts w:ascii="Arial" w:eastAsia="Arial" w:hAnsi="Arial" w:cs="Arial"/>
          <w:color w:val="000000"/>
          <w:sz w:val="20"/>
        </w:rPr>
        <w:t xml:space="preserve"> a job was done in designing and building it.  The city of New York, because of its unadorned admiration for the design, has decided that </w:t>
      </w:r>
      <w:r>
        <w:rPr>
          <w:rFonts w:ascii="Arial" w:eastAsia="Arial" w:hAnsi="Arial" w:cs="Arial"/>
          <w:color w:val="000000"/>
          <w:sz w:val="20"/>
        </w:rPr>
        <w:t>the owners of the building must preserve it unchanged for the benefit of sightseeing New Yorkers and tourists.</w:t>
      </w:r>
    </w:p>
    <w:p w14:paraId="3D933650" w14:textId="77777777" w:rsidR="0051260B" w:rsidRDefault="00000000">
      <w:pPr>
        <w:widowControl w:val="0"/>
        <w:spacing w:before="240" w:line="260" w:lineRule="atLeast"/>
        <w:jc w:val="both"/>
      </w:pPr>
      <w:bookmarkStart w:id="256" w:name="Bookmark_para_68"/>
      <w:bookmarkStart w:id="257" w:name="Bookmark_I4FVX9WD0K1MNJ3JX0000400"/>
      <w:bookmarkStart w:id="258" w:name="Bookmark_I4FVX9WD0K1MNJ3KB0000400"/>
      <w:bookmarkEnd w:id="256"/>
      <w:bookmarkEnd w:id="257"/>
      <w:bookmarkEnd w:id="258"/>
      <w:r>
        <w:rPr>
          <w:rFonts w:ascii="Arial" w:eastAsia="Arial" w:hAnsi="Arial" w:cs="Arial"/>
          <w:color w:val="000000"/>
          <w:sz w:val="20"/>
        </w:rPr>
        <w:t xml:space="preserve">Unlike land-use regulations, appellees' actions do not merely </w:t>
      </w:r>
      <w:r>
        <w:rPr>
          <w:rFonts w:ascii="Arial" w:eastAsia="Arial" w:hAnsi="Arial" w:cs="Arial"/>
          <w:i/>
          <w:color w:val="000000"/>
          <w:sz w:val="20"/>
        </w:rPr>
        <w:t>prohibit</w:t>
      </w:r>
      <w:r>
        <w:rPr>
          <w:rFonts w:ascii="Arial" w:eastAsia="Arial" w:hAnsi="Arial" w:cs="Arial"/>
          <w:color w:val="000000"/>
          <w:sz w:val="20"/>
        </w:rPr>
        <w:t xml:space="preserve"> Penn Central from using its property in a narrow set of noxious ways.  Instead, appellees have placed an </w:t>
      </w:r>
      <w:r>
        <w:rPr>
          <w:rFonts w:ascii="Arial" w:eastAsia="Arial" w:hAnsi="Arial" w:cs="Arial"/>
          <w:i/>
          <w:color w:val="000000"/>
          <w:sz w:val="20"/>
        </w:rPr>
        <w:t>affirmative</w:t>
      </w:r>
      <w:r>
        <w:rPr>
          <w:rFonts w:ascii="Arial" w:eastAsia="Arial" w:hAnsi="Arial" w:cs="Arial"/>
          <w:color w:val="000000"/>
          <w:sz w:val="20"/>
        </w:rPr>
        <w:t xml:space="preserve"> duty on Penn Central to maintain the Terminal in its present state and in "good repair." Appellants are not free to use their property as they see fit within broad outer boundaries but must strictly adhere to their past use except where appellees conclude that alternative uses would not detract from the landmark. </w:t>
      </w:r>
      <w:bookmarkStart w:id="259" w:name="Bookmark_I4FVX9WD0K1MNJ3KD0000400"/>
      <w:bookmarkEnd w:id="259"/>
      <w:r>
        <w:rPr>
          <w:rFonts w:ascii="Arial" w:eastAsia="Arial" w:hAnsi="Arial" w:cs="Arial"/>
          <w:color w:val="000000"/>
          <w:sz w:val="20"/>
        </w:rPr>
        <w:t xml:space="preserve">While Penn Central may continue to use the Terminal as it is presently designed, appellees otherwise "exercise complete dominion and control over the surface of the land," </w:t>
      </w:r>
      <w:bookmarkStart w:id="260" w:name="Bookmark_I4FVX9WD0K1MNJ3JW0000400"/>
      <w:bookmarkEnd w:id="260"/>
      <w:r>
        <w:fldChar w:fldCharType="begin"/>
      </w:r>
      <w:r>
        <w:instrText>HYPERLINK "https://advance.lexis.com/api/document?collection=cases&amp;id=urn:contentItem:3S4X-JX50-003B-S2F3-00000-00&amp;context=1519360"</w:instrText>
      </w:r>
      <w:r>
        <w:fldChar w:fldCharType="separate"/>
      </w:r>
      <w:r>
        <w:rPr>
          <w:rFonts w:ascii="Arial" w:eastAsia="Arial" w:hAnsi="Arial" w:cs="Arial"/>
          <w:i/>
          <w:color w:val="0077CC"/>
          <w:sz w:val="20"/>
          <w:u w:val="single"/>
        </w:rPr>
        <w:t>United States</w:t>
      </w:r>
      <w:r>
        <w:fldChar w:fldCharType="end"/>
      </w:r>
      <w:hyperlink r:id="rId138" w:history="1">
        <w:r>
          <w:rPr>
            <w:rFonts w:ascii="Arial" w:eastAsia="Arial" w:hAnsi="Arial" w:cs="Arial"/>
            <w:i/>
            <w:color w:val="0077CC"/>
            <w:sz w:val="20"/>
            <w:u w:val="single"/>
          </w:rPr>
          <w:t xml:space="preserve"> v. </w:t>
        </w:r>
      </w:hyperlink>
      <w:hyperlink r:id="rId139" w:history="1">
        <w:r>
          <w:rPr>
            <w:rFonts w:ascii="Arial" w:eastAsia="Arial" w:hAnsi="Arial" w:cs="Arial"/>
            <w:i/>
            <w:color w:val="0077CC"/>
            <w:sz w:val="20"/>
            <w:u w:val="single"/>
          </w:rPr>
          <w:t>Causby</w:t>
        </w:r>
      </w:hyperlink>
      <w:hyperlink r:id="rId140" w:history="1">
        <w:r>
          <w:rPr>
            <w:rFonts w:ascii="Arial" w:eastAsia="Arial" w:hAnsi="Arial" w:cs="Arial"/>
            <w:i/>
            <w:color w:val="0077CC"/>
            <w:sz w:val="20"/>
            <w:u w:val="single"/>
          </w:rPr>
          <w:t>, 328 U.S. 256, 262 (1946)</w:t>
        </w:r>
      </w:hyperlink>
      <w:r>
        <w:rPr>
          <w:rFonts w:ascii="Arial" w:eastAsia="Arial" w:hAnsi="Arial" w:cs="Arial"/>
          <w:color w:val="000000"/>
          <w:sz w:val="20"/>
        </w:rPr>
        <w:t xml:space="preserve">, and must compensate the owner for his loss.  </w:t>
      </w:r>
      <w:r>
        <w:rPr>
          <w:rFonts w:ascii="Arial" w:eastAsia="Arial" w:hAnsi="Arial" w:cs="Arial"/>
          <w:i/>
          <w:color w:val="000000"/>
          <w:sz w:val="20"/>
        </w:rPr>
        <w:t>Ibid</w:t>
      </w:r>
      <w:r>
        <w:rPr>
          <w:rFonts w:ascii="Arial" w:eastAsia="Arial" w:hAnsi="Arial" w:cs="Arial"/>
          <w:color w:val="000000"/>
          <w:sz w:val="20"/>
        </w:rPr>
        <w:t>.  "Property is taken</w:t>
      </w:r>
      <w:r>
        <w:rPr>
          <w:rFonts w:ascii="Arial" w:eastAsia="Arial" w:hAnsi="Arial" w:cs="Arial"/>
          <w:b/>
          <w:color w:val="000000"/>
          <w:sz w:val="20"/>
        </w:rPr>
        <w:t> [****78] </w:t>
      </w:r>
      <w:r>
        <w:rPr>
          <w:rFonts w:ascii="Arial" w:eastAsia="Arial" w:hAnsi="Arial" w:cs="Arial"/>
          <w:color w:val="000000"/>
          <w:sz w:val="20"/>
        </w:rPr>
        <w:t xml:space="preserve"> in the constitutional sense when inroads are made upon an owner's use of it to an extent that, as between private parties, a servitude has been acquired." </w:t>
      </w:r>
      <w:bookmarkStart w:id="261" w:name="Bookmark_I4FVX9WD0K1MNJ3JY0000400"/>
      <w:bookmarkEnd w:id="261"/>
      <w:r>
        <w:fldChar w:fldCharType="begin"/>
      </w:r>
      <w:r>
        <w:instrText>HYPERLINK "https://advance.lexis.com/api/document?collection=cases&amp;id=urn:contentItem:3S4X-JV20-003B-S0B0-00000-00&amp;context=1519360"</w:instrText>
      </w:r>
      <w:r>
        <w:fldChar w:fldCharType="separate"/>
      </w:r>
      <w:r>
        <w:rPr>
          <w:rFonts w:ascii="Arial" w:eastAsia="Arial" w:hAnsi="Arial" w:cs="Arial"/>
          <w:i/>
          <w:color w:val="0077CC"/>
          <w:sz w:val="20"/>
          <w:u w:val="single"/>
        </w:rPr>
        <w:t>United States</w:t>
      </w:r>
      <w:r>
        <w:fldChar w:fldCharType="end"/>
      </w:r>
      <w:hyperlink r:id="rId141" w:history="1">
        <w:r>
          <w:rPr>
            <w:rFonts w:ascii="Arial" w:eastAsia="Arial" w:hAnsi="Arial" w:cs="Arial"/>
            <w:i/>
            <w:color w:val="0077CC"/>
            <w:sz w:val="20"/>
            <w:u w:val="single"/>
          </w:rPr>
          <w:t xml:space="preserve"> v. </w:t>
        </w:r>
      </w:hyperlink>
      <w:hyperlink r:id="rId142" w:history="1">
        <w:r>
          <w:rPr>
            <w:rFonts w:ascii="Arial" w:eastAsia="Arial" w:hAnsi="Arial" w:cs="Arial"/>
            <w:i/>
            <w:color w:val="0077CC"/>
            <w:sz w:val="20"/>
            <w:u w:val="single"/>
          </w:rPr>
          <w:t>Dickinson</w:t>
        </w:r>
      </w:hyperlink>
      <w:hyperlink r:id="rId143" w:history="1">
        <w:r>
          <w:rPr>
            <w:rFonts w:ascii="Arial" w:eastAsia="Arial" w:hAnsi="Arial" w:cs="Arial"/>
            <w:i/>
            <w:color w:val="0077CC"/>
            <w:sz w:val="20"/>
            <w:u w:val="single"/>
          </w:rPr>
          <w:t>, 331 U.S. 745, 748 (1947)</w:t>
        </w:r>
      </w:hyperlink>
      <w:r>
        <w:rPr>
          <w:rFonts w:ascii="Arial" w:eastAsia="Arial" w:hAnsi="Arial" w:cs="Arial"/>
          <w:color w:val="000000"/>
          <w:sz w:val="20"/>
        </w:rPr>
        <w:t xml:space="preserve">. </w:t>
      </w:r>
      <w:bookmarkStart w:id="262" w:name="Bookmark_I4FVX9WD0K1MNJ3KD0000400_2"/>
      <w:bookmarkEnd w:id="262"/>
      <w:r>
        <w:rPr>
          <w:rFonts w:ascii="Arial" w:eastAsia="Arial" w:hAnsi="Arial" w:cs="Arial"/>
          <w:color w:val="000000"/>
          <w:sz w:val="20"/>
        </w:rPr>
        <w:t xml:space="preserve">See also </w:t>
      </w:r>
      <w:bookmarkStart w:id="263" w:name="Bookmark_I4FVX9WD0K1MNJ3KC0000400"/>
      <w:bookmarkEnd w:id="263"/>
      <w:r>
        <w:fldChar w:fldCharType="begin"/>
      </w:r>
      <w:r>
        <w:instrText>HYPERLINK "https://advance.lexis.com/api/document?collection=cases&amp;id=urn:contentItem:3S4X-H4W0-003B-S32G-00000-00&amp;context=1519360"</w:instrText>
      </w:r>
      <w:r>
        <w:fldChar w:fldCharType="separate"/>
      </w:r>
      <w:r>
        <w:rPr>
          <w:rFonts w:ascii="Arial" w:eastAsia="Arial" w:hAnsi="Arial" w:cs="Arial"/>
          <w:i/>
          <w:color w:val="0077CC"/>
          <w:sz w:val="20"/>
          <w:u w:val="single"/>
        </w:rPr>
        <w:t>Dugan</w:t>
      </w:r>
      <w:r>
        <w:fldChar w:fldCharType="end"/>
      </w:r>
      <w:hyperlink r:id="rId144" w:history="1">
        <w:r>
          <w:rPr>
            <w:rFonts w:ascii="Arial" w:eastAsia="Arial" w:hAnsi="Arial" w:cs="Arial"/>
            <w:i/>
            <w:color w:val="0077CC"/>
            <w:sz w:val="20"/>
            <w:u w:val="single"/>
          </w:rPr>
          <w:t xml:space="preserve"> v. </w:t>
        </w:r>
      </w:hyperlink>
      <w:hyperlink r:id="rId145" w:history="1">
        <w:r>
          <w:rPr>
            <w:rFonts w:ascii="Arial" w:eastAsia="Arial" w:hAnsi="Arial" w:cs="Arial"/>
            <w:i/>
            <w:color w:val="0077CC"/>
            <w:sz w:val="20"/>
            <w:u w:val="single"/>
          </w:rPr>
          <w:t>Rank, supra</w:t>
        </w:r>
      </w:hyperlink>
      <w:hyperlink r:id="rId146" w:history="1">
        <w:r>
          <w:rPr>
            <w:rFonts w:ascii="Arial" w:eastAsia="Arial" w:hAnsi="Arial" w:cs="Arial"/>
            <w:i/>
            <w:color w:val="0077CC"/>
            <w:sz w:val="20"/>
            <w:u w:val="single"/>
          </w:rPr>
          <w:t>, at 625</w:t>
        </w:r>
      </w:hyperlink>
      <w:r>
        <w:rPr>
          <w:rFonts w:ascii="Arial" w:eastAsia="Arial" w:hAnsi="Arial" w:cs="Arial"/>
          <w:color w:val="000000"/>
          <w:sz w:val="20"/>
        </w:rPr>
        <w:t xml:space="preserve">. </w:t>
      </w:r>
      <w:r>
        <w:rPr>
          <w:rFonts w:ascii="Arial" w:eastAsia="Arial" w:hAnsi="Arial" w:cs="Arial"/>
          <w:vertAlign w:val="superscript"/>
        </w:rPr>
        <w:footnoteReference w:customMarkFollows="1" w:id="27"/>
        <w:t>9</w:t>
      </w:r>
    </w:p>
    <w:p w14:paraId="53975F3F" w14:textId="77777777" w:rsidR="0051260B" w:rsidRDefault="00000000">
      <w:pPr>
        <w:widowControl w:val="0"/>
        <w:spacing w:before="200" w:line="260" w:lineRule="atLeast"/>
        <w:jc w:val="both"/>
      </w:pPr>
      <w:bookmarkStart w:id="269" w:name="Bookmark_para_69"/>
      <w:bookmarkEnd w:id="269"/>
      <w:r>
        <w:rPr>
          <w:rFonts w:ascii="Arial" w:eastAsia="Arial" w:hAnsi="Arial" w:cs="Arial"/>
          <w:b/>
          <w:color w:val="000000"/>
          <w:sz w:val="20"/>
        </w:rPr>
        <w:t> [****79]  [*147]  [**2671] </w:t>
      </w:r>
      <w:r>
        <w:rPr>
          <w:rFonts w:ascii="Arial" w:eastAsia="Arial" w:hAnsi="Arial" w:cs="Arial"/>
          <w:color w:val="000000"/>
          <w:sz w:val="20"/>
        </w:rPr>
        <w:t xml:space="preserve">   2</w:t>
      </w:r>
    </w:p>
    <w:p w14:paraId="712DD8F6" w14:textId="77777777" w:rsidR="0051260B" w:rsidRDefault="00000000">
      <w:pPr>
        <w:widowControl w:val="0"/>
        <w:spacing w:before="200" w:line="260" w:lineRule="atLeast"/>
        <w:jc w:val="both"/>
      </w:pPr>
      <w:bookmarkStart w:id="270" w:name="Bookmark_para_70"/>
      <w:bookmarkStart w:id="271" w:name="Bookmark_I4FVX9WD0K1MNJ3M00000400"/>
      <w:bookmarkEnd w:id="270"/>
      <w:bookmarkEnd w:id="271"/>
      <w:r>
        <w:rPr>
          <w:rFonts w:ascii="Arial" w:eastAsia="Arial" w:hAnsi="Arial" w:cs="Arial"/>
          <w:color w:val="000000"/>
          <w:sz w:val="20"/>
        </w:rPr>
        <w:t xml:space="preserve">Even where the government prohibits a noninjurious use, the Court has ruled that a taking does not take place if the prohibition applies over a broad cross section of land </w:t>
      </w:r>
      <w:r>
        <w:rPr>
          <w:rFonts w:ascii="Arial" w:eastAsia="Arial" w:hAnsi="Arial" w:cs="Arial"/>
          <w:b/>
          <w:color w:val="000000"/>
          <w:sz w:val="20"/>
        </w:rPr>
        <w:t> [***663] </w:t>
      </w:r>
      <w:r>
        <w:rPr>
          <w:rFonts w:ascii="Arial" w:eastAsia="Arial" w:hAnsi="Arial" w:cs="Arial"/>
          <w:color w:val="000000"/>
          <w:sz w:val="20"/>
        </w:rPr>
        <w:t xml:space="preserve"> and thereby "[secures] an average reciprocity of advantage." </w:t>
      </w:r>
      <w:r>
        <w:rPr>
          <w:rFonts w:ascii="Arial" w:eastAsia="Arial" w:hAnsi="Arial" w:cs="Arial"/>
          <w:i/>
          <w:color w:val="000000"/>
          <w:sz w:val="20"/>
        </w:rPr>
        <w:t>Pennsylvania Coal Co</w:t>
      </w:r>
      <w:r>
        <w:rPr>
          <w:rFonts w:ascii="Arial" w:eastAsia="Arial" w:hAnsi="Arial" w:cs="Arial"/>
          <w:color w:val="000000"/>
          <w:sz w:val="20"/>
        </w:rPr>
        <w:t xml:space="preserve">. v. </w:t>
      </w:r>
      <w:bookmarkStart w:id="272" w:name="Bookmark_I4FVX9WD0K1MNJ3KY0000400"/>
      <w:bookmarkEnd w:id="272"/>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Mahon</w:t>
      </w:r>
      <w:r>
        <w:fldChar w:fldCharType="end"/>
      </w:r>
      <w:hyperlink r:id="rId147" w:history="1">
        <w:r>
          <w:rPr>
            <w:rFonts w:ascii="Arial" w:eastAsia="Arial" w:hAnsi="Arial" w:cs="Arial"/>
            <w:i/>
            <w:color w:val="0077CC"/>
            <w:sz w:val="20"/>
            <w:u w:val="single"/>
          </w:rPr>
          <w:t>, 260 U.S., at 415</w:t>
        </w:r>
      </w:hyperlink>
      <w:r>
        <w:rPr>
          <w:rFonts w:ascii="Arial" w:eastAsia="Arial" w:hAnsi="Arial" w:cs="Arial"/>
          <w:color w:val="000000"/>
          <w:sz w:val="20"/>
        </w:rPr>
        <w:t xml:space="preserve">. </w:t>
      </w:r>
      <w:r>
        <w:rPr>
          <w:rFonts w:ascii="Arial" w:eastAsia="Arial" w:hAnsi="Arial" w:cs="Arial"/>
          <w:vertAlign w:val="superscript"/>
        </w:rPr>
        <w:footnoteReference w:customMarkFollows="1" w:id="28"/>
        <w:t>10</w:t>
      </w:r>
      <w:r>
        <w:rPr>
          <w:rFonts w:ascii="Arial" w:eastAsia="Arial" w:hAnsi="Arial" w:cs="Arial"/>
          <w:color w:val="000000"/>
          <w:sz w:val="20"/>
        </w:rPr>
        <w:t xml:space="preserve"> It is for this reason that zoning does not constitute a "taking." While zoning at times reduces </w:t>
      </w:r>
      <w:r>
        <w:rPr>
          <w:rFonts w:ascii="Arial" w:eastAsia="Arial" w:hAnsi="Arial" w:cs="Arial"/>
          <w:i/>
          <w:color w:val="000000"/>
          <w:sz w:val="20"/>
        </w:rPr>
        <w:t>individual</w:t>
      </w:r>
      <w:r>
        <w:rPr>
          <w:rFonts w:ascii="Arial" w:eastAsia="Arial" w:hAnsi="Arial" w:cs="Arial"/>
          <w:color w:val="000000"/>
          <w:sz w:val="20"/>
        </w:rPr>
        <w:t xml:space="preserve"> property values, the burden is shared relatively evenly and it is reasonable to conclude that on the whole an individual who is harmed by one aspect of the zoning will be benefited by another.</w:t>
      </w:r>
    </w:p>
    <w:p w14:paraId="06E956D9" w14:textId="77777777" w:rsidR="0051260B" w:rsidRDefault="00000000">
      <w:pPr>
        <w:widowControl w:val="0"/>
        <w:spacing w:before="240" w:line="260" w:lineRule="atLeast"/>
        <w:jc w:val="both"/>
      </w:pPr>
      <w:bookmarkStart w:id="278" w:name="Bookmark_para_71"/>
      <w:bookmarkEnd w:id="278"/>
      <w:r>
        <w:rPr>
          <w:rFonts w:ascii="Arial" w:eastAsia="Arial" w:hAnsi="Arial" w:cs="Arial"/>
          <w:b/>
          <w:color w:val="000000"/>
          <w:sz w:val="20"/>
        </w:rPr>
        <w:t> [****80] </w:t>
      </w:r>
      <w:r>
        <w:rPr>
          <w:rFonts w:ascii="Arial" w:eastAsia="Arial" w:hAnsi="Arial" w:cs="Arial"/>
          <w:color w:val="000000"/>
          <w:sz w:val="20"/>
        </w:rPr>
        <w:t xml:space="preserve"> Here, however, a multimillion dollar loss has </w:t>
      </w:r>
      <w:r>
        <w:rPr>
          <w:rFonts w:ascii="Arial" w:eastAsia="Arial" w:hAnsi="Arial" w:cs="Arial"/>
          <w:color w:val="000000"/>
          <w:sz w:val="20"/>
        </w:rPr>
        <w:lastRenderedPageBreak/>
        <w:t xml:space="preserve">been imposed on appellants; it is uniquely felt and is not offset by any benefits flowing from the preservation of some 400 other "landmarks" in New York City.  Appellees have imposed a substantial cost on less than one one-tenth of one percent of the buildings in New York City for the general benefit of all its people.  It is exactly this imposition of general costs on a few individuals at which the "taking" protection is directed.  The </w:t>
      </w:r>
      <w:hyperlink r:id="rId148" w:history="1">
        <w:r>
          <w:rPr>
            <w:rFonts w:ascii="Arial" w:eastAsia="Arial" w:hAnsi="Arial" w:cs="Arial"/>
            <w:i/>
            <w:color w:val="0077CC"/>
            <w:sz w:val="20"/>
            <w:u w:val="single"/>
          </w:rPr>
          <w:t>Fifth Amendment</w:t>
        </w:r>
      </w:hyperlink>
    </w:p>
    <w:p w14:paraId="40B57183" w14:textId="77777777" w:rsidR="0051260B" w:rsidRDefault="0051260B">
      <w:pPr>
        <w:spacing w:before="200"/>
      </w:pPr>
      <w:bookmarkStart w:id="279" w:name="Bookmark_para_72"/>
      <w:bookmarkStart w:id="280" w:name="Bookmark_I4FVX9WD0K1MNJ3MJ0000400"/>
      <w:bookmarkEnd w:id="279"/>
      <w:bookmarkEnd w:id="280"/>
    </w:p>
    <w:p w14:paraId="0BD08EA7" w14:textId="77777777" w:rsidR="0051260B" w:rsidRDefault="0051260B"/>
    <w:p w14:paraId="5AFD4AE6" w14:textId="77777777" w:rsidR="0051260B" w:rsidRDefault="00000000">
      <w:pPr>
        <w:widowControl w:val="0"/>
        <w:spacing w:before="240" w:line="260" w:lineRule="atLeast"/>
        <w:jc w:val="both"/>
      </w:pPr>
      <w:r>
        <w:rPr>
          <w:rFonts w:ascii="Arial" w:eastAsia="Arial" w:hAnsi="Arial" w:cs="Arial"/>
          <w:color w:val="000000"/>
          <w:sz w:val="20"/>
        </w:rPr>
        <w:t xml:space="preserve">"prevents the public from loading upon one individual more than his just share of the burdens of government, </w:t>
      </w:r>
      <w:r>
        <w:rPr>
          <w:rFonts w:ascii="Arial" w:eastAsia="Arial" w:hAnsi="Arial" w:cs="Arial"/>
          <w:b/>
          <w:color w:val="000000"/>
          <w:sz w:val="20"/>
        </w:rPr>
        <w:t> [*148] </w:t>
      </w:r>
      <w:r>
        <w:rPr>
          <w:rFonts w:ascii="Arial" w:eastAsia="Arial" w:hAnsi="Arial" w:cs="Arial"/>
          <w:color w:val="000000"/>
          <w:sz w:val="20"/>
        </w:rPr>
        <w:t xml:space="preserve"> and says that when he surrenders to the public something more and different from that which is exacted from other members of the public, a full and just equivalent shall be returned to him." </w:t>
      </w:r>
      <w:r>
        <w:rPr>
          <w:rFonts w:ascii="Arial" w:eastAsia="Arial" w:hAnsi="Arial" w:cs="Arial"/>
          <w:i/>
          <w:color w:val="000000"/>
          <w:sz w:val="20"/>
        </w:rPr>
        <w:t>Monongahela Navigation Co</w:t>
      </w:r>
      <w:r>
        <w:rPr>
          <w:rFonts w:ascii="Arial" w:eastAsia="Arial" w:hAnsi="Arial" w:cs="Arial"/>
          <w:color w:val="000000"/>
          <w:sz w:val="20"/>
        </w:rPr>
        <w:t xml:space="preserve">. v. </w:t>
      </w:r>
      <w:bookmarkStart w:id="281" w:name="Bookmark_I4FVX9WD0K1MNJ3MH0000400"/>
      <w:bookmarkEnd w:id="281"/>
      <w:r>
        <w:fldChar w:fldCharType="begin"/>
      </w:r>
      <w:r>
        <w:instrText>HYPERLINK "https://advance.lexis.com/api/document?collection=cases&amp;id=urn:contentItem:3S4X-FFK0-003B-H3XC-00000-00&amp;context=1519360"</w:instrText>
      </w:r>
      <w:r>
        <w:fldChar w:fldCharType="separate"/>
      </w:r>
      <w:r>
        <w:rPr>
          <w:rFonts w:ascii="Arial" w:eastAsia="Arial" w:hAnsi="Arial" w:cs="Arial"/>
          <w:i/>
          <w:color w:val="0077CC"/>
          <w:sz w:val="20"/>
          <w:u w:val="single"/>
        </w:rPr>
        <w:t>United States</w:t>
      </w:r>
      <w:r>
        <w:fldChar w:fldCharType="end"/>
      </w:r>
      <w:hyperlink r:id="rId149" w:history="1">
        <w:r>
          <w:rPr>
            <w:rFonts w:ascii="Arial" w:eastAsia="Arial" w:hAnsi="Arial" w:cs="Arial"/>
            <w:i/>
            <w:color w:val="0077CC"/>
            <w:sz w:val="20"/>
            <w:u w:val="single"/>
          </w:rPr>
          <w:t>, 148 U.S. 312, 325 (1893)</w:t>
        </w:r>
      </w:hyperlink>
      <w:r>
        <w:rPr>
          <w:rFonts w:ascii="Arial" w:eastAsia="Arial" w:hAnsi="Arial" w:cs="Arial"/>
          <w:color w:val="000000"/>
          <w:sz w:val="20"/>
        </w:rPr>
        <w:t>.</w:t>
      </w:r>
    </w:p>
    <w:p w14:paraId="422F362B" w14:textId="77777777" w:rsidR="0051260B" w:rsidRDefault="0051260B"/>
    <w:p w14:paraId="283DD694" w14:textId="77777777" w:rsidR="0051260B" w:rsidRDefault="00000000">
      <w:pPr>
        <w:widowControl w:val="0"/>
        <w:spacing w:line="260" w:lineRule="atLeast"/>
        <w:jc w:val="both"/>
      </w:pPr>
      <w:r>
        <w:rPr>
          <w:rFonts w:ascii="Arial" w:eastAsia="Arial" w:hAnsi="Arial" w:cs="Arial"/>
          <w:color w:val="000000"/>
          <w:sz w:val="20"/>
        </w:rPr>
        <w:t>Less than 20 years ago, this Court reiterated that the</w:t>
      </w:r>
    </w:p>
    <w:p w14:paraId="675DC621" w14:textId="77777777" w:rsidR="0051260B" w:rsidRDefault="0051260B">
      <w:pPr>
        <w:spacing w:before="200"/>
      </w:pPr>
      <w:bookmarkStart w:id="282" w:name="Bookmark_para_73"/>
      <w:bookmarkStart w:id="283" w:name="Bookmark_I4FVX9WD0K1MNJ3MT0000400"/>
      <w:bookmarkEnd w:id="282"/>
      <w:bookmarkEnd w:id="283"/>
    </w:p>
    <w:p w14:paraId="1386BC14" w14:textId="77777777" w:rsidR="0051260B" w:rsidRDefault="0051260B"/>
    <w:p w14:paraId="32EA07CF" w14:textId="77777777" w:rsidR="0051260B" w:rsidRDefault="00000000">
      <w:pPr>
        <w:widowControl w:val="0"/>
        <w:spacing w:before="200" w:line="260" w:lineRule="atLeast"/>
        <w:jc w:val="both"/>
      </w:pPr>
      <w:r>
        <w:rPr>
          <w:rFonts w:ascii="Arial" w:eastAsia="Arial" w:hAnsi="Arial" w:cs="Arial"/>
          <w:color w:val="000000"/>
          <w:sz w:val="20"/>
        </w:rPr>
        <w:t>"</w:t>
      </w:r>
      <w:hyperlink r:id="rId150" w:history="1">
        <w:r>
          <w:rPr>
            <w:rFonts w:ascii="Arial" w:eastAsia="Arial" w:hAnsi="Arial" w:cs="Arial"/>
            <w:i/>
            <w:color w:val="0077CC"/>
            <w:sz w:val="20"/>
            <w:u w:val="single"/>
          </w:rPr>
          <w:t>Fifth Amendment's</w:t>
        </w:r>
      </w:hyperlink>
      <w:r>
        <w:rPr>
          <w:rFonts w:ascii="Arial" w:eastAsia="Arial" w:hAnsi="Arial" w:cs="Arial"/>
          <w:color w:val="000000"/>
          <w:sz w:val="20"/>
        </w:rPr>
        <w:t xml:space="preserve"> guarantee that private property shall not be taken for a public use without just compensation was designed to bar Government from forcing some people alone to bear public burdens which, in all fairness</w:t>
      </w:r>
      <w:r>
        <w:rPr>
          <w:rFonts w:ascii="Arial" w:eastAsia="Arial" w:hAnsi="Arial" w:cs="Arial"/>
          <w:b/>
          <w:color w:val="000000"/>
          <w:sz w:val="20"/>
        </w:rPr>
        <w:t> [****81] </w:t>
      </w:r>
      <w:r>
        <w:rPr>
          <w:rFonts w:ascii="Arial" w:eastAsia="Arial" w:hAnsi="Arial" w:cs="Arial"/>
          <w:color w:val="000000"/>
          <w:sz w:val="20"/>
        </w:rPr>
        <w:t xml:space="preserve"> and justice, should be borne by the public as a whole." </w:t>
      </w:r>
      <w:bookmarkStart w:id="284" w:name="Bookmark_I4FVX9WD0K1MNJ3MS0000400"/>
      <w:bookmarkEnd w:id="284"/>
      <w:r>
        <w:rPr>
          <w:rFonts w:ascii="Arial" w:eastAsia="Arial" w:hAnsi="Arial" w:cs="Arial"/>
          <w:i/>
          <w:color w:val="000000"/>
          <w:sz w:val="20"/>
        </w:rPr>
        <w:t>Armstrong v. United States, 364 U.S., at 49</w:t>
      </w:r>
      <w:r>
        <w:rPr>
          <w:rFonts w:ascii="Arial" w:eastAsia="Arial" w:hAnsi="Arial" w:cs="Arial"/>
          <w:color w:val="000000"/>
          <w:sz w:val="20"/>
        </w:rPr>
        <w:t>.</w:t>
      </w:r>
    </w:p>
    <w:p w14:paraId="573A610C" w14:textId="77777777" w:rsidR="0051260B" w:rsidRDefault="0051260B"/>
    <w:p w14:paraId="75A9E2D2" w14:textId="77777777" w:rsidR="0051260B" w:rsidRDefault="00000000">
      <w:pPr>
        <w:widowControl w:val="0"/>
        <w:spacing w:before="240" w:line="260" w:lineRule="atLeast"/>
        <w:jc w:val="both"/>
      </w:pPr>
      <w:r>
        <w:rPr>
          <w:rFonts w:ascii="Arial" w:eastAsia="Arial" w:hAnsi="Arial" w:cs="Arial"/>
          <w:color w:val="000000"/>
          <w:sz w:val="20"/>
        </w:rPr>
        <w:t xml:space="preserve">Cf. </w:t>
      </w:r>
      <w:r>
        <w:rPr>
          <w:rFonts w:ascii="Arial" w:eastAsia="Arial" w:hAnsi="Arial" w:cs="Arial"/>
          <w:i/>
          <w:color w:val="000000"/>
          <w:sz w:val="20"/>
        </w:rPr>
        <w:t>Nashville, C. &amp; St. L. R. Co</w:t>
      </w:r>
      <w:r>
        <w:rPr>
          <w:rFonts w:ascii="Arial" w:eastAsia="Arial" w:hAnsi="Arial" w:cs="Arial"/>
          <w:color w:val="000000"/>
          <w:sz w:val="20"/>
        </w:rPr>
        <w:t xml:space="preserve">. v. </w:t>
      </w:r>
      <w:bookmarkStart w:id="285" w:name="Bookmark_I4FVX9WD0K1MNJ3MV0000400"/>
      <w:bookmarkEnd w:id="285"/>
      <w:r>
        <w:fldChar w:fldCharType="begin"/>
      </w:r>
      <w:r>
        <w:instrText>HYPERLINK "https://advance.lexis.com/api/document?collection=cases&amp;id=urn:contentItem:3S4X-BCJ0-003B-753G-00000-00&amp;context=1519360"</w:instrText>
      </w:r>
      <w:r>
        <w:fldChar w:fldCharType="separate"/>
      </w:r>
      <w:r>
        <w:rPr>
          <w:rFonts w:ascii="Arial" w:eastAsia="Arial" w:hAnsi="Arial" w:cs="Arial"/>
          <w:i/>
          <w:color w:val="0077CC"/>
          <w:sz w:val="20"/>
          <w:u w:val="single"/>
        </w:rPr>
        <w:t>Walters</w:t>
      </w:r>
      <w:r>
        <w:fldChar w:fldCharType="end"/>
      </w:r>
      <w:hyperlink r:id="rId151" w:history="1">
        <w:r>
          <w:rPr>
            <w:rFonts w:ascii="Arial" w:eastAsia="Arial" w:hAnsi="Arial" w:cs="Arial"/>
            <w:i/>
            <w:color w:val="0077CC"/>
            <w:sz w:val="20"/>
            <w:u w:val="single"/>
          </w:rPr>
          <w:t>, 294 U.S. 405, 428-430 (1935)</w:t>
        </w:r>
      </w:hyperlink>
      <w:r>
        <w:rPr>
          <w:rFonts w:ascii="Arial" w:eastAsia="Arial" w:hAnsi="Arial" w:cs="Arial"/>
          <w:color w:val="000000"/>
          <w:sz w:val="20"/>
        </w:rPr>
        <w:t xml:space="preserve">. </w:t>
      </w:r>
      <w:r>
        <w:rPr>
          <w:rFonts w:ascii="Arial" w:eastAsia="Arial" w:hAnsi="Arial" w:cs="Arial"/>
          <w:vertAlign w:val="superscript"/>
        </w:rPr>
        <w:footnoteReference w:customMarkFollows="1" w:id="29"/>
        <w:t>11</w:t>
      </w:r>
    </w:p>
    <w:p w14:paraId="116F8DD9" w14:textId="77777777" w:rsidR="0051260B" w:rsidRDefault="00000000">
      <w:pPr>
        <w:widowControl w:val="0"/>
        <w:spacing w:before="240" w:line="260" w:lineRule="atLeast"/>
        <w:jc w:val="both"/>
      </w:pPr>
      <w:bookmarkStart w:id="289" w:name="Bookmark_para_74"/>
      <w:bookmarkEnd w:id="289"/>
      <w:r>
        <w:rPr>
          <w:rFonts w:ascii="Arial" w:eastAsia="Arial" w:hAnsi="Arial" w:cs="Arial"/>
          <w:b/>
          <w:color w:val="000000"/>
          <w:sz w:val="20"/>
        </w:rPr>
        <w:t> [****82] </w:t>
      </w:r>
      <w:r>
        <w:rPr>
          <w:rFonts w:ascii="Arial" w:eastAsia="Arial" w:hAnsi="Arial" w:cs="Arial"/>
          <w:color w:val="000000"/>
          <w:sz w:val="20"/>
        </w:rPr>
        <w:t xml:space="preserve"> </w:t>
      </w:r>
      <w:bookmarkStart w:id="290" w:name="Bookmark_I4FVX9WD0K1MNJ3N10000400"/>
      <w:bookmarkEnd w:id="290"/>
      <w:r>
        <w:rPr>
          <w:rFonts w:ascii="Arial" w:eastAsia="Arial" w:hAnsi="Arial" w:cs="Arial"/>
          <w:color w:val="000000"/>
          <w:sz w:val="20"/>
        </w:rPr>
        <w:t xml:space="preserve">As Mr. Justice Holmes pointed out in </w:t>
      </w:r>
      <w:r>
        <w:rPr>
          <w:rFonts w:ascii="Arial" w:eastAsia="Arial" w:hAnsi="Arial" w:cs="Arial"/>
          <w:i/>
          <w:color w:val="000000"/>
          <w:sz w:val="20"/>
        </w:rPr>
        <w:t>Pennsylvania</w:t>
      </w:r>
      <w:r>
        <w:rPr>
          <w:rFonts w:ascii="Arial" w:eastAsia="Arial" w:hAnsi="Arial" w:cs="Arial"/>
          <w:color w:val="000000"/>
          <w:sz w:val="20"/>
        </w:rPr>
        <w:t xml:space="preserve"> </w:t>
      </w:r>
      <w:r>
        <w:rPr>
          <w:rFonts w:ascii="Arial" w:eastAsia="Arial" w:hAnsi="Arial" w:cs="Arial"/>
          <w:i/>
          <w:color w:val="000000"/>
          <w:sz w:val="20"/>
        </w:rPr>
        <w:t xml:space="preserve"> Coal Co</w:t>
      </w:r>
      <w:r>
        <w:rPr>
          <w:rFonts w:ascii="Arial" w:eastAsia="Arial" w:hAnsi="Arial" w:cs="Arial"/>
          <w:color w:val="000000"/>
          <w:sz w:val="20"/>
        </w:rPr>
        <w:t xml:space="preserve">. v. </w:t>
      </w:r>
      <w:r>
        <w:rPr>
          <w:rFonts w:ascii="Arial" w:eastAsia="Arial" w:hAnsi="Arial" w:cs="Arial"/>
          <w:i/>
          <w:color w:val="000000"/>
          <w:sz w:val="20"/>
        </w:rPr>
        <w:t>Mahon</w:t>
      </w:r>
      <w:r>
        <w:rPr>
          <w:rFonts w:ascii="Arial" w:eastAsia="Arial" w:hAnsi="Arial" w:cs="Arial"/>
          <w:color w:val="000000"/>
          <w:sz w:val="20"/>
        </w:rPr>
        <w:t xml:space="preserve">, "the question at bottom" in an eminent domain case "is upon whom the loss of the changes desired should fall." </w:t>
      </w:r>
      <w:bookmarkStart w:id="291" w:name="Bookmark_I4FVX9WD0K1MNJ3N00000400"/>
      <w:bookmarkEnd w:id="291"/>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260 U.S., at 416</w:t>
      </w:r>
      <w:r>
        <w:fldChar w:fldCharType="end"/>
      </w:r>
      <w:r>
        <w:rPr>
          <w:rFonts w:ascii="Arial" w:eastAsia="Arial" w:hAnsi="Arial" w:cs="Arial"/>
          <w:color w:val="000000"/>
          <w:sz w:val="20"/>
        </w:rPr>
        <w:t xml:space="preserve">. The benefits that appellees believe will flow from preservation of the Grand </w:t>
      </w:r>
      <w:r>
        <w:rPr>
          <w:rFonts w:ascii="Arial" w:eastAsia="Arial" w:hAnsi="Arial" w:cs="Arial"/>
          <w:b/>
          <w:color w:val="000000"/>
          <w:sz w:val="20"/>
        </w:rPr>
        <w:t> [***664] </w:t>
      </w:r>
      <w:r>
        <w:rPr>
          <w:rFonts w:ascii="Arial" w:eastAsia="Arial" w:hAnsi="Arial" w:cs="Arial"/>
          <w:color w:val="000000"/>
          <w:sz w:val="20"/>
        </w:rPr>
        <w:t xml:space="preserve"> Central Terminal will accrue to all the citizens of New York City.  There is no </w:t>
      </w:r>
      <w:r>
        <w:rPr>
          <w:rFonts w:ascii="Arial" w:eastAsia="Arial" w:hAnsi="Arial" w:cs="Arial"/>
          <w:b/>
          <w:color w:val="000000"/>
          <w:sz w:val="20"/>
        </w:rPr>
        <w:t> [**2672] </w:t>
      </w:r>
      <w:r>
        <w:rPr>
          <w:rFonts w:ascii="Arial" w:eastAsia="Arial" w:hAnsi="Arial" w:cs="Arial"/>
          <w:color w:val="000000"/>
          <w:sz w:val="20"/>
        </w:rPr>
        <w:t xml:space="preserve"> reason to believe that appellants will enjoy a substantially greater share of these benefits.  If the cost of preserving Grand Central Terminal were spread evenly across the entire population of the city of New York, the burden per person would be in cents per year -- a minor cost appellees would </w:t>
      </w:r>
      <w:r>
        <w:rPr>
          <w:rFonts w:ascii="Arial" w:eastAsia="Arial" w:hAnsi="Arial" w:cs="Arial"/>
          <w:b/>
          <w:color w:val="000000"/>
          <w:sz w:val="20"/>
        </w:rPr>
        <w:t> [*149] </w:t>
      </w:r>
      <w:r>
        <w:rPr>
          <w:rFonts w:ascii="Arial" w:eastAsia="Arial" w:hAnsi="Arial" w:cs="Arial"/>
          <w:color w:val="000000"/>
          <w:sz w:val="20"/>
        </w:rPr>
        <w:t xml:space="preserve"> surely concede for the benefit accrued.  Instead, however, appellees would impose the entire cost of several million dollars per year on Penn Central.  But it is precisely this sort of discrimination that the </w:t>
      </w:r>
      <w:hyperlink r:id="rId152" w:history="1">
        <w:r>
          <w:rPr>
            <w:rFonts w:ascii="Arial" w:eastAsia="Arial" w:hAnsi="Arial" w:cs="Arial"/>
            <w:i/>
            <w:color w:val="0077CC"/>
            <w:sz w:val="20"/>
            <w:u w:val="single"/>
          </w:rPr>
          <w:t>Fifth Amendment</w:t>
        </w:r>
      </w:hyperlink>
      <w:r>
        <w:rPr>
          <w:rFonts w:ascii="Arial" w:eastAsia="Arial" w:hAnsi="Arial" w:cs="Arial"/>
          <w:color w:val="000000"/>
          <w:sz w:val="20"/>
        </w:rPr>
        <w:t xml:space="preserve"> prohibits. </w:t>
      </w:r>
      <w:r>
        <w:rPr>
          <w:rFonts w:ascii="Arial" w:eastAsia="Arial" w:hAnsi="Arial" w:cs="Arial"/>
          <w:vertAlign w:val="superscript"/>
        </w:rPr>
        <w:footnoteReference w:customMarkFollows="1" w:id="30"/>
        <w:t>12</w:t>
      </w:r>
    </w:p>
    <w:p w14:paraId="7FA18589" w14:textId="77777777" w:rsidR="0051260B" w:rsidRDefault="00000000">
      <w:pPr>
        <w:widowControl w:val="0"/>
        <w:spacing w:before="240" w:line="260" w:lineRule="atLeast"/>
        <w:jc w:val="both"/>
      </w:pPr>
      <w:bookmarkStart w:id="293" w:name="Bookmark_para_75"/>
      <w:bookmarkEnd w:id="293"/>
      <w:r>
        <w:rPr>
          <w:rFonts w:ascii="Arial" w:eastAsia="Arial" w:hAnsi="Arial" w:cs="Arial"/>
          <w:b/>
          <w:color w:val="000000"/>
          <w:sz w:val="20"/>
        </w:rPr>
        <w:t> [****83] </w:t>
      </w:r>
      <w:r>
        <w:rPr>
          <w:rFonts w:ascii="Arial" w:eastAsia="Arial" w:hAnsi="Arial" w:cs="Arial"/>
          <w:color w:val="000000"/>
          <w:sz w:val="20"/>
        </w:rPr>
        <w:t xml:space="preserve"> </w:t>
      </w:r>
      <w:bookmarkStart w:id="294" w:name="Bookmark_I4FVX9WD0K1MNJ3N30000400"/>
      <w:bookmarkEnd w:id="294"/>
      <w:r>
        <w:rPr>
          <w:rFonts w:ascii="Arial" w:eastAsia="Arial" w:hAnsi="Arial" w:cs="Arial"/>
          <w:color w:val="000000"/>
          <w:sz w:val="20"/>
        </w:rPr>
        <w:t xml:space="preserve">Appellees in response would argue that a taking only occurs where a property owner is denied </w:t>
      </w:r>
      <w:r>
        <w:rPr>
          <w:rFonts w:ascii="Arial" w:eastAsia="Arial" w:hAnsi="Arial" w:cs="Arial"/>
          <w:i/>
          <w:color w:val="000000"/>
          <w:sz w:val="20"/>
        </w:rPr>
        <w:t>all</w:t>
      </w:r>
      <w:r>
        <w:rPr>
          <w:rFonts w:ascii="Arial" w:eastAsia="Arial" w:hAnsi="Arial" w:cs="Arial"/>
          <w:color w:val="000000"/>
          <w:sz w:val="20"/>
        </w:rPr>
        <w:t xml:space="preserve"> reasonable value of his property. </w:t>
      </w:r>
      <w:r>
        <w:rPr>
          <w:rFonts w:ascii="Arial" w:eastAsia="Arial" w:hAnsi="Arial" w:cs="Arial"/>
          <w:vertAlign w:val="superscript"/>
        </w:rPr>
        <w:footnoteReference w:customMarkFollows="1" w:id="31"/>
        <w:t>13</w:t>
      </w:r>
      <w:r>
        <w:rPr>
          <w:rFonts w:ascii="Arial" w:eastAsia="Arial" w:hAnsi="Arial" w:cs="Arial"/>
          <w:color w:val="000000"/>
          <w:sz w:val="20"/>
        </w:rPr>
        <w:t xml:space="preserve"> The Court has frequently held that, even where a destruction of property rights would not </w:t>
      </w:r>
      <w:r>
        <w:rPr>
          <w:rFonts w:ascii="Arial" w:eastAsia="Arial" w:hAnsi="Arial" w:cs="Arial"/>
          <w:i/>
          <w:color w:val="000000"/>
          <w:sz w:val="20"/>
        </w:rPr>
        <w:t>otherwise</w:t>
      </w:r>
      <w:r>
        <w:rPr>
          <w:rFonts w:ascii="Arial" w:eastAsia="Arial" w:hAnsi="Arial" w:cs="Arial"/>
          <w:color w:val="000000"/>
          <w:sz w:val="20"/>
        </w:rPr>
        <w:t xml:space="preserve"> constitute a taking, the inability of the owner to make a reasonable return on his property requires compensation under the </w:t>
      </w:r>
      <w:hyperlink r:id="rId153" w:history="1">
        <w:r>
          <w:rPr>
            <w:rFonts w:ascii="Arial" w:eastAsia="Arial" w:hAnsi="Arial" w:cs="Arial"/>
            <w:i/>
            <w:color w:val="0077CC"/>
            <w:sz w:val="20"/>
            <w:u w:val="single"/>
          </w:rPr>
          <w:t>Fifth Amendment</w:t>
        </w:r>
      </w:hyperlink>
      <w:r>
        <w:rPr>
          <w:rFonts w:ascii="Arial" w:eastAsia="Arial" w:hAnsi="Arial" w:cs="Arial"/>
          <w:color w:val="000000"/>
          <w:sz w:val="20"/>
        </w:rPr>
        <w:t xml:space="preserve">. </w:t>
      </w:r>
      <w:bookmarkStart w:id="298" w:name="Bookmark_I4FVX9WD0K1MNJ3NB0000400"/>
      <w:bookmarkEnd w:id="298"/>
      <w:r>
        <w:rPr>
          <w:rFonts w:ascii="Arial" w:eastAsia="Arial" w:hAnsi="Arial" w:cs="Arial"/>
          <w:color w:val="000000"/>
          <w:sz w:val="20"/>
        </w:rPr>
        <w:t xml:space="preserve">See, </w:t>
      </w:r>
      <w:r>
        <w:rPr>
          <w:rFonts w:ascii="Arial" w:eastAsia="Arial" w:hAnsi="Arial" w:cs="Arial"/>
          <w:i/>
          <w:color w:val="000000"/>
          <w:sz w:val="20"/>
        </w:rPr>
        <w:t xml:space="preserve">e. g., </w:t>
      </w:r>
      <w:bookmarkStart w:id="299" w:name="Bookmark_I4FVX9WD0K1MNJ3N20000400"/>
      <w:bookmarkEnd w:id="299"/>
      <w:r>
        <w:fldChar w:fldCharType="begin"/>
      </w:r>
      <w:r>
        <w:instrText>HYPERLINK "https://advance.lexis.com/api/document?collection=cases&amp;id=urn:contentItem:3S4X-C9V0-003B-H4K6-00000-00&amp;context=1519360"</w:instrText>
      </w:r>
      <w:r>
        <w:fldChar w:fldCharType="separate"/>
      </w:r>
      <w:r>
        <w:rPr>
          <w:rFonts w:ascii="Arial" w:eastAsia="Arial" w:hAnsi="Arial" w:cs="Arial"/>
          <w:i/>
          <w:color w:val="0077CC"/>
          <w:sz w:val="20"/>
          <w:u w:val="single"/>
        </w:rPr>
        <w:t>United States</w:t>
      </w:r>
      <w:r>
        <w:fldChar w:fldCharType="end"/>
      </w:r>
      <w:hyperlink r:id="rId154" w:history="1">
        <w:r>
          <w:rPr>
            <w:rFonts w:ascii="Arial" w:eastAsia="Arial" w:hAnsi="Arial" w:cs="Arial"/>
            <w:i/>
            <w:color w:val="0077CC"/>
            <w:sz w:val="20"/>
            <w:u w:val="single"/>
          </w:rPr>
          <w:t xml:space="preserve"> v. </w:t>
        </w:r>
      </w:hyperlink>
      <w:hyperlink r:id="rId155" w:history="1">
        <w:r>
          <w:rPr>
            <w:rFonts w:ascii="Arial" w:eastAsia="Arial" w:hAnsi="Arial" w:cs="Arial"/>
            <w:i/>
            <w:color w:val="0077CC"/>
            <w:sz w:val="20"/>
            <w:u w:val="single"/>
          </w:rPr>
          <w:t>Lynah</w:t>
        </w:r>
      </w:hyperlink>
      <w:hyperlink r:id="rId156" w:history="1">
        <w:r>
          <w:rPr>
            <w:rFonts w:ascii="Arial" w:eastAsia="Arial" w:hAnsi="Arial" w:cs="Arial"/>
            <w:i/>
            <w:color w:val="0077CC"/>
            <w:sz w:val="20"/>
            <w:u w:val="single"/>
          </w:rPr>
          <w:t>, 188 U.S., at 470</w:t>
        </w:r>
      </w:hyperlink>
      <w:r>
        <w:rPr>
          <w:rFonts w:ascii="Arial" w:eastAsia="Arial" w:hAnsi="Arial" w:cs="Arial"/>
          <w:color w:val="000000"/>
          <w:sz w:val="20"/>
        </w:rPr>
        <w:t xml:space="preserve">. </w:t>
      </w:r>
      <w:bookmarkStart w:id="300" w:name="Bookmark_I4FVX9WD0K1MNJ3NB0000400_2"/>
      <w:bookmarkStart w:id="301" w:name="Bookmark_I4FVX9WD0K1MNJ3NN0000400"/>
      <w:bookmarkEnd w:id="300"/>
      <w:bookmarkEnd w:id="301"/>
      <w:r>
        <w:rPr>
          <w:rFonts w:ascii="Arial" w:eastAsia="Arial" w:hAnsi="Arial" w:cs="Arial"/>
          <w:color w:val="000000"/>
          <w:sz w:val="20"/>
        </w:rPr>
        <w:t xml:space="preserve">But the converse is not true.  A taking does not become a noncompensable exercise of police power simply because the government in its grace allows the owner to make some "reasonable" use of his property.  "[It] is the </w:t>
      </w:r>
      <w:r>
        <w:rPr>
          <w:rFonts w:ascii="Arial" w:eastAsia="Arial" w:hAnsi="Arial" w:cs="Arial"/>
          <w:color w:val="000000"/>
          <w:sz w:val="20"/>
        </w:rPr>
        <w:lastRenderedPageBreak/>
        <w:t xml:space="preserve">character of the invasion, not the amount of damage resulting from it, </w:t>
      </w:r>
      <w:r>
        <w:rPr>
          <w:rFonts w:ascii="Arial" w:eastAsia="Arial" w:hAnsi="Arial" w:cs="Arial"/>
          <w:b/>
          <w:color w:val="000000"/>
          <w:sz w:val="20"/>
        </w:rPr>
        <w:t> [*150] </w:t>
      </w:r>
      <w:r>
        <w:rPr>
          <w:rFonts w:ascii="Arial" w:eastAsia="Arial" w:hAnsi="Arial" w:cs="Arial"/>
          <w:color w:val="000000"/>
          <w:sz w:val="20"/>
        </w:rPr>
        <w:t xml:space="preserve"> so long as the damage is substantial, that determines the question whether it is a taking." </w:t>
      </w:r>
      <w:bookmarkStart w:id="302" w:name="Bookmark_I4FVX9WD0K1MNJ3N90000400"/>
      <w:bookmarkEnd w:id="302"/>
      <w:r>
        <w:fldChar w:fldCharType="begin"/>
      </w:r>
      <w:r>
        <w:instrText>HYPERLINK "https://advance.lexis.com/api/document?collection=cases&amp;id=urn:contentItem:3S4X-6B30-003B-H1KY-00000-00&amp;context=1519360"</w:instrText>
      </w:r>
      <w:r>
        <w:fldChar w:fldCharType="separate"/>
      </w:r>
      <w:r>
        <w:rPr>
          <w:rFonts w:ascii="Arial" w:eastAsia="Arial" w:hAnsi="Arial" w:cs="Arial"/>
          <w:i/>
          <w:color w:val="0077CC"/>
          <w:sz w:val="20"/>
          <w:u w:val="single"/>
        </w:rPr>
        <w:t>United States</w:t>
      </w:r>
      <w:r>
        <w:fldChar w:fldCharType="end"/>
      </w:r>
      <w:hyperlink r:id="rId157" w:history="1">
        <w:r>
          <w:rPr>
            <w:rFonts w:ascii="Arial" w:eastAsia="Arial" w:hAnsi="Arial" w:cs="Arial"/>
            <w:i/>
            <w:color w:val="0077CC"/>
            <w:sz w:val="20"/>
            <w:u w:val="single"/>
          </w:rPr>
          <w:t xml:space="preserve"> v. </w:t>
        </w:r>
      </w:hyperlink>
      <w:hyperlink r:id="rId158" w:history="1">
        <w:r>
          <w:rPr>
            <w:rFonts w:ascii="Arial" w:eastAsia="Arial" w:hAnsi="Arial" w:cs="Arial"/>
            <w:i/>
            <w:color w:val="0077CC"/>
            <w:sz w:val="20"/>
            <w:u w:val="single"/>
          </w:rPr>
          <w:t>Cress</w:t>
        </w:r>
      </w:hyperlink>
      <w:hyperlink r:id="rId159" w:history="1">
        <w:r>
          <w:rPr>
            <w:rFonts w:ascii="Arial" w:eastAsia="Arial" w:hAnsi="Arial" w:cs="Arial"/>
            <w:i/>
            <w:color w:val="0077CC"/>
            <w:sz w:val="20"/>
            <w:u w:val="single"/>
          </w:rPr>
          <w:t>, 243 U.S. 316, 328 (1917)</w:t>
        </w:r>
      </w:hyperlink>
      <w:r>
        <w:rPr>
          <w:rFonts w:ascii="Arial" w:eastAsia="Arial" w:hAnsi="Arial" w:cs="Arial"/>
          <w:color w:val="000000"/>
          <w:sz w:val="20"/>
        </w:rPr>
        <w:t xml:space="preserve">; </w:t>
      </w:r>
      <w:bookmarkStart w:id="303" w:name="Bookmark_I4FVX9WD0K1MNJ3NC0000400"/>
      <w:bookmarkEnd w:id="303"/>
      <w:r>
        <w:fldChar w:fldCharType="begin"/>
      </w:r>
      <w:r>
        <w:instrText>HYPERLINK "https://advance.lexis.com/api/document?collection=cases&amp;id=urn:contentItem:3S4X-JX50-003B-S2F3-00000-00&amp;context=1519360"</w:instrText>
      </w:r>
      <w:r>
        <w:fldChar w:fldCharType="separate"/>
      </w:r>
      <w:r>
        <w:rPr>
          <w:rFonts w:ascii="Arial" w:eastAsia="Arial" w:hAnsi="Arial" w:cs="Arial"/>
          <w:i/>
          <w:color w:val="0077CC"/>
          <w:sz w:val="20"/>
          <w:u w:val="single"/>
        </w:rPr>
        <w:t>United States</w:t>
      </w:r>
      <w:r>
        <w:fldChar w:fldCharType="end"/>
      </w:r>
      <w:hyperlink r:id="rId160" w:history="1">
        <w:r>
          <w:rPr>
            <w:rFonts w:ascii="Arial" w:eastAsia="Arial" w:hAnsi="Arial" w:cs="Arial"/>
            <w:i/>
            <w:color w:val="0077CC"/>
            <w:sz w:val="20"/>
            <w:u w:val="single"/>
          </w:rPr>
          <w:t xml:space="preserve"> v. </w:t>
        </w:r>
      </w:hyperlink>
      <w:hyperlink r:id="rId161" w:history="1">
        <w:r>
          <w:rPr>
            <w:rFonts w:ascii="Arial" w:eastAsia="Arial" w:hAnsi="Arial" w:cs="Arial"/>
            <w:i/>
            <w:color w:val="0077CC"/>
            <w:sz w:val="20"/>
            <w:u w:val="single"/>
          </w:rPr>
          <w:t>Causby</w:t>
        </w:r>
      </w:hyperlink>
      <w:hyperlink r:id="rId162" w:history="1">
        <w:r>
          <w:rPr>
            <w:rFonts w:ascii="Arial" w:eastAsia="Arial" w:hAnsi="Arial" w:cs="Arial"/>
            <w:i/>
            <w:color w:val="0077CC"/>
            <w:sz w:val="20"/>
            <w:u w:val="single"/>
          </w:rPr>
          <w:t>, 328 U.S., at 266</w:t>
        </w:r>
      </w:hyperlink>
      <w:r>
        <w:rPr>
          <w:rFonts w:ascii="Arial" w:eastAsia="Arial" w:hAnsi="Arial" w:cs="Arial"/>
          <w:color w:val="000000"/>
          <w:sz w:val="20"/>
        </w:rPr>
        <w:t xml:space="preserve">. </w:t>
      </w:r>
      <w:bookmarkStart w:id="304" w:name="Bookmark_I4FVX9WD0K1MNJ3NN0000400_2"/>
      <w:bookmarkEnd w:id="304"/>
      <w:r>
        <w:rPr>
          <w:rFonts w:ascii="Arial" w:eastAsia="Arial" w:hAnsi="Arial" w:cs="Arial"/>
          <w:color w:val="000000"/>
          <w:sz w:val="20"/>
        </w:rPr>
        <w:t xml:space="preserve">See also </w:t>
      </w:r>
      <w:bookmarkStart w:id="305" w:name="Bookmark_I4FVX9WD0K1MNJ3NF0000400"/>
      <w:bookmarkEnd w:id="305"/>
      <w:r>
        <w:fldChar w:fldCharType="begin"/>
      </w:r>
      <w:r>
        <w:instrText>HYPERLINK "https://advance.lexis.com/api/document?collection=cases&amp;id=urn:contentItem:3S4X-H8W0-003B-S0BF-00000-00&amp;context=1519360"</w:instrText>
      </w:r>
      <w:r>
        <w:fldChar w:fldCharType="separate"/>
      </w:r>
      <w:r>
        <w:rPr>
          <w:rFonts w:ascii="Arial" w:eastAsia="Arial" w:hAnsi="Arial" w:cs="Arial"/>
          <w:i/>
          <w:color w:val="0077CC"/>
          <w:sz w:val="20"/>
          <w:u w:val="single"/>
        </w:rPr>
        <w:t>Goldblatt</w:t>
      </w:r>
      <w:r>
        <w:fldChar w:fldCharType="end"/>
      </w:r>
      <w:hyperlink r:id="rId163" w:history="1">
        <w:r>
          <w:rPr>
            <w:rFonts w:ascii="Arial" w:eastAsia="Arial" w:hAnsi="Arial" w:cs="Arial"/>
            <w:i/>
            <w:color w:val="0077CC"/>
            <w:sz w:val="20"/>
            <w:u w:val="single"/>
          </w:rPr>
          <w:t xml:space="preserve"> v. </w:t>
        </w:r>
      </w:hyperlink>
      <w:hyperlink r:id="rId164" w:history="1">
        <w:r>
          <w:rPr>
            <w:rFonts w:ascii="Arial" w:eastAsia="Arial" w:hAnsi="Arial" w:cs="Arial"/>
            <w:i/>
            <w:color w:val="0077CC"/>
            <w:sz w:val="20"/>
            <w:u w:val="single"/>
          </w:rPr>
          <w:t>Hempstead</w:t>
        </w:r>
      </w:hyperlink>
      <w:hyperlink r:id="rId165" w:history="1">
        <w:r>
          <w:rPr>
            <w:rFonts w:ascii="Arial" w:eastAsia="Arial" w:hAnsi="Arial" w:cs="Arial"/>
            <w:i/>
            <w:color w:val="0077CC"/>
            <w:sz w:val="20"/>
            <w:u w:val="single"/>
          </w:rPr>
          <w:t>, 369 U.S., at 594</w:t>
        </w:r>
      </w:hyperlink>
      <w:r>
        <w:rPr>
          <w:rFonts w:ascii="Arial" w:eastAsia="Arial" w:hAnsi="Arial" w:cs="Arial"/>
          <w:color w:val="000000"/>
          <w:sz w:val="20"/>
        </w:rPr>
        <w:t>.</w:t>
      </w:r>
    </w:p>
    <w:p w14:paraId="728CD273" w14:textId="77777777" w:rsidR="0051260B" w:rsidRDefault="00000000">
      <w:pPr>
        <w:widowControl w:val="0"/>
        <w:spacing w:before="200" w:line="260" w:lineRule="atLeast"/>
        <w:jc w:val="both"/>
      </w:pPr>
      <w:bookmarkStart w:id="306" w:name="Bookmark_para_76"/>
      <w:bookmarkEnd w:id="306"/>
      <w:r>
        <w:rPr>
          <w:rFonts w:ascii="Arial" w:eastAsia="Arial" w:hAnsi="Arial" w:cs="Arial"/>
          <w:b/>
          <w:color w:val="000000"/>
          <w:sz w:val="20"/>
        </w:rPr>
        <w:t> [****84] </w:t>
      </w:r>
      <w:r>
        <w:rPr>
          <w:rFonts w:ascii="Arial" w:eastAsia="Arial" w:hAnsi="Arial" w:cs="Arial"/>
          <w:color w:val="000000"/>
          <w:sz w:val="20"/>
        </w:rPr>
        <w:t xml:space="preserve"> C</w:t>
      </w:r>
    </w:p>
    <w:p w14:paraId="1F728562" w14:textId="77777777" w:rsidR="0051260B" w:rsidRDefault="00000000">
      <w:pPr>
        <w:widowControl w:val="0"/>
        <w:spacing w:before="200" w:line="260" w:lineRule="atLeast"/>
        <w:jc w:val="both"/>
      </w:pPr>
      <w:bookmarkStart w:id="307" w:name="Bookmark_para_77"/>
      <w:bookmarkEnd w:id="307"/>
      <w:r>
        <w:rPr>
          <w:rFonts w:ascii="Arial" w:eastAsia="Arial" w:hAnsi="Arial" w:cs="Arial"/>
          <w:color w:val="000000"/>
          <w:sz w:val="20"/>
        </w:rPr>
        <w:t xml:space="preserve">Appellees, apparently recognizing that the constraints imposed on a landmark site constitute a taking for </w:t>
      </w:r>
      <w:hyperlink r:id="rId166" w:history="1">
        <w:r>
          <w:rPr>
            <w:rFonts w:ascii="Arial" w:eastAsia="Arial" w:hAnsi="Arial" w:cs="Arial"/>
            <w:i/>
            <w:color w:val="0077CC"/>
            <w:sz w:val="20"/>
            <w:u w:val="single"/>
          </w:rPr>
          <w:t>Fifth Amendment</w:t>
        </w:r>
      </w:hyperlink>
      <w:r>
        <w:rPr>
          <w:rFonts w:ascii="Arial" w:eastAsia="Arial" w:hAnsi="Arial" w:cs="Arial"/>
          <w:color w:val="000000"/>
          <w:sz w:val="20"/>
        </w:rPr>
        <w:t xml:space="preserve"> purposes, do not leave the property owner emptyhanded.  As the Court notes, </w:t>
      </w:r>
      <w:r>
        <w:rPr>
          <w:rFonts w:ascii="Arial" w:eastAsia="Arial" w:hAnsi="Arial" w:cs="Arial"/>
          <w:i/>
          <w:color w:val="000000"/>
          <w:sz w:val="20"/>
        </w:rPr>
        <w:t>ante</w:t>
      </w:r>
      <w:r>
        <w:rPr>
          <w:rFonts w:ascii="Arial" w:eastAsia="Arial" w:hAnsi="Arial" w:cs="Arial"/>
          <w:color w:val="000000"/>
          <w:sz w:val="20"/>
        </w:rPr>
        <w:t xml:space="preserve">, at 113-114, the property owner may theoretically "transfer" his previous right to develop the landmark property to adjacent properties if they are under his control.  Appellees have coined </w:t>
      </w:r>
      <w:r>
        <w:rPr>
          <w:rFonts w:ascii="Arial" w:eastAsia="Arial" w:hAnsi="Arial" w:cs="Arial"/>
          <w:b/>
          <w:color w:val="000000"/>
          <w:sz w:val="20"/>
        </w:rPr>
        <w:t> [***665] </w:t>
      </w:r>
      <w:r>
        <w:rPr>
          <w:rFonts w:ascii="Arial" w:eastAsia="Arial" w:hAnsi="Arial" w:cs="Arial"/>
          <w:color w:val="000000"/>
          <w:sz w:val="20"/>
        </w:rPr>
        <w:t xml:space="preserve"> this system "Transfer Development Rights," or TDR's.</w:t>
      </w:r>
    </w:p>
    <w:p w14:paraId="0773C0F8" w14:textId="77777777" w:rsidR="0051260B" w:rsidRDefault="00000000">
      <w:pPr>
        <w:widowControl w:val="0"/>
        <w:spacing w:before="240" w:line="260" w:lineRule="atLeast"/>
        <w:jc w:val="both"/>
      </w:pPr>
      <w:bookmarkStart w:id="308" w:name="Bookmark_para_78"/>
      <w:bookmarkStart w:id="309" w:name="Bookmark_I4FVX9WD0K1MNJ3NT0000400"/>
      <w:bookmarkEnd w:id="308"/>
      <w:bookmarkEnd w:id="309"/>
      <w:r>
        <w:rPr>
          <w:rFonts w:ascii="Arial" w:eastAsia="Arial" w:hAnsi="Arial" w:cs="Arial"/>
          <w:color w:val="000000"/>
          <w:sz w:val="20"/>
        </w:rPr>
        <w:t xml:space="preserve">Of all the terms used in the Taking Clause, "just compensation" has the strictest meaning.  The </w:t>
      </w:r>
      <w:hyperlink r:id="rId167" w:history="1">
        <w:r>
          <w:rPr>
            <w:rFonts w:ascii="Arial" w:eastAsia="Arial" w:hAnsi="Arial" w:cs="Arial"/>
            <w:i/>
            <w:color w:val="0077CC"/>
            <w:sz w:val="20"/>
            <w:u w:val="single"/>
          </w:rPr>
          <w:t>Fifth Amendment</w:t>
        </w:r>
      </w:hyperlink>
      <w:r>
        <w:rPr>
          <w:rFonts w:ascii="Arial" w:eastAsia="Arial" w:hAnsi="Arial" w:cs="Arial"/>
          <w:color w:val="000000"/>
          <w:sz w:val="20"/>
        </w:rPr>
        <w:t xml:space="preserve"> does not allow simply an approximate compensation but requires "a full and perfect equivalent for the property taken." </w:t>
      </w:r>
      <w:r>
        <w:rPr>
          <w:rFonts w:ascii="Arial" w:eastAsia="Arial" w:hAnsi="Arial" w:cs="Arial"/>
          <w:i/>
          <w:color w:val="000000"/>
          <w:sz w:val="20"/>
        </w:rPr>
        <w:t>Monongahela Navigation Co</w:t>
      </w:r>
      <w:r>
        <w:rPr>
          <w:rFonts w:ascii="Arial" w:eastAsia="Arial" w:hAnsi="Arial" w:cs="Arial"/>
          <w:color w:val="000000"/>
          <w:sz w:val="20"/>
        </w:rPr>
        <w:t xml:space="preserve">. v. </w:t>
      </w:r>
      <w:bookmarkStart w:id="310" w:name="Bookmark_I4FVX9WD0K1MNJ3NS0000400"/>
      <w:bookmarkEnd w:id="310"/>
      <w:r>
        <w:fldChar w:fldCharType="begin"/>
      </w:r>
      <w:r>
        <w:instrText>HYPERLINK "https://advance.lexis.com/api/document?collection=cases&amp;id=urn:contentItem:3S4X-FFK0-003B-H3XC-00000-00&amp;context=1519360"</w:instrText>
      </w:r>
      <w:r>
        <w:fldChar w:fldCharType="separate"/>
      </w:r>
      <w:r>
        <w:rPr>
          <w:rFonts w:ascii="Arial" w:eastAsia="Arial" w:hAnsi="Arial" w:cs="Arial"/>
          <w:i/>
          <w:color w:val="0077CC"/>
          <w:sz w:val="20"/>
          <w:u w:val="single"/>
        </w:rPr>
        <w:t>United States</w:t>
      </w:r>
      <w:r>
        <w:fldChar w:fldCharType="end"/>
      </w:r>
      <w:hyperlink r:id="rId168" w:history="1">
        <w:r>
          <w:rPr>
            <w:rFonts w:ascii="Arial" w:eastAsia="Arial" w:hAnsi="Arial" w:cs="Arial"/>
            <w:i/>
            <w:color w:val="0077CC"/>
            <w:sz w:val="20"/>
            <w:u w:val="single"/>
          </w:rPr>
          <w:t>, 148 U.S., at 326</w:t>
        </w:r>
      </w:hyperlink>
      <w:r>
        <w:rPr>
          <w:rFonts w:ascii="Arial" w:eastAsia="Arial" w:hAnsi="Arial" w:cs="Arial"/>
          <w:color w:val="000000"/>
          <w:sz w:val="20"/>
        </w:rPr>
        <w:t>.</w:t>
      </w:r>
    </w:p>
    <w:p w14:paraId="7EBE9EB1" w14:textId="77777777" w:rsidR="0051260B" w:rsidRDefault="0051260B">
      <w:pPr>
        <w:spacing w:before="200"/>
      </w:pPr>
      <w:bookmarkStart w:id="311" w:name="Bookmark_para_79"/>
      <w:bookmarkStart w:id="312" w:name="Bookmark_I4FVX9WD0K1MNJ3P20000400"/>
      <w:bookmarkStart w:id="313" w:name="Bookmark_I4FVX9WD0K1MNJ3PC0000400"/>
      <w:bookmarkEnd w:id="311"/>
      <w:bookmarkEnd w:id="312"/>
      <w:bookmarkEnd w:id="313"/>
    </w:p>
    <w:p w14:paraId="71DAD9C5" w14:textId="77777777" w:rsidR="0051260B" w:rsidRDefault="0051260B"/>
    <w:p w14:paraId="73E142F0" w14:textId="77777777" w:rsidR="0051260B" w:rsidRDefault="00000000">
      <w:pPr>
        <w:widowControl w:val="0"/>
        <w:spacing w:before="200" w:line="260" w:lineRule="atLeast"/>
        <w:jc w:val="both"/>
      </w:pPr>
      <w:r>
        <w:rPr>
          <w:rFonts w:ascii="Arial" w:eastAsia="Arial" w:hAnsi="Arial" w:cs="Arial"/>
          <w:color w:val="000000"/>
          <w:sz w:val="20"/>
        </w:rPr>
        <w:t>"[If] the adjective 'just' had been omitted, and the provision was simply that property should not be taken without compensation, the natural import of the language would be that the compensation should be the equivalent of the property.  And this is made emphatic by the adjective 'just.' There can, in view of the combination of those two words, be no doubt that the compensation must be a full and perfect</w:t>
      </w:r>
      <w:r>
        <w:rPr>
          <w:rFonts w:ascii="Arial" w:eastAsia="Arial" w:hAnsi="Arial" w:cs="Arial"/>
          <w:b/>
          <w:color w:val="000000"/>
          <w:sz w:val="20"/>
        </w:rPr>
        <w:t> [****85] </w:t>
      </w:r>
      <w:r>
        <w:rPr>
          <w:rFonts w:ascii="Arial" w:eastAsia="Arial" w:hAnsi="Arial" w:cs="Arial"/>
          <w:color w:val="000000"/>
          <w:sz w:val="20"/>
        </w:rPr>
        <w:t xml:space="preserve"> equivalent for the property taken." </w:t>
      </w:r>
      <w:r>
        <w:rPr>
          <w:rFonts w:ascii="Arial" w:eastAsia="Arial" w:hAnsi="Arial" w:cs="Arial"/>
          <w:i/>
          <w:color w:val="000000"/>
          <w:sz w:val="20"/>
        </w:rPr>
        <w:t>Ibid</w:t>
      </w:r>
      <w:r>
        <w:rPr>
          <w:rFonts w:ascii="Arial" w:eastAsia="Arial" w:hAnsi="Arial" w:cs="Arial"/>
          <w:color w:val="000000"/>
          <w:sz w:val="20"/>
        </w:rPr>
        <w:t xml:space="preserve">.  </w:t>
      </w:r>
    </w:p>
    <w:p w14:paraId="23D1F271" w14:textId="71AF83AC" w:rsidR="0051260B" w:rsidRDefault="009D7CB4">
      <w:r>
        <w:t>***</w:t>
      </w:r>
    </w:p>
    <w:p w14:paraId="4FBBDF48" w14:textId="77777777" w:rsidR="0051260B" w:rsidRDefault="0051260B"/>
    <w:p w14:paraId="7571B4B4" w14:textId="77777777" w:rsidR="0051260B" w:rsidRDefault="00000000">
      <w:pPr>
        <w:widowControl w:val="0"/>
        <w:spacing w:before="240" w:line="260" w:lineRule="atLeast"/>
        <w:jc w:val="both"/>
      </w:pPr>
      <w:r>
        <w:rPr>
          <w:rFonts w:ascii="Arial" w:eastAsia="Arial" w:hAnsi="Arial" w:cs="Arial"/>
          <w:color w:val="000000"/>
          <w:sz w:val="20"/>
        </w:rPr>
        <w:t xml:space="preserve">"The legislature may determine what private property is needed for public purposes -- that is a question of </w:t>
      </w:r>
      <w:proofErr w:type="gramStart"/>
      <w:r>
        <w:rPr>
          <w:rFonts w:ascii="Arial" w:eastAsia="Arial" w:hAnsi="Arial" w:cs="Arial"/>
          <w:color w:val="000000"/>
          <w:sz w:val="20"/>
        </w:rPr>
        <w:t>a political</w:t>
      </w:r>
      <w:proofErr w:type="gramEnd"/>
      <w:r>
        <w:rPr>
          <w:rFonts w:ascii="Arial" w:eastAsia="Arial" w:hAnsi="Arial" w:cs="Arial"/>
          <w:color w:val="000000"/>
          <w:sz w:val="20"/>
        </w:rPr>
        <w:t xml:space="preserve"> and legislative character; but when the taking has </w:t>
      </w:r>
      <w:r>
        <w:rPr>
          <w:rFonts w:ascii="Arial" w:eastAsia="Arial" w:hAnsi="Arial" w:cs="Arial"/>
          <w:color w:val="000000"/>
          <w:sz w:val="20"/>
        </w:rPr>
        <w:t xml:space="preserve">been ordered, then the question of compensation is judicial.  It does not rest with the public, taking the property, through Congress or the legislature, its representative, to say what compensation shall be paid, or even what shall be the rule of compensation.  The Constitution has declared that just compensation shall be paid, and the ascertainment of that is a judicial inquiry." </w:t>
      </w:r>
      <w:r>
        <w:rPr>
          <w:rFonts w:ascii="Arial" w:eastAsia="Arial" w:hAnsi="Arial" w:cs="Arial"/>
          <w:i/>
          <w:color w:val="000000"/>
          <w:sz w:val="20"/>
        </w:rPr>
        <w:t>Monongahela Navigation Co</w:t>
      </w:r>
      <w:r>
        <w:rPr>
          <w:rFonts w:ascii="Arial" w:eastAsia="Arial" w:hAnsi="Arial" w:cs="Arial"/>
          <w:color w:val="000000"/>
          <w:sz w:val="20"/>
        </w:rPr>
        <w:t xml:space="preserve">. v. </w:t>
      </w:r>
      <w:bookmarkStart w:id="314" w:name="Bookmark_I4FVX9WD0K1MNJ3PD0000400"/>
      <w:bookmarkEnd w:id="314"/>
      <w:r>
        <w:fldChar w:fldCharType="begin"/>
      </w:r>
      <w:r>
        <w:instrText>HYPERLINK "https://advance.lexis.com/api/document?collection=cases&amp;id=urn:contentItem:3S4X-42V0-003B-H22P-00000-00&amp;context=1519360"</w:instrText>
      </w:r>
      <w:r>
        <w:fldChar w:fldCharType="separate"/>
      </w:r>
      <w:r>
        <w:rPr>
          <w:rFonts w:ascii="Arial" w:eastAsia="Arial" w:hAnsi="Arial" w:cs="Arial"/>
          <w:i/>
          <w:color w:val="0077CC"/>
          <w:sz w:val="20"/>
          <w:u w:val="single"/>
        </w:rPr>
        <w:t>United States, supra</w:t>
      </w:r>
      <w:r>
        <w:fldChar w:fldCharType="end"/>
      </w:r>
      <w:hyperlink r:id="rId169" w:history="1">
        <w:r>
          <w:rPr>
            <w:rFonts w:ascii="Arial" w:eastAsia="Arial" w:hAnsi="Arial" w:cs="Arial"/>
            <w:i/>
            <w:color w:val="0077CC"/>
            <w:sz w:val="20"/>
            <w:u w:val="single"/>
          </w:rPr>
          <w:t>, at 327</w:t>
        </w:r>
      </w:hyperlink>
      <w:r>
        <w:rPr>
          <w:rFonts w:ascii="Arial" w:eastAsia="Arial" w:hAnsi="Arial" w:cs="Arial"/>
          <w:color w:val="000000"/>
          <w:sz w:val="20"/>
        </w:rPr>
        <w:t>.</w:t>
      </w:r>
    </w:p>
    <w:p w14:paraId="262E5EA5" w14:textId="77777777" w:rsidR="0051260B" w:rsidRDefault="00000000">
      <w:pPr>
        <w:widowControl w:val="0"/>
        <w:spacing w:before="200" w:line="260" w:lineRule="atLeast"/>
        <w:jc w:val="both"/>
      </w:pPr>
      <w:bookmarkStart w:id="315" w:name="Bookmark_para_81"/>
      <w:bookmarkEnd w:id="315"/>
      <w:r>
        <w:rPr>
          <w:rFonts w:ascii="Arial" w:eastAsia="Arial" w:hAnsi="Arial" w:cs="Arial"/>
          <w:color w:val="000000"/>
          <w:sz w:val="20"/>
        </w:rPr>
        <w:t>Appellees contend that, even if</w:t>
      </w:r>
      <w:r>
        <w:rPr>
          <w:rFonts w:ascii="Arial" w:eastAsia="Arial" w:hAnsi="Arial" w:cs="Arial"/>
          <w:b/>
          <w:color w:val="000000"/>
          <w:sz w:val="20"/>
        </w:rPr>
        <w:t> [****86] </w:t>
      </w:r>
      <w:r>
        <w:rPr>
          <w:rFonts w:ascii="Arial" w:eastAsia="Arial" w:hAnsi="Arial" w:cs="Arial"/>
          <w:color w:val="000000"/>
          <w:sz w:val="20"/>
        </w:rPr>
        <w:t xml:space="preserve"> they have "taken" appellants' property, TDR's constitute "just compensation." Appellants, of course, argue that TDR's are highly imperfect compensation.  Because the lower courts held that there was no "taking," they did not have to reach the question of whether or not just compensation has already been awarded.  The New York Court of Appeals' discussion of TDR's gives some support to appellants:</w:t>
      </w:r>
    </w:p>
    <w:p w14:paraId="5BF1A027" w14:textId="77777777" w:rsidR="0051260B" w:rsidRDefault="0051260B">
      <w:pPr>
        <w:spacing w:before="200"/>
      </w:pPr>
      <w:bookmarkStart w:id="316" w:name="Bookmark_para_82"/>
      <w:bookmarkStart w:id="317" w:name="Bookmark_I4FVX9WD0K1MNJ3PH0000400"/>
      <w:bookmarkStart w:id="318" w:name="Bookmark_I4FVX9WD0K1MNJ3PS0000400"/>
      <w:bookmarkEnd w:id="316"/>
      <w:bookmarkEnd w:id="317"/>
      <w:bookmarkEnd w:id="318"/>
    </w:p>
    <w:p w14:paraId="5F99EB8E" w14:textId="77777777" w:rsidR="0051260B" w:rsidRDefault="0051260B"/>
    <w:p w14:paraId="2EEE9C4D" w14:textId="77777777" w:rsidR="0051260B" w:rsidRDefault="00000000">
      <w:pPr>
        <w:widowControl w:val="0"/>
        <w:spacing w:before="240" w:line="260" w:lineRule="atLeast"/>
        <w:jc w:val="both"/>
      </w:pPr>
      <w:r>
        <w:rPr>
          <w:rFonts w:ascii="Arial" w:eastAsia="Arial" w:hAnsi="Arial" w:cs="Arial"/>
          <w:color w:val="000000"/>
          <w:sz w:val="20"/>
        </w:rPr>
        <w:t xml:space="preserve">"The many defects in New York City's program for development rights transfers have been detailed elsewhere . . . .  The area to which transfer is permitted is severely limited [and] complex procedures are required to obtain a transfer permit." </w:t>
      </w:r>
      <w:bookmarkStart w:id="319" w:name="Bookmark_I4FVX9WD0K1MNJ3PG0000400"/>
      <w:bookmarkEnd w:id="319"/>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20"/>
          <w:u w:val="single"/>
        </w:rPr>
        <w:t>42 N. Y. 2d 324, 334-335, 366 N. E. 2d 1271, 1277 (1977)</w:t>
      </w:r>
      <w:r>
        <w:fldChar w:fldCharType="end"/>
      </w:r>
      <w:r>
        <w:rPr>
          <w:rFonts w:ascii="Arial" w:eastAsia="Arial" w:hAnsi="Arial" w:cs="Arial"/>
          <w:color w:val="000000"/>
          <w:sz w:val="20"/>
        </w:rPr>
        <w:t>.</w:t>
      </w:r>
    </w:p>
    <w:p w14:paraId="12EEF72A" w14:textId="77777777" w:rsidR="0051260B" w:rsidRDefault="0051260B"/>
    <w:p w14:paraId="748CBAC8" w14:textId="77777777" w:rsidR="0051260B" w:rsidRDefault="00000000">
      <w:pPr>
        <w:widowControl w:val="0"/>
        <w:spacing w:before="200" w:line="260" w:lineRule="atLeast"/>
        <w:jc w:val="both"/>
      </w:pPr>
      <w:r>
        <w:rPr>
          <w:rFonts w:ascii="Arial" w:eastAsia="Arial" w:hAnsi="Arial" w:cs="Arial"/>
          <w:color w:val="000000"/>
          <w:sz w:val="20"/>
        </w:rPr>
        <w:t xml:space="preserve">And in other cases the Court of Appeals has noted that TDR's have an "uncertain and contingent market value" and do "not adequately preserve" the value lost when a building is declared to be a landmark. </w:t>
      </w:r>
      <w:r>
        <w:rPr>
          <w:rFonts w:ascii="Arial" w:eastAsia="Arial" w:hAnsi="Arial" w:cs="Arial"/>
          <w:i/>
          <w:color w:val="000000"/>
          <w:sz w:val="20"/>
        </w:rPr>
        <w:t>French Investing Co</w:t>
      </w:r>
      <w:r>
        <w:rPr>
          <w:rFonts w:ascii="Arial" w:eastAsia="Arial" w:hAnsi="Arial" w:cs="Arial"/>
          <w:color w:val="000000"/>
          <w:sz w:val="20"/>
        </w:rPr>
        <w:t xml:space="preserve">. v. </w:t>
      </w:r>
      <w:bookmarkStart w:id="320" w:name="Bookmark_I4FVX9WD0K1MNJ3PR0000400"/>
      <w:bookmarkEnd w:id="320"/>
      <w:r>
        <w:fldChar w:fldCharType="begin"/>
      </w:r>
      <w:r>
        <w:instrText>HYPERLINK "https://advance.lexis.com/api/document?collection=cases&amp;id=urn:contentItem:3RRS-B7M0-003C-F09K-00000-00&amp;context=1519360"</w:instrText>
      </w:r>
      <w:r>
        <w:fldChar w:fldCharType="separate"/>
      </w:r>
      <w:r>
        <w:rPr>
          <w:rFonts w:ascii="Arial" w:eastAsia="Arial" w:hAnsi="Arial" w:cs="Arial"/>
          <w:i/>
          <w:color w:val="0077CC"/>
          <w:sz w:val="20"/>
          <w:u w:val="single"/>
        </w:rPr>
        <w:t>City of New York</w:t>
      </w:r>
      <w:r>
        <w:fldChar w:fldCharType="end"/>
      </w:r>
      <w:hyperlink r:id="rId170" w:history="1">
        <w:r>
          <w:rPr>
            <w:rFonts w:ascii="Arial" w:eastAsia="Arial" w:hAnsi="Arial" w:cs="Arial"/>
            <w:i/>
            <w:color w:val="0077CC"/>
            <w:sz w:val="20"/>
            <w:u w:val="single"/>
          </w:rPr>
          <w:t>, 39 N. Y. 2d 587, 591, 350 N. E. 2d 381, 383</w:t>
        </w:r>
      </w:hyperlink>
      <w:r>
        <w:rPr>
          <w:rFonts w:ascii="Arial" w:eastAsia="Arial" w:hAnsi="Arial" w:cs="Arial"/>
          <w:color w:val="000000"/>
          <w:sz w:val="20"/>
        </w:rPr>
        <w:t xml:space="preserve">, appeal dismissed, </w:t>
      </w:r>
      <w:bookmarkStart w:id="321" w:name="Bookmark_I4FVX9WD0K1MNJ3PT0000400"/>
      <w:bookmarkEnd w:id="321"/>
      <w:r>
        <w:rPr>
          <w:rFonts w:ascii="Arial" w:eastAsia="Arial" w:hAnsi="Arial" w:cs="Arial"/>
          <w:i/>
          <w:color w:val="000000"/>
          <w:sz w:val="20"/>
        </w:rPr>
        <w:t>429 U.S. 990 (1976)</w:t>
      </w:r>
      <w:r>
        <w:rPr>
          <w:rFonts w:ascii="Arial" w:eastAsia="Arial" w:hAnsi="Arial" w:cs="Arial"/>
          <w:color w:val="000000"/>
          <w:sz w:val="20"/>
        </w:rPr>
        <w:t xml:space="preserve">. On the other hand, there is evidence in the record </w:t>
      </w:r>
      <w:r>
        <w:rPr>
          <w:rFonts w:ascii="Arial" w:eastAsia="Arial" w:hAnsi="Arial" w:cs="Arial"/>
          <w:b/>
          <w:color w:val="000000"/>
          <w:sz w:val="20"/>
        </w:rPr>
        <w:t> [***666] </w:t>
      </w:r>
      <w:r>
        <w:rPr>
          <w:rFonts w:ascii="Arial" w:eastAsia="Arial" w:hAnsi="Arial" w:cs="Arial"/>
          <w:color w:val="000000"/>
          <w:sz w:val="20"/>
        </w:rPr>
        <w:t xml:space="preserve"> that Penn Central has been </w:t>
      </w:r>
      <w:r>
        <w:rPr>
          <w:rFonts w:ascii="Arial" w:eastAsia="Arial" w:hAnsi="Arial" w:cs="Arial"/>
          <w:b/>
          <w:color w:val="000000"/>
          <w:sz w:val="20"/>
        </w:rPr>
        <w:t> [*152] </w:t>
      </w:r>
      <w:r>
        <w:rPr>
          <w:rFonts w:ascii="Arial" w:eastAsia="Arial" w:hAnsi="Arial" w:cs="Arial"/>
          <w:color w:val="000000"/>
          <w:sz w:val="20"/>
        </w:rPr>
        <w:t xml:space="preserve"> offered</w:t>
      </w:r>
      <w:r>
        <w:rPr>
          <w:rFonts w:ascii="Arial" w:eastAsia="Arial" w:hAnsi="Arial" w:cs="Arial"/>
          <w:b/>
          <w:color w:val="000000"/>
          <w:sz w:val="20"/>
        </w:rPr>
        <w:t> [****87] </w:t>
      </w:r>
      <w:r>
        <w:rPr>
          <w:rFonts w:ascii="Arial" w:eastAsia="Arial" w:hAnsi="Arial" w:cs="Arial"/>
          <w:color w:val="000000"/>
          <w:sz w:val="20"/>
        </w:rPr>
        <w:t xml:space="preserve"> substantial amounts for its TDR's.  Because the record on appeal is relatively slim, I would remand to the Court of Appeals for a determination of whether TDR's constitute a "full and perfect equivalent for the property taken." </w:t>
      </w:r>
      <w:r>
        <w:rPr>
          <w:rFonts w:ascii="Arial" w:eastAsia="Arial" w:hAnsi="Arial" w:cs="Arial"/>
          <w:vertAlign w:val="superscript"/>
        </w:rPr>
        <w:footnoteReference w:customMarkFollows="1" w:id="32"/>
        <w:t>14</w:t>
      </w:r>
    </w:p>
    <w:p w14:paraId="55E67128" w14:textId="77777777" w:rsidR="0051260B" w:rsidRDefault="00000000">
      <w:pPr>
        <w:widowControl w:val="0"/>
        <w:spacing w:before="200" w:line="260" w:lineRule="atLeast"/>
        <w:jc w:val="both"/>
      </w:pPr>
      <w:bookmarkStart w:id="325" w:name="Bookmark_para_83"/>
      <w:bookmarkEnd w:id="325"/>
      <w:r>
        <w:rPr>
          <w:rFonts w:ascii="Arial" w:eastAsia="Arial" w:hAnsi="Arial" w:cs="Arial"/>
          <w:b/>
          <w:color w:val="000000"/>
          <w:sz w:val="20"/>
        </w:rPr>
        <w:lastRenderedPageBreak/>
        <w:t> [****88] </w:t>
      </w:r>
      <w:r>
        <w:rPr>
          <w:rFonts w:ascii="Arial" w:eastAsia="Arial" w:hAnsi="Arial" w:cs="Arial"/>
          <w:color w:val="000000"/>
          <w:sz w:val="20"/>
        </w:rPr>
        <w:t xml:space="preserve"> II</w:t>
      </w:r>
    </w:p>
    <w:p w14:paraId="048FF7F5" w14:textId="77777777" w:rsidR="0051260B" w:rsidRDefault="00000000">
      <w:pPr>
        <w:widowControl w:val="0"/>
        <w:spacing w:before="200" w:line="260" w:lineRule="atLeast"/>
        <w:jc w:val="both"/>
      </w:pPr>
      <w:bookmarkStart w:id="326" w:name="Bookmark_para_84"/>
      <w:bookmarkStart w:id="327" w:name="Bookmark_I4FVX9WD0K1MNJ3R70000400"/>
      <w:bookmarkEnd w:id="326"/>
      <w:bookmarkEnd w:id="327"/>
      <w:r>
        <w:rPr>
          <w:rFonts w:ascii="Arial" w:eastAsia="Arial" w:hAnsi="Arial" w:cs="Arial"/>
          <w:color w:val="000000"/>
          <w:sz w:val="20"/>
        </w:rPr>
        <w:t xml:space="preserve">Over 50 years ago, Mr. Justice Holmes, speaking for the Court, warned that the courts were "in danger of forgetting that a strong public desire to improve the public condition is not enough to warrant achieving the desire by a shorter cut than the constitutional way of paying for the change." </w:t>
      </w:r>
    </w:p>
    <w:p w14:paraId="22281F1D" w14:textId="77777777" w:rsidR="0051260B" w:rsidRDefault="0051260B"/>
    <w:p w14:paraId="783E5C58" w14:textId="22148736" w:rsidR="0051260B" w:rsidRDefault="00000000">
      <w:pPr>
        <w:widowControl w:val="0"/>
        <w:spacing w:before="200" w:line="260" w:lineRule="atLeast"/>
        <w:jc w:val="both"/>
      </w:pPr>
      <w:r>
        <w:rPr>
          <w:rFonts w:ascii="Arial" w:eastAsia="Arial" w:hAnsi="Arial" w:cs="Arial"/>
          <w:color w:val="000000"/>
          <w:sz w:val="20"/>
        </w:rPr>
        <w:t xml:space="preserve"> </w:t>
      </w:r>
      <w:bookmarkStart w:id="328" w:name="Bookmark_LEDHN11_1"/>
      <w:bookmarkEnd w:id="328"/>
      <w:r>
        <w:rPr>
          <w:rFonts w:ascii="Arial" w:eastAsia="Arial" w:hAnsi="Arial" w:cs="Arial"/>
          <w:color w:val="000000"/>
          <w:sz w:val="20"/>
        </w:rPr>
        <w:t>[11]</w:t>
      </w:r>
      <w:bookmarkStart w:id="329" w:name="Bookmark_I4FVX9WD0K1MNJ3R60000400"/>
      <w:bookmarkEnd w:id="329"/>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20"/>
          <w:u w:val="single"/>
        </w:rPr>
        <w:t>Pennsylvania Coal Co. v. Mahon, 260 U.S., at 416</w:t>
      </w:r>
      <w:r>
        <w:fldChar w:fldCharType="end"/>
      </w:r>
      <w:r>
        <w:rPr>
          <w:rFonts w:ascii="Arial" w:eastAsia="Arial" w:hAnsi="Arial" w:cs="Arial"/>
          <w:color w:val="000000"/>
          <w:sz w:val="20"/>
        </w:rPr>
        <w:t xml:space="preserve">. The Court's opinion in this case demonstrates </w:t>
      </w:r>
      <w:r>
        <w:rPr>
          <w:rFonts w:ascii="Arial" w:eastAsia="Arial" w:hAnsi="Arial" w:cs="Arial"/>
          <w:b/>
          <w:color w:val="000000"/>
          <w:sz w:val="20"/>
        </w:rPr>
        <w:t> [**2674] </w:t>
      </w:r>
      <w:r>
        <w:rPr>
          <w:rFonts w:ascii="Arial" w:eastAsia="Arial" w:hAnsi="Arial" w:cs="Arial"/>
          <w:color w:val="000000"/>
          <w:sz w:val="20"/>
        </w:rPr>
        <w:t xml:space="preserve"> that the danger thus foreseen has not abated.  The city of New York is in a precarious financial state, and some may believe that the costs of landmark preservation will be more easily borne by corporations such as Penn Central than the overburdened individual taxpayers </w:t>
      </w:r>
      <w:r>
        <w:rPr>
          <w:rFonts w:ascii="Arial" w:eastAsia="Arial" w:hAnsi="Arial" w:cs="Arial"/>
          <w:b/>
          <w:color w:val="000000"/>
          <w:sz w:val="20"/>
        </w:rPr>
        <w:t> [*153] </w:t>
      </w:r>
      <w:r>
        <w:rPr>
          <w:rFonts w:ascii="Arial" w:eastAsia="Arial" w:hAnsi="Arial" w:cs="Arial"/>
          <w:color w:val="000000"/>
          <w:sz w:val="20"/>
        </w:rPr>
        <w:t xml:space="preserve"> of New York.  But these concerns do not allow us to ignore past precedents construing the Eminent Domain Clause to the end that the desire to improve the public condition is, indeed, achieved by a shorter cut than the constitutional way of paying for the change.   </w:t>
      </w:r>
    </w:p>
    <w:sectPr w:rsidR="0051260B">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74B9" w14:textId="77777777" w:rsidR="00393658" w:rsidRDefault="00393658">
      <w:r>
        <w:separator/>
      </w:r>
    </w:p>
  </w:endnote>
  <w:endnote w:type="continuationSeparator" w:id="0">
    <w:p w14:paraId="5E0F9C98" w14:textId="77777777" w:rsidR="00393658" w:rsidRDefault="0039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51260B" w14:paraId="1308ADBD" w14:textId="77777777">
      <w:trPr>
        <w:jc w:val="center"/>
      </w:trPr>
      <w:tc>
        <w:tcPr>
          <w:tcW w:w="2600" w:type="dxa"/>
          <w:tcMar>
            <w:top w:w="200" w:type="dxa"/>
          </w:tcMar>
          <w:vAlign w:val="center"/>
        </w:tcPr>
        <w:p w14:paraId="3F831838" w14:textId="77777777" w:rsidR="0051260B" w:rsidRDefault="0051260B"/>
      </w:tc>
      <w:tc>
        <w:tcPr>
          <w:tcW w:w="4880" w:type="dxa"/>
          <w:tcMar>
            <w:top w:w="200" w:type="dxa"/>
          </w:tcMar>
          <w:vAlign w:val="center"/>
        </w:tcPr>
        <w:p w14:paraId="2344E673" w14:textId="77777777" w:rsidR="0051260B" w:rsidRDefault="0051260B"/>
      </w:tc>
      <w:tc>
        <w:tcPr>
          <w:tcW w:w="2600" w:type="dxa"/>
          <w:tcMar>
            <w:top w:w="200" w:type="dxa"/>
          </w:tcMar>
          <w:vAlign w:val="center"/>
        </w:tcPr>
        <w:p w14:paraId="254995E8" w14:textId="77777777" w:rsidR="0051260B" w:rsidRDefault="0051260B"/>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8896" w14:textId="77777777" w:rsidR="0051260B" w:rsidRDefault="0051260B">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A6F0" w14:textId="77777777" w:rsidR="00393658" w:rsidRDefault="00393658">
      <w:r>
        <w:separator/>
      </w:r>
    </w:p>
  </w:footnote>
  <w:footnote w:type="continuationSeparator" w:id="0">
    <w:p w14:paraId="28155225" w14:textId="77777777" w:rsidR="00393658" w:rsidRDefault="00393658">
      <w:r>
        <w:continuationSeparator/>
      </w:r>
    </w:p>
  </w:footnote>
  <w:footnote w:id="1">
    <w:p w14:paraId="0A06E46A" w14:textId="77777777" w:rsidR="0051260B" w:rsidRDefault="00000000">
      <w:pPr>
        <w:widowControl w:val="0"/>
        <w:spacing w:before="120" w:line="240" w:lineRule="atLeast"/>
        <w:jc w:val="both"/>
      </w:pPr>
      <w:r>
        <w:rPr>
          <w:rFonts w:ascii="Arial" w:eastAsia="Arial" w:hAnsi="Arial" w:cs="Arial"/>
          <w:color w:val="000000"/>
          <w:sz w:val="18"/>
          <w:vertAlign w:val="superscript"/>
        </w:rPr>
        <w:t>6 </w:t>
      </w:r>
      <w:bookmarkStart w:id="42" w:name="Bookmark_fnpara_8"/>
      <w:bookmarkEnd w:id="42"/>
      <w:r>
        <w:rPr>
          <w:rFonts w:ascii="Arial" w:eastAsia="Arial" w:hAnsi="Arial" w:cs="Arial"/>
          <w:color w:val="000000"/>
          <w:sz w:val="18"/>
        </w:rPr>
        <w:t>The consensus is that widespread public ownership of historic properties in urban settings is neither feasible nor wise.  Public ownership reduces the tax base, burdens the public budget with costs of acquisitions and maintenance, and results in the preservation of public buildings as museums and similar facilities, rather than as economically productive features of the urban scene.  See Wilson &amp; Winkler, The Response of State Legislation to Historic Preservation, 36 Law &amp; Contemp. Prob. 329, 330-331, 339-340 (1971).</w:t>
      </w:r>
    </w:p>
  </w:footnote>
  <w:footnote w:id="2">
    <w:p w14:paraId="52857E52" w14:textId="68CD2528" w:rsidR="0051260B" w:rsidRDefault="00000000">
      <w:pPr>
        <w:widowControl w:val="0"/>
        <w:spacing w:before="200" w:line="240" w:lineRule="atLeast"/>
        <w:jc w:val="both"/>
      </w:pPr>
      <w:proofErr w:type="gramStart"/>
      <w:r>
        <w:rPr>
          <w:rFonts w:ascii="Arial" w:eastAsia="Arial" w:hAnsi="Arial" w:cs="Arial"/>
          <w:color w:val="000000"/>
          <w:sz w:val="18"/>
          <w:vertAlign w:val="superscript"/>
        </w:rPr>
        <w:t>9 </w:t>
      </w:r>
      <w:bookmarkStart w:id="44" w:name="Bookmark_fnpara_11"/>
      <w:bookmarkStart w:id="45" w:name="Bookmark_LNHNREFclscc3"/>
      <w:bookmarkEnd w:id="44"/>
      <w:bookmarkEnd w:id="45"/>
      <w:r>
        <w:rPr>
          <w:rFonts w:ascii="Arial" w:eastAsia="Arial" w:hAnsi="Arial" w:cs="Arial"/>
          <w:color w:val="000000"/>
          <w:sz w:val="18"/>
        </w:rPr>
        <w:t xml:space="preserve"> "</w:t>
      </w:r>
      <w:proofErr w:type="gramEnd"/>
      <w:r>
        <w:rPr>
          <w:rFonts w:ascii="Arial" w:eastAsia="Arial" w:hAnsi="Arial" w:cs="Arial"/>
          <w:color w:val="000000"/>
          <w:sz w:val="18"/>
        </w:rPr>
        <w:t>'Landmark.' Any improvement, any part of which is thirty years old or older, which has a special character or special historical or aesthetic interest or value as part of the development, heritage or cultural characteristics of the city, state or nation and which has been designated as a landmark pursuant to the provisions of this chapter." § 207-1.0 (n).</w:t>
      </w:r>
    </w:p>
  </w:footnote>
  <w:footnote w:id="3">
    <w:p w14:paraId="664BEB0D" w14:textId="23E52FFC" w:rsidR="0051260B" w:rsidRDefault="00000000">
      <w:pPr>
        <w:widowControl w:val="0"/>
        <w:spacing w:before="200" w:line="240" w:lineRule="atLeast"/>
        <w:jc w:val="both"/>
      </w:pPr>
      <w:r>
        <w:rPr>
          <w:rFonts w:ascii="Arial" w:eastAsia="Arial" w:hAnsi="Arial" w:cs="Arial"/>
          <w:color w:val="000000"/>
          <w:sz w:val="18"/>
          <w:vertAlign w:val="superscript"/>
        </w:rPr>
        <w:t>10</w:t>
      </w:r>
      <w:bookmarkStart w:id="46" w:name="Bookmark_fnpara_12"/>
      <w:bookmarkStart w:id="47" w:name="Bookmark_LNHNREFclscc4"/>
      <w:bookmarkEnd w:id="46"/>
      <w:bookmarkEnd w:id="47"/>
      <w:r w:rsidR="003C79AE">
        <w:rPr>
          <w:rFonts w:ascii="Arial" w:eastAsia="Arial" w:hAnsi="Arial" w:cs="Arial"/>
          <w:color w:val="000000"/>
          <w:sz w:val="18"/>
          <w:vertAlign w:val="superscript"/>
        </w:rPr>
        <w:t xml:space="preserve"> </w:t>
      </w:r>
      <w:r>
        <w:rPr>
          <w:rFonts w:ascii="Arial" w:eastAsia="Arial" w:hAnsi="Arial" w:cs="Arial"/>
          <w:color w:val="000000"/>
          <w:sz w:val="18"/>
        </w:rPr>
        <w:t>'Landmark site.' An improvement parcel or part thereof on which is situated a landmark and any abutting improvement parcel or part thereof used as and constituting part of the premises on which the landmark is situated, and which has been designated as a landmark site pursuant to the provisions of this chapter." § 207-1.0 (</w:t>
      </w:r>
      <w:r>
        <w:rPr>
          <w:rFonts w:ascii="Arial" w:eastAsia="Arial" w:hAnsi="Arial" w:cs="Arial"/>
          <w:i/>
          <w:color w:val="000000"/>
          <w:sz w:val="18"/>
        </w:rPr>
        <w:t>o</w:t>
      </w:r>
      <w:r>
        <w:rPr>
          <w:rFonts w:ascii="Arial" w:eastAsia="Arial" w:hAnsi="Arial" w:cs="Arial"/>
          <w:color w:val="000000"/>
          <w:sz w:val="18"/>
        </w:rPr>
        <w:t>).</w:t>
      </w:r>
    </w:p>
  </w:footnote>
  <w:footnote w:id="4">
    <w:p w14:paraId="098534B5" w14:textId="2A6E94F7" w:rsidR="0051260B" w:rsidRDefault="00000000">
      <w:pPr>
        <w:widowControl w:val="0"/>
        <w:spacing w:before="200" w:line="240" w:lineRule="atLeast"/>
        <w:jc w:val="both"/>
      </w:pPr>
      <w:proofErr w:type="gramStart"/>
      <w:r>
        <w:rPr>
          <w:rFonts w:ascii="Arial" w:eastAsia="Arial" w:hAnsi="Arial" w:cs="Arial"/>
          <w:color w:val="000000"/>
          <w:sz w:val="18"/>
          <w:vertAlign w:val="superscript"/>
        </w:rPr>
        <w:t>11 </w:t>
      </w:r>
      <w:bookmarkStart w:id="48" w:name="Bookmark_fnpara_13"/>
      <w:bookmarkStart w:id="49" w:name="Bookmark_LNHNREFclscc5"/>
      <w:bookmarkEnd w:id="48"/>
      <w:bookmarkEnd w:id="49"/>
      <w:r>
        <w:rPr>
          <w:rFonts w:ascii="Arial" w:eastAsia="Arial" w:hAnsi="Arial" w:cs="Arial"/>
          <w:color w:val="000000"/>
          <w:sz w:val="18"/>
        </w:rPr>
        <w:t xml:space="preserve"> "</w:t>
      </w:r>
      <w:proofErr w:type="gramEnd"/>
      <w:r>
        <w:rPr>
          <w:rFonts w:ascii="Arial" w:eastAsia="Arial" w:hAnsi="Arial" w:cs="Arial"/>
          <w:color w:val="000000"/>
          <w:sz w:val="18"/>
        </w:rPr>
        <w:t>'Historic district.' Any area which: (1) contains improvements which: (a) have a special character or special historical or aesthetic interest or value; and (b) represent one or more periods or styles of architecture typical of one or more eras in the history of the city; and (c) cause such area, by reason of such factors, to constitute a distinct section of the city; and (2) has been designated as a historic district pursuant to the provisions of this chapter." § 207-1.0 (h).  The Act also provides for the designation of a "scenic landmark," see § 207-1.0 (w), and an "interior landmark." See § 207-1.0 (m).</w:t>
      </w:r>
    </w:p>
  </w:footnote>
  <w:footnote w:id="5">
    <w:p w14:paraId="5643B535" w14:textId="77777777" w:rsidR="0051260B" w:rsidRDefault="00000000">
      <w:pPr>
        <w:widowControl w:val="0"/>
        <w:spacing w:before="120" w:line="240" w:lineRule="atLeast"/>
        <w:jc w:val="both"/>
      </w:pPr>
      <w:r>
        <w:rPr>
          <w:rFonts w:ascii="Arial" w:eastAsia="Arial" w:hAnsi="Arial" w:cs="Arial"/>
          <w:color w:val="000000"/>
          <w:sz w:val="18"/>
          <w:vertAlign w:val="superscript"/>
        </w:rPr>
        <w:t>12 </w:t>
      </w:r>
      <w:bookmarkStart w:id="50" w:name="Bookmark_fnpara_14"/>
      <w:bookmarkEnd w:id="50"/>
      <w:r>
        <w:rPr>
          <w:rFonts w:ascii="Arial" w:eastAsia="Arial" w:hAnsi="Arial" w:cs="Arial"/>
          <w:color w:val="000000"/>
          <w:sz w:val="18"/>
        </w:rPr>
        <w:t>See Landmarks Preservation Commission of the City of New York, Landmarks and Historic Districts (1977).  Although appellants are correct in noting that some of the designated landmarks are publicly owned, the vast majority are, like Grand Central Terminal, privately owned structures.</w:t>
      </w:r>
    </w:p>
  </w:footnote>
  <w:footnote w:id="6">
    <w:p w14:paraId="2644ABA5" w14:textId="77777777" w:rsidR="0051260B" w:rsidRDefault="00000000">
      <w:pPr>
        <w:widowControl w:val="0"/>
        <w:spacing w:before="200" w:line="240" w:lineRule="atLeast"/>
        <w:jc w:val="both"/>
      </w:pPr>
      <w:r>
        <w:rPr>
          <w:rFonts w:ascii="Arial" w:eastAsia="Arial" w:hAnsi="Arial" w:cs="Arial"/>
          <w:color w:val="000000"/>
          <w:sz w:val="18"/>
          <w:vertAlign w:val="superscript"/>
        </w:rPr>
        <w:t>14 </w:t>
      </w:r>
      <w:bookmarkStart w:id="58" w:name="Bookmark_fnpara_18"/>
      <w:bookmarkEnd w:id="58"/>
      <w:r>
        <w:rPr>
          <w:rFonts w:ascii="Arial" w:eastAsia="Arial" w:hAnsi="Arial" w:cs="Arial"/>
          <w:color w:val="000000"/>
          <w:sz w:val="18"/>
        </w:rPr>
        <w:t xml:space="preserve">To obtain approval for a proposed transfer, the landmark owner must follow the following procedure.  First, he must obtain the permission of the Commission which will examine the plans for the development of the transferee lot to determine whether the planned construction would be compatible with the landmark. Second, he must obtain the approbation of New York City's Planning Commission which will focus on the effects of the transfer on occupants of the buildings in the vicinity of the transferee lot and whether the landmark owner will preserve the landmark. Finally, the matter goes to the Board of Estimate, which has final authority to grant or deny the application.  See also </w:t>
      </w:r>
      <w:proofErr w:type="spellStart"/>
      <w:r>
        <w:rPr>
          <w:rFonts w:ascii="Arial" w:eastAsia="Arial" w:hAnsi="Arial" w:cs="Arial"/>
          <w:color w:val="000000"/>
          <w:sz w:val="18"/>
        </w:rPr>
        <w:t>Costonis</w:t>
      </w:r>
      <w:proofErr w:type="spellEnd"/>
      <w:r>
        <w:rPr>
          <w:rFonts w:ascii="Arial" w:eastAsia="Arial" w:hAnsi="Arial" w:cs="Arial"/>
          <w:color w:val="000000"/>
          <w:sz w:val="18"/>
        </w:rPr>
        <w:t xml:space="preserve">, </w:t>
      </w:r>
      <w:r>
        <w:rPr>
          <w:rFonts w:ascii="Arial" w:eastAsia="Arial" w:hAnsi="Arial" w:cs="Arial"/>
          <w:i/>
          <w:color w:val="000000"/>
          <w:sz w:val="18"/>
        </w:rPr>
        <w:t>supra</w:t>
      </w:r>
      <w:r>
        <w:rPr>
          <w:rFonts w:ascii="Arial" w:eastAsia="Arial" w:hAnsi="Arial" w:cs="Arial"/>
          <w:color w:val="000000"/>
          <w:sz w:val="18"/>
        </w:rPr>
        <w:t xml:space="preserve"> n. 2, at 585-586.</w:t>
      </w:r>
    </w:p>
  </w:footnote>
  <w:footnote w:id="7">
    <w:p w14:paraId="3379AFEF" w14:textId="77777777" w:rsidR="0051260B" w:rsidRDefault="00000000">
      <w:pPr>
        <w:widowControl w:val="0"/>
        <w:spacing w:before="120" w:line="240" w:lineRule="atLeast"/>
        <w:jc w:val="both"/>
      </w:pPr>
      <w:r>
        <w:rPr>
          <w:rFonts w:ascii="Arial" w:eastAsia="Arial" w:hAnsi="Arial" w:cs="Arial"/>
          <w:color w:val="000000"/>
          <w:sz w:val="18"/>
          <w:vertAlign w:val="superscript"/>
        </w:rPr>
        <w:t>15 </w:t>
      </w:r>
      <w:bookmarkStart w:id="62" w:name="Bookmark_fnpara_19"/>
      <w:bookmarkEnd w:id="62"/>
      <w:r>
        <w:rPr>
          <w:rFonts w:ascii="Arial" w:eastAsia="Arial" w:hAnsi="Arial" w:cs="Arial"/>
          <w:color w:val="000000"/>
          <w:sz w:val="18"/>
        </w:rPr>
        <w:t>The Terminal's present foundation includes columns, which were built into it for the express purpose of supporting the proposed 20-story tower.</w:t>
      </w:r>
    </w:p>
  </w:footnote>
  <w:footnote w:id="8">
    <w:p w14:paraId="5E5F393E" w14:textId="77777777" w:rsidR="0051260B" w:rsidRDefault="00000000">
      <w:pPr>
        <w:widowControl w:val="0"/>
        <w:spacing w:before="120" w:line="240" w:lineRule="atLeast"/>
        <w:jc w:val="both"/>
      </w:pPr>
      <w:r>
        <w:rPr>
          <w:rFonts w:ascii="Arial" w:eastAsia="Arial" w:hAnsi="Arial" w:cs="Arial"/>
          <w:color w:val="000000"/>
          <w:sz w:val="18"/>
          <w:vertAlign w:val="superscript"/>
        </w:rPr>
        <w:t>16 </w:t>
      </w:r>
      <w:bookmarkStart w:id="64" w:name="Bookmark_fnpara_20"/>
      <w:bookmarkEnd w:id="64"/>
      <w:r>
        <w:rPr>
          <w:rFonts w:ascii="Arial" w:eastAsia="Arial" w:hAnsi="Arial" w:cs="Arial"/>
          <w:color w:val="000000"/>
          <w:sz w:val="18"/>
        </w:rPr>
        <w:t>The Commission's report stated:</w:t>
      </w:r>
    </w:p>
    <w:p w14:paraId="0623DC10" w14:textId="77777777" w:rsidR="0051260B" w:rsidRDefault="00000000">
      <w:pPr>
        <w:widowControl w:val="0"/>
        <w:spacing w:before="120" w:line="240" w:lineRule="atLeast"/>
        <w:jc w:val="both"/>
      </w:pPr>
      <w:bookmarkStart w:id="65" w:name="Bookmark_fnpara_21"/>
      <w:bookmarkEnd w:id="65"/>
      <w:r>
        <w:rPr>
          <w:rFonts w:ascii="Arial" w:eastAsia="Arial" w:hAnsi="Arial" w:cs="Arial"/>
          <w:color w:val="000000"/>
          <w:sz w:val="18"/>
        </w:rPr>
        <w:t>"Grand Central Station, one of the great buildings of America, evokes a spirit that is unique in this City.  It combines distinguished architecture with a brilliant engineering solution, wedded to one of the most fabulous railroad terminals of our time.  Monumental in scale, this great building functions as well today as it did when built.  In style, it represents the best of the French Beaux Arts." Record 2240.</w:t>
      </w:r>
    </w:p>
  </w:footnote>
  <w:footnote w:id="9">
    <w:p w14:paraId="1EBDC3F6" w14:textId="77777777" w:rsidR="0051260B" w:rsidRDefault="00000000">
      <w:pPr>
        <w:widowControl w:val="0"/>
        <w:spacing w:before="120" w:line="240" w:lineRule="atLeast"/>
        <w:jc w:val="both"/>
      </w:pPr>
      <w:r>
        <w:rPr>
          <w:rFonts w:ascii="Arial" w:eastAsia="Arial" w:hAnsi="Arial" w:cs="Arial"/>
          <w:color w:val="000000"/>
          <w:sz w:val="18"/>
          <w:vertAlign w:val="superscript"/>
        </w:rPr>
        <w:t>18 </w:t>
      </w:r>
      <w:bookmarkStart w:id="71" w:name="Bookmark_fnpara_23"/>
      <w:bookmarkEnd w:id="71"/>
      <w:r>
        <w:rPr>
          <w:rFonts w:ascii="Arial" w:eastAsia="Arial" w:hAnsi="Arial" w:cs="Arial"/>
          <w:color w:val="000000"/>
          <w:sz w:val="18"/>
        </w:rPr>
        <w:t xml:space="preserve">In discussing Breuer I, the Commission also referred to </w:t>
      </w:r>
      <w:proofErr w:type="gramStart"/>
      <w:r>
        <w:rPr>
          <w:rFonts w:ascii="Arial" w:eastAsia="Arial" w:hAnsi="Arial" w:cs="Arial"/>
          <w:color w:val="000000"/>
          <w:sz w:val="18"/>
        </w:rPr>
        <w:t>a number of</w:t>
      </w:r>
      <w:proofErr w:type="gramEnd"/>
      <w:r>
        <w:rPr>
          <w:rFonts w:ascii="Arial" w:eastAsia="Arial" w:hAnsi="Arial" w:cs="Arial"/>
          <w:color w:val="000000"/>
          <w:sz w:val="18"/>
        </w:rPr>
        <w:t xml:space="preserve"> instances in which it had approved additions to landmarks: "The office and reception wing added to Gracie Mansion and the school and church house added to the 12th Street side of the First Presbyterian Church are examples that harmonize in scale, material and character with the structures they adjoin.  The new Watch Tower Bible and Tract Society building on Brooklyn Heights, though completely modern in idiom, respects the qualities of its surroundings and will enhance the Brooklyn Heights Historic District, as Butterfield House enhances West 12th Street, and Breuer's own Whitney Museum its Madison Avenue locale." Record 2251.</w:t>
      </w:r>
    </w:p>
  </w:footnote>
  <w:footnote w:id="10">
    <w:p w14:paraId="19F74793" w14:textId="77777777" w:rsidR="0051260B" w:rsidRDefault="00000000">
      <w:pPr>
        <w:widowControl w:val="0"/>
        <w:spacing w:before="120" w:line="240" w:lineRule="atLeast"/>
        <w:jc w:val="both"/>
      </w:pPr>
      <w:r>
        <w:rPr>
          <w:rFonts w:ascii="Arial" w:eastAsia="Arial" w:hAnsi="Arial" w:cs="Arial"/>
          <w:color w:val="000000"/>
          <w:sz w:val="18"/>
          <w:vertAlign w:val="superscript"/>
        </w:rPr>
        <w:t>24 </w:t>
      </w:r>
      <w:bookmarkStart w:id="89" w:name="Bookmark_fnpara_30"/>
      <w:bookmarkEnd w:id="89"/>
      <w:r>
        <w:rPr>
          <w:rFonts w:ascii="Arial" w:eastAsia="Arial" w:hAnsi="Arial" w:cs="Arial"/>
          <w:color w:val="000000"/>
          <w:sz w:val="18"/>
        </w:rPr>
        <w:t>Our statement of the issues is a distillation of four questions presented in the jurisdictional statement:</w:t>
      </w:r>
    </w:p>
    <w:p w14:paraId="3E81801C" w14:textId="77777777" w:rsidR="0051260B" w:rsidRDefault="00000000">
      <w:pPr>
        <w:widowControl w:val="0"/>
        <w:spacing w:before="120" w:line="240" w:lineRule="atLeast"/>
        <w:jc w:val="both"/>
      </w:pPr>
      <w:bookmarkStart w:id="90" w:name="Bookmark_fnpara_31"/>
      <w:bookmarkEnd w:id="90"/>
      <w:r>
        <w:rPr>
          <w:rFonts w:ascii="Arial" w:eastAsia="Arial" w:hAnsi="Arial" w:cs="Arial"/>
          <w:color w:val="000000"/>
          <w:sz w:val="18"/>
        </w:rPr>
        <w:t>"Does the social and cultural desirability of preserving historical landmarks through government regulation derogate from the constitutional requirement that just compensation be paid for private property taken for public use?</w:t>
      </w:r>
    </w:p>
    <w:p w14:paraId="091C845F" w14:textId="77777777" w:rsidR="0051260B" w:rsidRDefault="00000000">
      <w:pPr>
        <w:widowControl w:val="0"/>
        <w:spacing w:before="120" w:line="240" w:lineRule="atLeast"/>
        <w:jc w:val="both"/>
      </w:pPr>
      <w:bookmarkStart w:id="91" w:name="Bookmark_fnpara_32"/>
      <w:bookmarkEnd w:id="91"/>
      <w:r>
        <w:rPr>
          <w:rFonts w:ascii="Arial" w:eastAsia="Arial" w:hAnsi="Arial" w:cs="Arial"/>
          <w:color w:val="000000"/>
          <w:sz w:val="18"/>
        </w:rPr>
        <w:t>"Is Penn Central entitled to no compensation for that large but unmeasurable portion of the value of its rights to construct an office building over the Grand Central Terminal that is said to have been created by the efforts of 'society as an organized entity'?</w:t>
      </w:r>
    </w:p>
    <w:p w14:paraId="260EEDF4" w14:textId="77777777" w:rsidR="0051260B" w:rsidRDefault="00000000">
      <w:pPr>
        <w:widowControl w:val="0"/>
        <w:spacing w:before="120" w:line="240" w:lineRule="atLeast"/>
        <w:jc w:val="both"/>
      </w:pPr>
      <w:bookmarkStart w:id="92" w:name="Bookmark_fnpara_33"/>
      <w:bookmarkEnd w:id="92"/>
      <w:r>
        <w:rPr>
          <w:rFonts w:ascii="Arial" w:eastAsia="Arial" w:hAnsi="Arial" w:cs="Arial"/>
          <w:color w:val="000000"/>
          <w:sz w:val="18"/>
        </w:rPr>
        <w:t>"Does a finding that Penn Central has failed to establish that there is no possibility, without exercising its development rights, of earning a reasonable return on all of its remaining properties that benefit in any way from the operations of the Grand Central Terminal warrant the conclusion that no compensation need be paid for the taking of those rights?</w:t>
      </w:r>
    </w:p>
    <w:p w14:paraId="25CB8162" w14:textId="77777777" w:rsidR="0051260B" w:rsidRDefault="00000000">
      <w:pPr>
        <w:widowControl w:val="0"/>
        <w:spacing w:before="120" w:line="240" w:lineRule="atLeast"/>
        <w:jc w:val="both"/>
      </w:pPr>
      <w:bookmarkStart w:id="93" w:name="Bookmark_fnpara_34"/>
      <w:bookmarkEnd w:id="93"/>
      <w:r>
        <w:rPr>
          <w:rFonts w:ascii="Arial" w:eastAsia="Arial" w:hAnsi="Arial" w:cs="Arial"/>
          <w:color w:val="000000"/>
          <w:sz w:val="18"/>
        </w:rPr>
        <w:t>"Does the possibility accorded to Penn Central, under the landmark-preservation regulation, of realizing some value at some time by transferring the Terminal development rights to other buildings, under a procedure that is conceded to be defective, severely limited, procedurally complex and speculative, and that requires ultimate discretionary approval by governmental authorities, meet the constitutional requirements of just compensation as applied to landmarks?" Jurisdictional Statement 3-4.</w:t>
      </w:r>
    </w:p>
    <w:p w14:paraId="0B2F5AFB" w14:textId="77777777" w:rsidR="0051260B" w:rsidRDefault="00000000">
      <w:pPr>
        <w:widowControl w:val="0"/>
        <w:spacing w:before="120" w:line="240" w:lineRule="atLeast"/>
        <w:jc w:val="both"/>
      </w:pPr>
      <w:bookmarkStart w:id="94" w:name="Bookmark_fnpara_35"/>
      <w:bookmarkEnd w:id="94"/>
      <w:r>
        <w:rPr>
          <w:rFonts w:ascii="Arial" w:eastAsia="Arial" w:hAnsi="Arial" w:cs="Arial"/>
          <w:color w:val="000000"/>
          <w:sz w:val="18"/>
        </w:rPr>
        <w:t>The first and fourth questions assume that there has been a taking and raise the problem whether, under the circumstances of this case, the transferable development rights constitute "just compensation." The second and third questions, on the other hand, are directed to the issue whether a taking has occurred.</w:t>
      </w:r>
    </w:p>
  </w:footnote>
  <w:footnote w:id="11">
    <w:p w14:paraId="32C20283" w14:textId="6F8E0B18" w:rsidR="0051260B" w:rsidRDefault="00000000">
      <w:pPr>
        <w:widowControl w:val="0"/>
        <w:spacing w:before="200" w:line="240" w:lineRule="atLeast"/>
        <w:jc w:val="both"/>
      </w:pPr>
      <w:proofErr w:type="gramStart"/>
      <w:r>
        <w:rPr>
          <w:rFonts w:ascii="Arial" w:eastAsia="Arial" w:hAnsi="Arial" w:cs="Arial"/>
          <w:color w:val="000000"/>
          <w:sz w:val="18"/>
          <w:vertAlign w:val="superscript"/>
        </w:rPr>
        <w:t>25 </w:t>
      </w:r>
      <w:bookmarkStart w:id="95" w:name="Bookmark_fnpara_36"/>
      <w:bookmarkEnd w:id="95"/>
      <w:r>
        <w:rPr>
          <w:rFonts w:ascii="Arial" w:eastAsia="Arial" w:hAnsi="Arial" w:cs="Arial"/>
          <w:color w:val="000000"/>
          <w:sz w:val="18"/>
        </w:rPr>
        <w:t xml:space="preserve"> </w:t>
      </w:r>
      <w:bookmarkStart w:id="96" w:name="Bookmark_LEDHN4_2"/>
      <w:bookmarkEnd w:id="96"/>
      <w:r>
        <w:rPr>
          <w:rFonts w:ascii="Arial" w:eastAsia="Arial" w:hAnsi="Arial" w:cs="Arial"/>
          <w:color w:val="000000"/>
          <w:sz w:val="18"/>
        </w:rPr>
        <w:t>[</w:t>
      </w:r>
      <w:proofErr w:type="gramEnd"/>
      <w:r>
        <w:rPr>
          <w:rFonts w:ascii="Arial" w:eastAsia="Arial" w:hAnsi="Arial" w:cs="Arial"/>
          <w:color w:val="000000"/>
          <w:sz w:val="18"/>
        </w:rPr>
        <w:t>4B]As is implicit in our opinion, we do not embrace the proposition that a "taking" can never occur unless government has transferred physical control over a portion of a parcel.</w:t>
      </w:r>
    </w:p>
  </w:footnote>
  <w:footnote w:id="12">
    <w:p w14:paraId="57E71F53" w14:textId="77777777" w:rsidR="0051260B" w:rsidRDefault="00000000">
      <w:pPr>
        <w:widowControl w:val="0"/>
        <w:spacing w:before="120" w:line="240" w:lineRule="atLeast"/>
        <w:jc w:val="both"/>
      </w:pPr>
      <w:r>
        <w:rPr>
          <w:rFonts w:ascii="Arial" w:eastAsia="Arial" w:hAnsi="Arial" w:cs="Arial"/>
          <w:color w:val="000000"/>
          <w:sz w:val="18"/>
          <w:vertAlign w:val="superscript"/>
        </w:rPr>
        <w:t>26 </w:t>
      </w:r>
      <w:bookmarkStart w:id="137" w:name="Bookmark_fnpara_37"/>
      <w:bookmarkEnd w:id="137"/>
      <w:r>
        <w:rPr>
          <w:rFonts w:ascii="Arial" w:eastAsia="Arial" w:hAnsi="Arial" w:cs="Arial"/>
          <w:color w:val="000000"/>
          <w:sz w:val="18"/>
        </w:rPr>
        <w:t>Both the Jurisdictional Statement 7-8, n. 7, and Brief for Appellants 8 n. 7 state that appellants are not seeking review of the New York courts' determination that Penn Central could earn a "reasonable return" on its investment in the Terminal. Although appellants suggest in their reply brief that the factual conclusions of the New York courts cannot be sustained unless we accept the rationale of the New York Court of Appeals, see Reply Brief for Appellants 12 n. 15, it is apparent that the findings concerning Penn Central's ability to profit from the Terminal depend in no way on the Court of Appeals' rationale.</w:t>
      </w:r>
    </w:p>
  </w:footnote>
  <w:footnote w:id="13">
    <w:p w14:paraId="58A994C8" w14:textId="00979DA9" w:rsidR="0051260B" w:rsidRDefault="00000000">
      <w:pPr>
        <w:widowControl w:val="0"/>
        <w:spacing w:before="200" w:line="240" w:lineRule="atLeast"/>
        <w:jc w:val="both"/>
      </w:pPr>
      <w:r>
        <w:rPr>
          <w:rFonts w:ascii="Arial" w:eastAsia="Arial" w:hAnsi="Arial" w:cs="Arial"/>
          <w:color w:val="000000"/>
          <w:sz w:val="18"/>
          <w:vertAlign w:val="superscript"/>
        </w:rPr>
        <w:t>27 </w:t>
      </w:r>
      <w:bookmarkStart w:id="146" w:name="Bookmark_fnpara_38"/>
      <w:bookmarkEnd w:id="146"/>
      <w:r>
        <w:rPr>
          <w:rFonts w:ascii="Arial" w:eastAsia="Arial" w:hAnsi="Arial" w:cs="Arial"/>
          <w:color w:val="000000"/>
          <w:sz w:val="18"/>
        </w:rPr>
        <w:t xml:space="preserve"> </w:t>
      </w:r>
      <w:bookmarkStart w:id="147" w:name="Bookmark_LEDHN15_2"/>
      <w:bookmarkEnd w:id="147"/>
      <w:r>
        <w:rPr>
          <w:rFonts w:ascii="Arial" w:eastAsia="Arial" w:hAnsi="Arial" w:cs="Arial"/>
          <w:color w:val="000000"/>
          <w:sz w:val="18"/>
        </w:rPr>
        <w:t xml:space="preserve">[15B]These cases dispose of any contention that might be based on </w:t>
      </w:r>
      <w:r>
        <w:rPr>
          <w:rFonts w:ascii="Arial" w:eastAsia="Arial" w:hAnsi="Arial" w:cs="Arial"/>
          <w:i/>
          <w:color w:val="000000"/>
          <w:sz w:val="18"/>
        </w:rPr>
        <w:t>Pennsylvania Coal Co</w:t>
      </w:r>
      <w:r>
        <w:rPr>
          <w:rFonts w:ascii="Arial" w:eastAsia="Arial" w:hAnsi="Arial" w:cs="Arial"/>
          <w:color w:val="000000"/>
          <w:sz w:val="18"/>
        </w:rPr>
        <w:t xml:space="preserve">. v. </w:t>
      </w:r>
      <w:bookmarkStart w:id="148" w:name="Bookmark_I4FVX9WD0K1MNJ2YP0000400"/>
      <w:bookmarkEnd w:id="148"/>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18"/>
          <w:u w:val="single"/>
        </w:rPr>
        <w:t>Mahon</w:t>
      </w:r>
      <w:r>
        <w:fldChar w:fldCharType="end"/>
      </w:r>
      <w:hyperlink r:id="rId1" w:history="1">
        <w:r>
          <w:rPr>
            <w:rFonts w:ascii="Arial" w:eastAsia="Arial" w:hAnsi="Arial" w:cs="Arial"/>
            <w:i/>
            <w:color w:val="0077CC"/>
            <w:sz w:val="18"/>
            <w:u w:val="single"/>
          </w:rPr>
          <w:t>, 260 U.S. 393 (1922)</w:t>
        </w:r>
      </w:hyperlink>
      <w:r>
        <w:rPr>
          <w:rFonts w:ascii="Arial" w:eastAsia="Arial" w:hAnsi="Arial" w:cs="Arial"/>
          <w:color w:val="000000"/>
          <w:sz w:val="18"/>
        </w:rPr>
        <w:t>, that full use of air rights is so bound up with the investment-backed expectations of appellants that governmental deprivation of these rights invariably</w:t>
      </w:r>
      <w:r>
        <w:rPr>
          <w:rFonts w:ascii="Arial" w:eastAsia="Arial" w:hAnsi="Arial" w:cs="Arial"/>
          <w:i/>
          <w:color w:val="000000"/>
          <w:sz w:val="18"/>
        </w:rPr>
        <w:t xml:space="preserve"> -- </w:t>
      </w:r>
      <w:proofErr w:type="spellStart"/>
      <w:r>
        <w:rPr>
          <w:rFonts w:ascii="Arial" w:eastAsia="Arial" w:hAnsi="Arial" w:cs="Arial"/>
          <w:i/>
          <w:color w:val="000000"/>
          <w:sz w:val="18"/>
        </w:rPr>
        <w:t>i</w:t>
      </w:r>
      <w:proofErr w:type="spellEnd"/>
      <w:r>
        <w:rPr>
          <w:rFonts w:ascii="Arial" w:eastAsia="Arial" w:hAnsi="Arial" w:cs="Arial"/>
          <w:i/>
          <w:color w:val="000000"/>
          <w:sz w:val="18"/>
        </w:rPr>
        <w:t>. e</w:t>
      </w:r>
      <w:r>
        <w:rPr>
          <w:rFonts w:ascii="Arial" w:eastAsia="Arial" w:hAnsi="Arial" w:cs="Arial"/>
          <w:color w:val="000000"/>
          <w:sz w:val="18"/>
        </w:rPr>
        <w:t xml:space="preserve">., irrespective of the impact of the restriction on the value of the parcel as a whole -- constitutes a "taking." Similarly, </w:t>
      </w:r>
      <w:r>
        <w:rPr>
          <w:rFonts w:ascii="Arial" w:eastAsia="Arial" w:hAnsi="Arial" w:cs="Arial"/>
          <w:i/>
          <w:color w:val="000000"/>
          <w:sz w:val="18"/>
        </w:rPr>
        <w:t>Welch, Goldblatt</w:t>
      </w:r>
      <w:r>
        <w:rPr>
          <w:rFonts w:ascii="Arial" w:eastAsia="Arial" w:hAnsi="Arial" w:cs="Arial"/>
          <w:color w:val="000000"/>
          <w:sz w:val="18"/>
        </w:rPr>
        <w:t xml:space="preserve">, and </w:t>
      </w:r>
      <w:proofErr w:type="spellStart"/>
      <w:r>
        <w:rPr>
          <w:rFonts w:ascii="Arial" w:eastAsia="Arial" w:hAnsi="Arial" w:cs="Arial"/>
          <w:i/>
          <w:color w:val="000000"/>
          <w:sz w:val="18"/>
        </w:rPr>
        <w:t>Gorieb</w:t>
      </w:r>
      <w:proofErr w:type="spellEnd"/>
      <w:r>
        <w:rPr>
          <w:rFonts w:ascii="Arial" w:eastAsia="Arial" w:hAnsi="Arial" w:cs="Arial"/>
          <w:color w:val="000000"/>
          <w:sz w:val="18"/>
        </w:rPr>
        <w:t xml:space="preserve"> illustrate the fallacy of appellants' related contention that a "taking" must be found to have occurred whenever the land-use restriction may be characterized as imposing a "servitude" on the claimant's parcel.</w:t>
      </w:r>
    </w:p>
  </w:footnote>
  <w:footnote w:id="14">
    <w:p w14:paraId="7CBDB07E" w14:textId="77777777" w:rsidR="0051260B" w:rsidRDefault="00000000">
      <w:pPr>
        <w:widowControl w:val="0"/>
        <w:spacing w:before="240" w:line="240" w:lineRule="atLeast"/>
        <w:jc w:val="both"/>
      </w:pPr>
      <w:r>
        <w:rPr>
          <w:rFonts w:ascii="Arial" w:eastAsia="Arial" w:hAnsi="Arial" w:cs="Arial"/>
          <w:color w:val="000000"/>
          <w:sz w:val="18"/>
          <w:vertAlign w:val="superscript"/>
        </w:rPr>
        <w:t>28 </w:t>
      </w:r>
      <w:bookmarkStart w:id="158" w:name="Bookmark_fnpara_39"/>
      <w:bookmarkEnd w:id="158"/>
      <w:r>
        <w:rPr>
          <w:rFonts w:ascii="Arial" w:eastAsia="Arial" w:hAnsi="Arial" w:cs="Arial"/>
          <w:color w:val="000000"/>
          <w:sz w:val="18"/>
        </w:rPr>
        <w:t xml:space="preserve">Although the New York Court of Appeals contrasted the New York City Landmarks Law with both zoning and historic-district legislation and stated at one point that landmark laws do not "further a general community plan," </w:t>
      </w:r>
      <w:bookmarkStart w:id="159" w:name="Bookmark_I4FVX9WD0K1MNJ31J0000400"/>
      <w:bookmarkEnd w:id="159"/>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18"/>
          <w:u w:val="single"/>
        </w:rPr>
        <w:t>42 N. Y. 2d 324, 330, 366 N. E. 2d 1271, 1274 (1977)</w:t>
      </w:r>
      <w:r>
        <w:fldChar w:fldCharType="end"/>
      </w:r>
      <w:r>
        <w:rPr>
          <w:rFonts w:ascii="Arial" w:eastAsia="Arial" w:hAnsi="Arial" w:cs="Arial"/>
          <w:color w:val="000000"/>
          <w:sz w:val="18"/>
        </w:rPr>
        <w:t xml:space="preserve">, it also emphasized that the implementation of the objectives of the Landmarks Law constitutes an "acceptable reason for singling out one particular parcel for different and less favorable treatment." </w:t>
      </w:r>
      <w:r>
        <w:rPr>
          <w:rFonts w:ascii="Arial" w:eastAsia="Arial" w:hAnsi="Arial" w:cs="Arial"/>
          <w:i/>
          <w:color w:val="000000"/>
          <w:sz w:val="18"/>
        </w:rPr>
        <w:t>Ibid</w:t>
      </w:r>
      <w:r>
        <w:rPr>
          <w:rFonts w:ascii="Arial" w:eastAsia="Arial" w:hAnsi="Arial" w:cs="Arial"/>
          <w:color w:val="000000"/>
          <w:sz w:val="18"/>
        </w:rPr>
        <w:t xml:space="preserve">., </w:t>
      </w:r>
      <w:bookmarkStart w:id="160" w:name="Bookmark_I4FVX9WD0K1MNJ31M0000400"/>
      <w:bookmarkEnd w:id="160"/>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18"/>
          <w:u w:val="single"/>
        </w:rPr>
        <w:t>366 N. E. 2d, at 1275</w:t>
      </w:r>
      <w:r>
        <w:fldChar w:fldCharType="end"/>
      </w:r>
      <w:r>
        <w:rPr>
          <w:rFonts w:ascii="Arial" w:eastAsia="Arial" w:hAnsi="Arial" w:cs="Arial"/>
          <w:color w:val="000000"/>
          <w:sz w:val="18"/>
        </w:rPr>
        <w:t>. Therefore, we do not understand the New York Court of Appeals to disagree with our characterization of the law.</w:t>
      </w:r>
    </w:p>
  </w:footnote>
  <w:footnote w:id="15">
    <w:p w14:paraId="34145E0C" w14:textId="77777777" w:rsidR="0051260B" w:rsidRDefault="00000000">
      <w:pPr>
        <w:widowControl w:val="0"/>
        <w:spacing w:before="120" w:line="240" w:lineRule="atLeast"/>
        <w:jc w:val="both"/>
      </w:pPr>
      <w:r>
        <w:rPr>
          <w:rFonts w:ascii="Arial" w:eastAsia="Arial" w:hAnsi="Arial" w:cs="Arial"/>
          <w:color w:val="000000"/>
          <w:sz w:val="18"/>
          <w:vertAlign w:val="superscript"/>
        </w:rPr>
        <w:t>33 </w:t>
      </w:r>
      <w:bookmarkStart w:id="170" w:name="Bookmark_fnpara_46"/>
      <w:bookmarkEnd w:id="170"/>
      <w:r>
        <w:rPr>
          <w:rFonts w:ascii="Arial" w:eastAsia="Arial" w:hAnsi="Arial" w:cs="Arial"/>
          <w:color w:val="000000"/>
          <w:sz w:val="18"/>
        </w:rPr>
        <w:t>Appellants, of course, argue at length that the transferable development rights, while valuable, do not constitute "just compensation." Brief for Appellants 36-43.</w:t>
      </w:r>
    </w:p>
  </w:footnote>
  <w:footnote w:id="16">
    <w:p w14:paraId="0C68CE4D" w14:textId="77777777" w:rsidR="0051260B" w:rsidRDefault="00000000">
      <w:pPr>
        <w:widowControl w:val="0"/>
        <w:spacing w:before="120" w:line="240" w:lineRule="atLeast"/>
        <w:jc w:val="both"/>
      </w:pPr>
      <w:r>
        <w:rPr>
          <w:rFonts w:ascii="Arial" w:eastAsia="Arial" w:hAnsi="Arial" w:cs="Arial"/>
          <w:color w:val="000000"/>
          <w:sz w:val="18"/>
          <w:vertAlign w:val="superscript"/>
        </w:rPr>
        <w:t>34 </w:t>
      </w:r>
      <w:bookmarkStart w:id="171" w:name="Bookmark_fnpara_47"/>
      <w:bookmarkEnd w:id="171"/>
      <w:r>
        <w:rPr>
          <w:rFonts w:ascii="Arial" w:eastAsia="Arial" w:hAnsi="Arial" w:cs="Arial"/>
          <w:color w:val="000000"/>
          <w:sz w:val="18"/>
        </w:rPr>
        <w:t>Counsel for appellants admitted at oral argument that the Commission has not suggested that it would not, for example, approve a 20-story office tower along the lines of that which was part of the original plan for the Terminal. See Tr. of Oral Arg. 19.</w:t>
      </w:r>
    </w:p>
  </w:footnote>
  <w:footnote w:id="17">
    <w:p w14:paraId="2BBF0E94" w14:textId="77777777" w:rsidR="0051260B" w:rsidRDefault="00000000">
      <w:pPr>
        <w:widowControl w:val="0"/>
        <w:spacing w:before="200" w:line="240" w:lineRule="atLeast"/>
        <w:jc w:val="both"/>
      </w:pPr>
      <w:r>
        <w:rPr>
          <w:rFonts w:ascii="Arial" w:eastAsia="Arial" w:hAnsi="Arial" w:cs="Arial"/>
          <w:color w:val="000000"/>
          <w:sz w:val="18"/>
          <w:vertAlign w:val="superscript"/>
        </w:rPr>
        <w:t>35 </w:t>
      </w:r>
      <w:bookmarkStart w:id="174" w:name="Bookmark_fnpara_48"/>
      <w:bookmarkEnd w:id="174"/>
      <w:r>
        <w:rPr>
          <w:rFonts w:ascii="Arial" w:eastAsia="Arial" w:hAnsi="Arial" w:cs="Arial"/>
          <w:color w:val="000000"/>
          <w:sz w:val="18"/>
        </w:rPr>
        <w:t xml:space="preserve">See </w:t>
      </w:r>
      <w:proofErr w:type="spellStart"/>
      <w:r>
        <w:rPr>
          <w:rFonts w:ascii="Arial" w:eastAsia="Arial" w:hAnsi="Arial" w:cs="Arial"/>
          <w:color w:val="000000"/>
          <w:sz w:val="18"/>
        </w:rPr>
        <w:t>Costonis</w:t>
      </w:r>
      <w:proofErr w:type="spellEnd"/>
      <w:r>
        <w:rPr>
          <w:rFonts w:ascii="Arial" w:eastAsia="Arial" w:hAnsi="Arial" w:cs="Arial"/>
          <w:color w:val="000000"/>
          <w:sz w:val="18"/>
        </w:rPr>
        <w:t xml:space="preserve">, </w:t>
      </w:r>
      <w:r>
        <w:rPr>
          <w:rFonts w:ascii="Arial" w:eastAsia="Arial" w:hAnsi="Arial" w:cs="Arial"/>
          <w:i/>
          <w:color w:val="000000"/>
          <w:sz w:val="18"/>
        </w:rPr>
        <w:t>supra</w:t>
      </w:r>
      <w:r>
        <w:rPr>
          <w:rFonts w:ascii="Arial" w:eastAsia="Arial" w:hAnsi="Arial" w:cs="Arial"/>
          <w:color w:val="000000"/>
          <w:sz w:val="18"/>
        </w:rPr>
        <w:t xml:space="preserve"> n. 2, at 585-589.</w:t>
      </w:r>
    </w:p>
  </w:footnote>
  <w:footnote w:id="18">
    <w:p w14:paraId="5B9F1CDB" w14:textId="77777777" w:rsidR="0051260B" w:rsidRDefault="00000000">
      <w:pPr>
        <w:widowControl w:val="0"/>
        <w:spacing w:before="120" w:line="240" w:lineRule="atLeast"/>
        <w:jc w:val="both"/>
      </w:pPr>
      <w:r>
        <w:rPr>
          <w:rFonts w:ascii="Arial" w:eastAsia="Arial" w:hAnsi="Arial" w:cs="Arial"/>
          <w:color w:val="000000"/>
          <w:sz w:val="18"/>
          <w:vertAlign w:val="superscript"/>
        </w:rPr>
        <w:t>36 </w:t>
      </w:r>
      <w:bookmarkStart w:id="177" w:name="Bookmark_fnpara_49"/>
      <w:bookmarkEnd w:id="177"/>
      <w:r>
        <w:rPr>
          <w:rFonts w:ascii="Arial" w:eastAsia="Arial" w:hAnsi="Arial" w:cs="Arial"/>
          <w:color w:val="000000"/>
          <w:sz w:val="18"/>
        </w:rPr>
        <w:t>We emphasize that our holding today is on the present record, which in turn is based on Penn Central's present ability to use the Terminal for its intended purposes and in a gainful fashion.  The city conceded at oral argument that if appellants can demonstrate at some point in the future that circumstances have so changed that the Terminal ceases to be "economically viable," appellants may obtain relief.  See Tr. of Oral Arg. 42-43.</w:t>
      </w:r>
    </w:p>
  </w:footnote>
  <w:footnote w:id="19">
    <w:p w14:paraId="0222D647" w14:textId="77777777" w:rsidR="0051260B" w:rsidRDefault="00000000">
      <w:pPr>
        <w:widowControl w:val="0"/>
        <w:spacing w:before="200" w:line="240" w:lineRule="atLeast"/>
        <w:jc w:val="both"/>
      </w:pPr>
      <w:r>
        <w:rPr>
          <w:rFonts w:ascii="Arial" w:eastAsia="Arial" w:hAnsi="Arial" w:cs="Arial"/>
          <w:color w:val="000000"/>
          <w:sz w:val="18"/>
          <w:vertAlign w:val="superscript"/>
        </w:rPr>
        <w:t>1 </w:t>
      </w:r>
      <w:bookmarkStart w:id="183" w:name="Bookmark_fnpara_50"/>
      <w:bookmarkEnd w:id="183"/>
      <w:r>
        <w:rPr>
          <w:rFonts w:ascii="Arial" w:eastAsia="Arial" w:hAnsi="Arial" w:cs="Arial"/>
          <w:color w:val="000000"/>
          <w:sz w:val="18"/>
        </w:rPr>
        <w:t xml:space="preserve">A large percentage of the designated landmarks are public structures (such as the Brooklyn Bridge, City Hall, the Statue of Liberty and the Municipal Asphalt Plant) and thus do not raise </w:t>
      </w:r>
      <w:hyperlink r:id="rId2" w:history="1">
        <w:r>
          <w:rPr>
            <w:rFonts w:ascii="Arial" w:eastAsia="Arial" w:hAnsi="Arial" w:cs="Arial"/>
            <w:i/>
            <w:color w:val="0077CC"/>
            <w:sz w:val="18"/>
            <w:u w:val="single"/>
          </w:rPr>
          <w:t>Fifth Amendment</w:t>
        </w:r>
      </w:hyperlink>
      <w:r>
        <w:rPr>
          <w:rFonts w:ascii="Arial" w:eastAsia="Arial" w:hAnsi="Arial" w:cs="Arial"/>
          <w:color w:val="000000"/>
          <w:sz w:val="18"/>
        </w:rPr>
        <w:t xml:space="preserve"> taking questions.  See Landmarks Preservation Commission of the City of New York, Landmarks and Historic Districts (1977 and Jan. 10, 1978, Supplement).  Although the Court refers to the New York ordinance as a </w:t>
      </w:r>
      <w:r>
        <w:rPr>
          <w:rFonts w:ascii="Arial" w:eastAsia="Arial" w:hAnsi="Arial" w:cs="Arial"/>
          <w:i/>
          <w:color w:val="000000"/>
          <w:sz w:val="18"/>
        </w:rPr>
        <w:t>comprehensive</w:t>
      </w:r>
      <w:r>
        <w:rPr>
          <w:rFonts w:ascii="Arial" w:eastAsia="Arial" w:hAnsi="Arial" w:cs="Arial"/>
          <w:color w:val="000000"/>
          <w:sz w:val="18"/>
        </w:rPr>
        <w:t xml:space="preserve"> program to preserve </w:t>
      </w:r>
      <w:r>
        <w:rPr>
          <w:rFonts w:ascii="Arial" w:eastAsia="Arial" w:hAnsi="Arial" w:cs="Arial"/>
          <w:i/>
          <w:color w:val="000000"/>
          <w:sz w:val="18"/>
        </w:rPr>
        <w:t>historic</w:t>
      </w:r>
      <w:r>
        <w:rPr>
          <w:rFonts w:ascii="Arial" w:eastAsia="Arial" w:hAnsi="Arial" w:cs="Arial"/>
          <w:color w:val="000000"/>
          <w:sz w:val="18"/>
        </w:rPr>
        <w:t xml:space="preserve"> landmarks, </w:t>
      </w:r>
      <w:r>
        <w:rPr>
          <w:rFonts w:ascii="Arial" w:eastAsia="Arial" w:hAnsi="Arial" w:cs="Arial"/>
          <w:i/>
          <w:color w:val="000000"/>
          <w:sz w:val="18"/>
        </w:rPr>
        <w:t>ante</w:t>
      </w:r>
      <w:r>
        <w:rPr>
          <w:rFonts w:ascii="Arial" w:eastAsia="Arial" w:hAnsi="Arial" w:cs="Arial"/>
          <w:color w:val="000000"/>
          <w:sz w:val="18"/>
        </w:rPr>
        <w:t xml:space="preserve">, at 107, the ordinance is not limited to historic buildings and gives little guidance to the Landmarks Preservation Commission in its selection of landmark sites. Section 207-1.0 (n) of the Landmarks Preservation Law, as set forth in N. Y. C. Admin. Code, </w:t>
      </w:r>
      <w:proofErr w:type="spellStart"/>
      <w:r>
        <w:rPr>
          <w:rFonts w:ascii="Arial" w:eastAsia="Arial" w:hAnsi="Arial" w:cs="Arial"/>
          <w:color w:val="000000"/>
          <w:sz w:val="18"/>
        </w:rPr>
        <w:t>ch.</w:t>
      </w:r>
      <w:proofErr w:type="spellEnd"/>
      <w:r>
        <w:rPr>
          <w:rFonts w:ascii="Arial" w:eastAsia="Arial" w:hAnsi="Arial" w:cs="Arial"/>
          <w:color w:val="000000"/>
          <w:sz w:val="18"/>
        </w:rPr>
        <w:t xml:space="preserve"> 8-A (1976), requires only that the selected landmark be at least 30 years old and possess "a special character or special historical or aesthetic interest or value as part of the development, heritage or cultural characteristics of the city, state or nation."</w:t>
      </w:r>
    </w:p>
  </w:footnote>
  <w:footnote w:id="20">
    <w:p w14:paraId="0D8317AB" w14:textId="77777777" w:rsidR="0051260B" w:rsidRDefault="00000000">
      <w:pPr>
        <w:widowControl w:val="0"/>
        <w:spacing w:before="120" w:line="240" w:lineRule="atLeast"/>
        <w:jc w:val="both"/>
      </w:pPr>
      <w:r>
        <w:rPr>
          <w:rFonts w:ascii="Arial" w:eastAsia="Arial" w:hAnsi="Arial" w:cs="Arial"/>
          <w:color w:val="000000"/>
          <w:sz w:val="18"/>
          <w:vertAlign w:val="superscript"/>
        </w:rPr>
        <w:t>2 </w:t>
      </w:r>
      <w:bookmarkStart w:id="185" w:name="Bookmark_fnpara_51"/>
      <w:bookmarkEnd w:id="185"/>
      <w:r>
        <w:rPr>
          <w:rFonts w:ascii="Arial" w:eastAsia="Arial" w:hAnsi="Arial" w:cs="Arial"/>
          <w:color w:val="000000"/>
          <w:sz w:val="18"/>
        </w:rPr>
        <w:t>Even the New York Court of Appeals conceded that "[this] is not a zoning case. . . .  Zoning restrictions operate to advance a comprehensive community plan for the common good.  Each property owner in the zone is both benefited and restricted from exploitation, presumably without discrimination, except for permitted continuing nonconforming uses.  The restrictions may be designed to maintain the general character of the area, or to assure orderly development, objectives inuring to the benefit of all, which property owners acting individually would find difficult or impossible to achieve . . . .</w:t>
      </w:r>
    </w:p>
    <w:p w14:paraId="792FC599" w14:textId="77777777" w:rsidR="0051260B" w:rsidRDefault="00000000">
      <w:pPr>
        <w:widowControl w:val="0"/>
        <w:spacing w:before="120" w:line="240" w:lineRule="atLeast"/>
        <w:jc w:val="both"/>
      </w:pPr>
      <w:bookmarkStart w:id="186" w:name="Bookmark_fnpara_52"/>
      <w:bookmarkEnd w:id="186"/>
      <w:r>
        <w:rPr>
          <w:rFonts w:ascii="Arial" w:eastAsia="Arial" w:hAnsi="Arial" w:cs="Arial"/>
          <w:color w:val="000000"/>
          <w:sz w:val="18"/>
        </w:rPr>
        <w:t>"Nor does this case involve landmark regulation of a historic district. . . .  [In historic districting, as in traditional zoning,] owners although burdened by the restrictions also benefit, to some extent, from the furtherance of a general community plan.</w:t>
      </w:r>
    </w:p>
    <w:p w14:paraId="38BC848E" w14:textId="77777777" w:rsidR="0051260B" w:rsidRDefault="00000000">
      <w:pPr>
        <w:widowControl w:val="0"/>
        <w:spacing w:before="120" w:line="240" w:lineRule="atLeast"/>
        <w:jc w:val="both"/>
      </w:pPr>
      <w:bookmarkStart w:id="187" w:name="Bookmark_fnpara_53"/>
      <w:bookmarkEnd w:id="187"/>
      <w:r>
        <w:rPr>
          <w:rFonts w:ascii="Arial" w:eastAsia="Arial" w:hAnsi="Arial" w:cs="Arial"/>
          <w:color w:val="000000"/>
          <w:sz w:val="18"/>
        </w:rPr>
        <w:t>. . . .</w:t>
      </w:r>
    </w:p>
    <w:p w14:paraId="33360CBC" w14:textId="77777777" w:rsidR="0051260B" w:rsidRDefault="00000000">
      <w:pPr>
        <w:widowControl w:val="0"/>
        <w:spacing w:before="240" w:line="240" w:lineRule="atLeast"/>
        <w:jc w:val="both"/>
      </w:pPr>
      <w:bookmarkStart w:id="188" w:name="Bookmark_fnpara_54"/>
      <w:bookmarkStart w:id="189" w:name="Bookmark_I4FVX9WD0K1MNJ3C50000400"/>
      <w:bookmarkEnd w:id="188"/>
      <w:bookmarkEnd w:id="189"/>
      <w:r>
        <w:rPr>
          <w:rFonts w:ascii="Arial" w:eastAsia="Arial" w:hAnsi="Arial" w:cs="Arial"/>
          <w:color w:val="000000"/>
          <w:sz w:val="18"/>
        </w:rPr>
        <w:t xml:space="preserve">"Restrictions on alteration of individual landmarks are not designed to further a general community plan.  Landmark restrictions are designed to prevent alteration or demolition of a single piece of property.  To this extent, such restrictions resemble 'discriminatory' zoning restrictions, properly condemned . . . ." </w:t>
      </w:r>
      <w:bookmarkStart w:id="190" w:name="Bookmark_I4FVX9WD0K1MNJ3C40000400"/>
      <w:bookmarkEnd w:id="190"/>
      <w:r>
        <w:fldChar w:fldCharType="begin"/>
      </w:r>
      <w:r>
        <w:instrText>HYPERLINK "https://advance.lexis.com/api/document?collection=cases&amp;id=urn:contentItem:3RRS-B4G0-003C-F4BC-00000-00&amp;context=1519360"</w:instrText>
      </w:r>
      <w:r>
        <w:fldChar w:fldCharType="separate"/>
      </w:r>
      <w:r>
        <w:rPr>
          <w:rFonts w:ascii="Arial" w:eastAsia="Arial" w:hAnsi="Arial" w:cs="Arial"/>
          <w:i/>
          <w:color w:val="0077CC"/>
          <w:sz w:val="18"/>
          <w:u w:val="single"/>
        </w:rPr>
        <w:t>42 N. Y. 2d 324, 329-330, 366 N. E. 2d 1271, 1274 (1977)</w:t>
      </w:r>
      <w:r>
        <w:fldChar w:fldCharType="end"/>
      </w:r>
      <w:r>
        <w:rPr>
          <w:rFonts w:ascii="Arial" w:eastAsia="Arial" w:hAnsi="Arial" w:cs="Arial"/>
          <w:color w:val="000000"/>
          <w:sz w:val="18"/>
        </w:rPr>
        <w:t>.</w:t>
      </w:r>
    </w:p>
  </w:footnote>
  <w:footnote w:id="21">
    <w:p w14:paraId="3B935746" w14:textId="77777777" w:rsidR="0051260B" w:rsidRDefault="00000000">
      <w:pPr>
        <w:widowControl w:val="0"/>
        <w:spacing w:before="240" w:line="240" w:lineRule="atLeast"/>
        <w:jc w:val="both"/>
      </w:pPr>
      <w:r>
        <w:rPr>
          <w:rFonts w:ascii="Arial" w:eastAsia="Arial" w:hAnsi="Arial" w:cs="Arial"/>
          <w:color w:val="000000"/>
          <w:sz w:val="18"/>
          <w:vertAlign w:val="superscript"/>
        </w:rPr>
        <w:t>3 </w:t>
      </w:r>
      <w:bookmarkStart w:id="200" w:name="Bookmark_fnpara_55"/>
      <w:bookmarkEnd w:id="200"/>
      <w:r>
        <w:rPr>
          <w:rFonts w:ascii="Arial" w:eastAsia="Arial" w:hAnsi="Arial" w:cs="Arial"/>
          <w:color w:val="000000"/>
          <w:sz w:val="18"/>
        </w:rPr>
        <w:t xml:space="preserve">The guarantee that private property shall not be taken for public use without just compensation is applicable to the States through the </w:t>
      </w:r>
      <w:hyperlink r:id="rId3" w:history="1">
        <w:r>
          <w:rPr>
            <w:rFonts w:ascii="Arial" w:eastAsia="Arial" w:hAnsi="Arial" w:cs="Arial"/>
            <w:i/>
            <w:color w:val="0077CC"/>
            <w:sz w:val="18"/>
            <w:u w:val="single"/>
          </w:rPr>
          <w:t>Fourteenth Amendment</w:t>
        </w:r>
      </w:hyperlink>
      <w:r>
        <w:rPr>
          <w:rFonts w:ascii="Arial" w:eastAsia="Arial" w:hAnsi="Arial" w:cs="Arial"/>
          <w:color w:val="000000"/>
          <w:sz w:val="18"/>
        </w:rPr>
        <w:t xml:space="preserve">.  Although the state "legislature may prescribe a form of procedure to be observed in the taking of private property for public use, . . . it is not due process of law if provision be not made for compensation." </w:t>
      </w:r>
      <w:r>
        <w:rPr>
          <w:rFonts w:ascii="Arial" w:eastAsia="Arial" w:hAnsi="Arial" w:cs="Arial"/>
          <w:i/>
          <w:color w:val="000000"/>
          <w:sz w:val="18"/>
        </w:rPr>
        <w:t>Chicago, B. &amp; Q. R. Co</w:t>
      </w:r>
      <w:r>
        <w:rPr>
          <w:rFonts w:ascii="Arial" w:eastAsia="Arial" w:hAnsi="Arial" w:cs="Arial"/>
          <w:color w:val="000000"/>
          <w:sz w:val="18"/>
        </w:rPr>
        <w:t xml:space="preserve">. v. </w:t>
      </w:r>
      <w:bookmarkStart w:id="201" w:name="Bookmark_I4FVX9WD0K1MNJ3D00000400"/>
      <w:bookmarkEnd w:id="201"/>
      <w:r>
        <w:fldChar w:fldCharType="begin"/>
      </w:r>
      <w:r>
        <w:instrText>HYPERLINK "https://advance.lexis.com/api/document?collection=cases&amp;id=urn:contentItem:3S4X-DJG0-003B-H1TW-00000-00&amp;context=1519360"</w:instrText>
      </w:r>
      <w:r>
        <w:fldChar w:fldCharType="separate"/>
      </w:r>
      <w:r>
        <w:rPr>
          <w:rFonts w:ascii="Arial" w:eastAsia="Arial" w:hAnsi="Arial" w:cs="Arial"/>
          <w:i/>
          <w:color w:val="0077CC"/>
          <w:sz w:val="18"/>
          <w:u w:val="single"/>
        </w:rPr>
        <w:t>Chicago</w:t>
      </w:r>
      <w:r>
        <w:fldChar w:fldCharType="end"/>
      </w:r>
      <w:hyperlink r:id="rId4" w:history="1">
        <w:r>
          <w:rPr>
            <w:rFonts w:ascii="Arial" w:eastAsia="Arial" w:hAnsi="Arial" w:cs="Arial"/>
            <w:i/>
            <w:color w:val="0077CC"/>
            <w:sz w:val="18"/>
            <w:u w:val="single"/>
          </w:rPr>
          <w:t>, 166 U.S. 226, 236 (1897)</w:t>
        </w:r>
      </w:hyperlink>
      <w:r>
        <w:rPr>
          <w:rFonts w:ascii="Arial" w:eastAsia="Arial" w:hAnsi="Arial" w:cs="Arial"/>
          <w:color w:val="000000"/>
          <w:sz w:val="18"/>
        </w:rPr>
        <w:t>.</w:t>
      </w:r>
    </w:p>
  </w:footnote>
  <w:footnote w:id="22">
    <w:p w14:paraId="1E87DD24" w14:textId="77777777" w:rsidR="0051260B" w:rsidRDefault="00000000">
      <w:pPr>
        <w:widowControl w:val="0"/>
        <w:spacing w:before="240" w:line="240" w:lineRule="atLeast"/>
        <w:jc w:val="both"/>
      </w:pPr>
      <w:r>
        <w:rPr>
          <w:rFonts w:ascii="Arial" w:eastAsia="Arial" w:hAnsi="Arial" w:cs="Arial"/>
          <w:color w:val="000000"/>
          <w:sz w:val="18"/>
          <w:vertAlign w:val="superscript"/>
        </w:rPr>
        <w:t>4 </w:t>
      </w:r>
      <w:bookmarkStart w:id="202" w:name="Bookmark_fnpara_56"/>
      <w:bookmarkStart w:id="203" w:name="Bookmark_I4FVX9WD0K1MNJ3D30000400"/>
      <w:bookmarkEnd w:id="202"/>
      <w:bookmarkEnd w:id="203"/>
      <w:r>
        <w:rPr>
          <w:rFonts w:ascii="Arial" w:eastAsia="Arial" w:hAnsi="Arial" w:cs="Arial"/>
          <w:color w:val="000000"/>
          <w:sz w:val="18"/>
        </w:rPr>
        <w:t xml:space="preserve">The Court's opinion touches base with, or at least attempts to touch base with, most of the major eminent domain cases decided by this Court.  Its use of them, however, is anything but meticulous.  In citing to </w:t>
      </w:r>
      <w:bookmarkStart w:id="204" w:name="Bookmark_I4FVX9WD0K1MNJ3D20000400"/>
      <w:bookmarkEnd w:id="204"/>
      <w:r>
        <w:fldChar w:fldCharType="begin"/>
      </w:r>
      <w:r>
        <w:instrText>HYPERLINK "https://advance.lexis.com/api/document?collection=cases&amp;id=urn:contentItem:3S4X-JGS0-003B-S14S-00000-00&amp;context=1519360"</w:instrText>
      </w:r>
      <w:r>
        <w:fldChar w:fldCharType="separate"/>
      </w:r>
      <w:r>
        <w:rPr>
          <w:rFonts w:ascii="Arial" w:eastAsia="Arial" w:hAnsi="Arial" w:cs="Arial"/>
          <w:i/>
          <w:color w:val="0077CC"/>
          <w:sz w:val="18"/>
          <w:u w:val="single"/>
        </w:rPr>
        <w:t>United States</w:t>
      </w:r>
      <w:r>
        <w:fldChar w:fldCharType="end"/>
      </w:r>
      <w:hyperlink r:id="rId5" w:history="1">
        <w:r>
          <w:rPr>
            <w:rFonts w:ascii="Arial" w:eastAsia="Arial" w:hAnsi="Arial" w:cs="Arial"/>
            <w:i/>
            <w:color w:val="0077CC"/>
            <w:sz w:val="18"/>
            <w:u w:val="single"/>
          </w:rPr>
          <w:t xml:space="preserve"> v. </w:t>
        </w:r>
      </w:hyperlink>
      <w:hyperlink r:id="rId6" w:history="1">
        <w:r>
          <w:rPr>
            <w:rFonts w:ascii="Arial" w:eastAsia="Arial" w:hAnsi="Arial" w:cs="Arial"/>
            <w:i/>
            <w:color w:val="0077CC"/>
            <w:sz w:val="18"/>
            <w:u w:val="single"/>
          </w:rPr>
          <w:t>Caltex, Inc</w:t>
        </w:r>
      </w:hyperlink>
      <w:hyperlink r:id="rId7" w:history="1">
        <w:r>
          <w:rPr>
            <w:rFonts w:ascii="Arial" w:eastAsia="Arial" w:hAnsi="Arial" w:cs="Arial"/>
            <w:i/>
            <w:color w:val="0077CC"/>
            <w:sz w:val="18"/>
            <w:u w:val="single"/>
          </w:rPr>
          <w:t>., 344 U.S. 149, 156 (1952)</w:t>
        </w:r>
      </w:hyperlink>
      <w:r>
        <w:rPr>
          <w:rFonts w:ascii="Arial" w:eastAsia="Arial" w:hAnsi="Arial" w:cs="Arial"/>
          <w:color w:val="000000"/>
          <w:sz w:val="18"/>
        </w:rPr>
        <w:t xml:space="preserve">, for example, </w:t>
      </w:r>
      <w:r>
        <w:rPr>
          <w:rFonts w:ascii="Arial" w:eastAsia="Arial" w:hAnsi="Arial" w:cs="Arial"/>
          <w:i/>
          <w:color w:val="000000"/>
          <w:sz w:val="18"/>
        </w:rPr>
        <w:t>ante</w:t>
      </w:r>
      <w:r>
        <w:rPr>
          <w:rFonts w:ascii="Arial" w:eastAsia="Arial" w:hAnsi="Arial" w:cs="Arial"/>
          <w:color w:val="000000"/>
          <w:sz w:val="18"/>
        </w:rPr>
        <w:t xml:space="preserve">, at 124, the only language remotely applicable to eminent domain is stated in terms of "the destruction of respondents' terminals by a trained team of engineers in the face of their impending seizure by the enemy." </w:t>
      </w:r>
      <w:bookmarkStart w:id="205" w:name="Bookmark_I4FVX9WD0K1MNJ3D40000400"/>
      <w:bookmarkEnd w:id="205"/>
      <w:r>
        <w:fldChar w:fldCharType="begin"/>
      </w:r>
      <w:r>
        <w:instrText>HYPERLINK "https://advance.lexis.com/api/document?collection=cases&amp;id=urn:contentItem:3S4X-JGS0-003B-S14S-00000-00&amp;context=1519360"</w:instrText>
      </w:r>
      <w:r>
        <w:fldChar w:fldCharType="separate"/>
      </w:r>
      <w:r>
        <w:rPr>
          <w:rFonts w:ascii="Arial" w:eastAsia="Arial" w:hAnsi="Arial" w:cs="Arial"/>
          <w:i/>
          <w:color w:val="0077CC"/>
          <w:sz w:val="18"/>
          <w:u w:val="single"/>
        </w:rPr>
        <w:t>344 U.S., at 156</w:t>
      </w:r>
      <w:r>
        <w:fldChar w:fldCharType="end"/>
      </w:r>
      <w:r>
        <w:rPr>
          <w:rFonts w:ascii="Arial" w:eastAsia="Arial" w:hAnsi="Arial" w:cs="Arial"/>
          <w:color w:val="000000"/>
          <w:sz w:val="18"/>
        </w:rPr>
        <w:t>.</w:t>
      </w:r>
    </w:p>
  </w:footnote>
  <w:footnote w:id="23">
    <w:p w14:paraId="5D3B7735" w14:textId="77777777" w:rsidR="0051260B" w:rsidRDefault="00000000">
      <w:pPr>
        <w:widowControl w:val="0"/>
        <w:spacing w:before="240" w:line="240" w:lineRule="atLeast"/>
        <w:jc w:val="both"/>
      </w:pPr>
      <w:r>
        <w:rPr>
          <w:rFonts w:ascii="Arial" w:eastAsia="Arial" w:hAnsi="Arial" w:cs="Arial"/>
          <w:color w:val="000000"/>
          <w:sz w:val="18"/>
          <w:vertAlign w:val="superscript"/>
        </w:rPr>
        <w:t>5 </w:t>
      </w:r>
      <w:bookmarkStart w:id="214" w:name="Bookmark_fnpara_57"/>
      <w:bookmarkStart w:id="215" w:name="Bookmark_I4FVX9WD0K1MNJ3FF0000400"/>
      <w:bookmarkEnd w:id="214"/>
      <w:bookmarkEnd w:id="215"/>
      <w:r>
        <w:rPr>
          <w:rFonts w:ascii="Arial" w:eastAsia="Arial" w:hAnsi="Arial" w:cs="Arial"/>
          <w:color w:val="000000"/>
          <w:sz w:val="18"/>
        </w:rPr>
        <w:t xml:space="preserve">In particular, Penn Central cannot increase the height of the Terminal. </w:t>
      </w:r>
      <w:bookmarkStart w:id="216" w:name="Bookmark_I4FVX9WD0K1MNJ3G60000400"/>
      <w:bookmarkEnd w:id="216"/>
      <w:r>
        <w:rPr>
          <w:rFonts w:ascii="Arial" w:eastAsia="Arial" w:hAnsi="Arial" w:cs="Arial"/>
          <w:color w:val="000000"/>
          <w:sz w:val="18"/>
        </w:rPr>
        <w:t xml:space="preserve">This Court has previously held that the "air rights" over an area of land are "property" for purposes of the </w:t>
      </w:r>
      <w:hyperlink r:id="rId8" w:history="1">
        <w:r>
          <w:rPr>
            <w:rFonts w:ascii="Arial" w:eastAsia="Arial" w:hAnsi="Arial" w:cs="Arial"/>
            <w:i/>
            <w:color w:val="0077CC"/>
            <w:sz w:val="18"/>
            <w:u w:val="single"/>
          </w:rPr>
          <w:t>Fifth Amendment</w:t>
        </w:r>
      </w:hyperlink>
      <w:r>
        <w:rPr>
          <w:rFonts w:ascii="Arial" w:eastAsia="Arial" w:hAnsi="Arial" w:cs="Arial"/>
          <w:color w:val="000000"/>
          <w:sz w:val="18"/>
        </w:rPr>
        <w:t xml:space="preserve">. See </w:t>
      </w:r>
      <w:bookmarkStart w:id="217" w:name="Bookmark_I4FVX9WD0K1MNJ3FD0000400"/>
      <w:bookmarkEnd w:id="217"/>
      <w:r>
        <w:fldChar w:fldCharType="begin"/>
      </w:r>
      <w:r>
        <w:instrText>HYPERLINK "https://advance.lexis.com/api/document?collection=cases&amp;id=urn:contentItem:3S4X-JX50-003B-S2F3-00000-00&amp;context=1519360"</w:instrText>
      </w:r>
      <w:r>
        <w:fldChar w:fldCharType="separate"/>
      </w:r>
      <w:r>
        <w:rPr>
          <w:rFonts w:ascii="Arial" w:eastAsia="Arial" w:hAnsi="Arial" w:cs="Arial"/>
          <w:i/>
          <w:color w:val="0077CC"/>
          <w:sz w:val="18"/>
          <w:u w:val="single"/>
        </w:rPr>
        <w:t>United States</w:t>
      </w:r>
      <w:r>
        <w:fldChar w:fldCharType="end"/>
      </w:r>
      <w:hyperlink r:id="rId9" w:history="1">
        <w:r>
          <w:rPr>
            <w:rFonts w:ascii="Arial" w:eastAsia="Arial" w:hAnsi="Arial" w:cs="Arial"/>
            <w:i/>
            <w:color w:val="0077CC"/>
            <w:sz w:val="18"/>
            <w:u w:val="single"/>
          </w:rPr>
          <w:t xml:space="preserve"> v. </w:t>
        </w:r>
      </w:hyperlink>
      <w:hyperlink r:id="rId10" w:history="1">
        <w:r>
          <w:rPr>
            <w:rFonts w:ascii="Arial" w:eastAsia="Arial" w:hAnsi="Arial" w:cs="Arial"/>
            <w:i/>
            <w:color w:val="0077CC"/>
            <w:sz w:val="18"/>
            <w:u w:val="single"/>
          </w:rPr>
          <w:t>Causby</w:t>
        </w:r>
      </w:hyperlink>
      <w:hyperlink r:id="rId11" w:history="1">
        <w:r>
          <w:rPr>
            <w:rFonts w:ascii="Arial" w:eastAsia="Arial" w:hAnsi="Arial" w:cs="Arial"/>
            <w:i/>
            <w:color w:val="0077CC"/>
            <w:sz w:val="18"/>
            <w:u w:val="single"/>
          </w:rPr>
          <w:t>, 328 U.S. 256 (1946)</w:t>
        </w:r>
      </w:hyperlink>
      <w:r>
        <w:rPr>
          <w:rFonts w:ascii="Arial" w:eastAsia="Arial" w:hAnsi="Arial" w:cs="Arial"/>
          <w:color w:val="000000"/>
          <w:sz w:val="18"/>
        </w:rPr>
        <w:t xml:space="preserve"> ("air rights" taken by low-flying airplanes); </w:t>
      </w:r>
      <w:bookmarkStart w:id="218" w:name="Bookmark_I4FVX9WD0K1MNJ3FG0000400"/>
      <w:bookmarkEnd w:id="218"/>
      <w:r>
        <w:fldChar w:fldCharType="begin"/>
      </w:r>
      <w:r>
        <w:instrText>HYPERLINK "https://advance.lexis.com/api/document?collection=cases&amp;id=urn:contentItem:3S4X-HB70-003B-S0YF-00000-00&amp;context=1519360"</w:instrText>
      </w:r>
      <w:r>
        <w:fldChar w:fldCharType="separate"/>
      </w:r>
      <w:r>
        <w:rPr>
          <w:rFonts w:ascii="Arial" w:eastAsia="Arial" w:hAnsi="Arial" w:cs="Arial"/>
          <w:i/>
          <w:color w:val="0077CC"/>
          <w:sz w:val="18"/>
          <w:u w:val="single"/>
        </w:rPr>
        <w:t>Griggs</w:t>
      </w:r>
      <w:r>
        <w:fldChar w:fldCharType="end"/>
      </w:r>
      <w:hyperlink r:id="rId12" w:history="1">
        <w:r>
          <w:rPr>
            <w:rFonts w:ascii="Arial" w:eastAsia="Arial" w:hAnsi="Arial" w:cs="Arial"/>
            <w:i/>
            <w:color w:val="0077CC"/>
            <w:sz w:val="18"/>
            <w:u w:val="single"/>
          </w:rPr>
          <w:t xml:space="preserve"> v. </w:t>
        </w:r>
      </w:hyperlink>
      <w:hyperlink r:id="rId13" w:history="1">
        <w:r>
          <w:rPr>
            <w:rFonts w:ascii="Arial" w:eastAsia="Arial" w:hAnsi="Arial" w:cs="Arial"/>
            <w:i/>
            <w:color w:val="0077CC"/>
            <w:sz w:val="18"/>
            <w:u w:val="single"/>
          </w:rPr>
          <w:t>Allegheny County</w:t>
        </w:r>
      </w:hyperlink>
      <w:hyperlink r:id="rId14" w:history="1">
        <w:r>
          <w:rPr>
            <w:rFonts w:ascii="Arial" w:eastAsia="Arial" w:hAnsi="Arial" w:cs="Arial"/>
            <w:i/>
            <w:color w:val="0077CC"/>
            <w:sz w:val="18"/>
            <w:u w:val="single"/>
          </w:rPr>
          <w:t>, 369 U.S. 84 (1962)</w:t>
        </w:r>
      </w:hyperlink>
      <w:r>
        <w:rPr>
          <w:rFonts w:ascii="Arial" w:eastAsia="Arial" w:hAnsi="Arial" w:cs="Arial"/>
          <w:color w:val="000000"/>
          <w:sz w:val="18"/>
        </w:rPr>
        <w:t xml:space="preserve"> (same); </w:t>
      </w:r>
      <w:r>
        <w:rPr>
          <w:rFonts w:ascii="Arial" w:eastAsia="Arial" w:hAnsi="Arial" w:cs="Arial"/>
          <w:i/>
          <w:color w:val="000000"/>
          <w:sz w:val="18"/>
        </w:rPr>
        <w:t>Portsmouth Harbor Land &amp; Hotel Co</w:t>
      </w:r>
      <w:r>
        <w:rPr>
          <w:rFonts w:ascii="Arial" w:eastAsia="Arial" w:hAnsi="Arial" w:cs="Arial"/>
          <w:color w:val="000000"/>
          <w:sz w:val="18"/>
        </w:rPr>
        <w:t xml:space="preserve">. v. </w:t>
      </w:r>
      <w:bookmarkStart w:id="219" w:name="Bookmark_I4FVX9WD0K1MNJ3FJ0000400"/>
      <w:bookmarkEnd w:id="219"/>
      <w:r>
        <w:fldChar w:fldCharType="begin"/>
      </w:r>
      <w:r>
        <w:instrText>HYPERLINK "https://advance.lexis.com/api/document?collection=cases&amp;id=urn:contentItem:3S4X-42V0-003B-H22P-00000-00&amp;context=1519360"</w:instrText>
      </w:r>
      <w:r>
        <w:fldChar w:fldCharType="separate"/>
      </w:r>
      <w:r>
        <w:rPr>
          <w:rFonts w:ascii="Arial" w:eastAsia="Arial" w:hAnsi="Arial" w:cs="Arial"/>
          <w:i/>
          <w:color w:val="0077CC"/>
          <w:sz w:val="18"/>
          <w:u w:val="single"/>
        </w:rPr>
        <w:t>United States</w:t>
      </w:r>
      <w:r>
        <w:fldChar w:fldCharType="end"/>
      </w:r>
      <w:hyperlink r:id="rId15" w:history="1">
        <w:r>
          <w:rPr>
            <w:rFonts w:ascii="Arial" w:eastAsia="Arial" w:hAnsi="Arial" w:cs="Arial"/>
            <w:i/>
            <w:color w:val="0077CC"/>
            <w:sz w:val="18"/>
            <w:u w:val="single"/>
          </w:rPr>
          <w:t>, 260 U.S. 327 (1922)</w:t>
        </w:r>
      </w:hyperlink>
      <w:r>
        <w:rPr>
          <w:rFonts w:ascii="Arial" w:eastAsia="Arial" w:hAnsi="Arial" w:cs="Arial"/>
          <w:color w:val="000000"/>
          <w:sz w:val="18"/>
        </w:rPr>
        <w:t xml:space="preserve"> (firing of projectiles over summer resort can constitute taking). </w:t>
      </w:r>
      <w:bookmarkStart w:id="220" w:name="Bookmark_I4FVX9WD0K1MNJ3G60000400_2"/>
      <w:bookmarkEnd w:id="220"/>
      <w:r>
        <w:rPr>
          <w:rFonts w:ascii="Arial" w:eastAsia="Arial" w:hAnsi="Arial" w:cs="Arial"/>
          <w:color w:val="000000"/>
          <w:sz w:val="18"/>
        </w:rPr>
        <w:t xml:space="preserve"> See also </w:t>
      </w:r>
      <w:bookmarkStart w:id="221" w:name="Bookmark_I4FVX9WD0K1MNJ3G50000400"/>
      <w:bookmarkEnd w:id="221"/>
      <w:r>
        <w:fldChar w:fldCharType="begin"/>
      </w:r>
      <w:r>
        <w:instrText>HYPERLINK "https://advance.lexis.com/api/document?collection=cases&amp;id=urn:contentItem:3RRM-W7J0-003F-638T-00000-00&amp;context=1519360"</w:instrText>
      </w:r>
      <w:r>
        <w:fldChar w:fldCharType="separate"/>
      </w:r>
      <w:r>
        <w:rPr>
          <w:rFonts w:ascii="Arial" w:eastAsia="Arial" w:hAnsi="Arial" w:cs="Arial"/>
          <w:i/>
          <w:color w:val="0077CC"/>
          <w:sz w:val="18"/>
          <w:u w:val="single"/>
        </w:rPr>
        <w:t>Butler</w:t>
      </w:r>
      <w:r>
        <w:fldChar w:fldCharType="end"/>
      </w:r>
      <w:hyperlink r:id="rId16" w:history="1">
        <w:r>
          <w:rPr>
            <w:rFonts w:ascii="Arial" w:eastAsia="Arial" w:hAnsi="Arial" w:cs="Arial"/>
            <w:i/>
            <w:color w:val="0077CC"/>
            <w:sz w:val="18"/>
            <w:u w:val="single"/>
          </w:rPr>
          <w:t xml:space="preserve"> v. </w:t>
        </w:r>
      </w:hyperlink>
      <w:hyperlink r:id="rId17" w:history="1">
        <w:r>
          <w:rPr>
            <w:rFonts w:ascii="Arial" w:eastAsia="Arial" w:hAnsi="Arial" w:cs="Arial"/>
            <w:i/>
            <w:color w:val="0077CC"/>
            <w:sz w:val="18"/>
            <w:u w:val="single"/>
          </w:rPr>
          <w:t>Frontier Telephone Co</w:t>
        </w:r>
      </w:hyperlink>
      <w:hyperlink r:id="rId18" w:history="1">
        <w:r>
          <w:rPr>
            <w:rFonts w:ascii="Arial" w:eastAsia="Arial" w:hAnsi="Arial" w:cs="Arial"/>
            <w:i/>
            <w:color w:val="0077CC"/>
            <w:sz w:val="18"/>
            <w:u w:val="single"/>
          </w:rPr>
          <w:t>., 186 N. Y. 486, 79 N. E. 716 (1906)</w:t>
        </w:r>
      </w:hyperlink>
      <w:r>
        <w:rPr>
          <w:rFonts w:ascii="Arial" w:eastAsia="Arial" w:hAnsi="Arial" w:cs="Arial"/>
          <w:color w:val="000000"/>
          <w:sz w:val="18"/>
        </w:rPr>
        <w:t xml:space="preserve"> (stringing of telephone wire across property constitutes a taking).</w:t>
      </w:r>
    </w:p>
  </w:footnote>
  <w:footnote w:id="24">
    <w:p w14:paraId="4D5910E2" w14:textId="77777777" w:rsidR="0051260B" w:rsidRDefault="00000000">
      <w:pPr>
        <w:widowControl w:val="0"/>
        <w:spacing w:before="240" w:line="240" w:lineRule="atLeast"/>
        <w:jc w:val="both"/>
      </w:pPr>
      <w:r>
        <w:rPr>
          <w:rFonts w:ascii="Arial" w:eastAsia="Arial" w:hAnsi="Arial" w:cs="Arial"/>
          <w:color w:val="000000"/>
          <w:sz w:val="18"/>
          <w:vertAlign w:val="superscript"/>
        </w:rPr>
        <w:t>6 </w:t>
      </w:r>
      <w:bookmarkStart w:id="223" w:name="Bookmark_fnpara_58"/>
      <w:bookmarkEnd w:id="223"/>
      <w:r>
        <w:rPr>
          <w:rFonts w:ascii="Arial" w:eastAsia="Arial" w:hAnsi="Arial" w:cs="Arial"/>
          <w:color w:val="000000"/>
          <w:sz w:val="18"/>
        </w:rPr>
        <w:t xml:space="preserve">It is, of course, irrelevant that appellees interfered with or destroyed property rights that Penn Central had not yet physically used.  The </w:t>
      </w:r>
      <w:hyperlink r:id="rId19" w:history="1">
        <w:r>
          <w:rPr>
            <w:rFonts w:ascii="Arial" w:eastAsia="Arial" w:hAnsi="Arial" w:cs="Arial"/>
            <w:i/>
            <w:color w:val="0077CC"/>
            <w:sz w:val="18"/>
            <w:u w:val="single"/>
          </w:rPr>
          <w:t>Fifth Amendment</w:t>
        </w:r>
      </w:hyperlink>
      <w:r>
        <w:rPr>
          <w:rFonts w:ascii="Arial" w:eastAsia="Arial" w:hAnsi="Arial" w:cs="Arial"/>
          <w:color w:val="000000"/>
          <w:sz w:val="18"/>
        </w:rPr>
        <w:t xml:space="preserve"> must be applied with "reference to the uses for which the property is suitable, having regard to the existing business or wants of the community, </w:t>
      </w:r>
      <w:r>
        <w:rPr>
          <w:rFonts w:ascii="Arial" w:eastAsia="Arial" w:hAnsi="Arial" w:cs="Arial"/>
          <w:i/>
          <w:color w:val="000000"/>
          <w:sz w:val="18"/>
        </w:rPr>
        <w:t>or such as may be reasonably expected in the immediate future." Boom Co</w:t>
      </w:r>
      <w:r>
        <w:rPr>
          <w:rFonts w:ascii="Arial" w:eastAsia="Arial" w:hAnsi="Arial" w:cs="Arial"/>
          <w:color w:val="000000"/>
          <w:sz w:val="18"/>
        </w:rPr>
        <w:t xml:space="preserve">. v. </w:t>
      </w:r>
      <w:bookmarkStart w:id="224" w:name="Bookmark_I4FVX9WD0K1MNJ3G70000400"/>
      <w:bookmarkEnd w:id="224"/>
      <w:r>
        <w:fldChar w:fldCharType="begin"/>
      </w:r>
      <w:r>
        <w:instrText>HYPERLINK "https://advance.lexis.com/api/document?collection=cases&amp;id=urn:contentItem:3S4X-J880-003B-H4M9-00000-00&amp;context=1519360"</w:instrText>
      </w:r>
      <w:r>
        <w:fldChar w:fldCharType="separate"/>
      </w:r>
      <w:r>
        <w:rPr>
          <w:rFonts w:ascii="Arial" w:eastAsia="Arial" w:hAnsi="Arial" w:cs="Arial"/>
          <w:i/>
          <w:color w:val="0077CC"/>
          <w:sz w:val="18"/>
          <w:u w:val="single"/>
        </w:rPr>
        <w:t>Patterson</w:t>
      </w:r>
      <w:r>
        <w:fldChar w:fldCharType="end"/>
      </w:r>
      <w:hyperlink r:id="rId20" w:history="1">
        <w:r>
          <w:rPr>
            <w:rFonts w:ascii="Arial" w:eastAsia="Arial" w:hAnsi="Arial" w:cs="Arial"/>
            <w:i/>
            <w:color w:val="0077CC"/>
            <w:sz w:val="18"/>
            <w:u w:val="single"/>
          </w:rPr>
          <w:t>, 98 U.S. 403, 408 (1879)</w:t>
        </w:r>
      </w:hyperlink>
      <w:r>
        <w:rPr>
          <w:rFonts w:ascii="Arial" w:eastAsia="Arial" w:hAnsi="Arial" w:cs="Arial"/>
          <w:color w:val="000000"/>
          <w:sz w:val="18"/>
        </w:rPr>
        <w:t xml:space="preserve"> (emphasis added).</w:t>
      </w:r>
    </w:p>
  </w:footnote>
  <w:footnote w:id="25">
    <w:p w14:paraId="6CE985C4" w14:textId="77777777" w:rsidR="0051260B" w:rsidRDefault="00000000">
      <w:pPr>
        <w:widowControl w:val="0"/>
        <w:spacing w:before="240" w:line="240" w:lineRule="atLeast"/>
        <w:jc w:val="both"/>
      </w:pPr>
      <w:r>
        <w:rPr>
          <w:rFonts w:ascii="Arial" w:eastAsia="Arial" w:hAnsi="Arial" w:cs="Arial"/>
          <w:color w:val="000000"/>
          <w:sz w:val="18"/>
          <w:vertAlign w:val="superscript"/>
        </w:rPr>
        <w:t>7 </w:t>
      </w:r>
      <w:bookmarkStart w:id="231" w:name="Bookmark_fnpara_59"/>
      <w:bookmarkEnd w:id="231"/>
      <w:r>
        <w:rPr>
          <w:rFonts w:ascii="Arial" w:eastAsia="Arial" w:hAnsi="Arial" w:cs="Arial"/>
          <w:color w:val="000000"/>
          <w:sz w:val="18"/>
        </w:rPr>
        <w:t xml:space="preserve">"Such a construction would pervert the constitutional provision into a restriction upon the rights of the citizen, as those rights stood at the common law, instead of the government, and make it an authority for invasion of private right under the pretext of the public good, which had no warrant in the laws or practices of our ancestors." </w:t>
      </w:r>
      <w:bookmarkStart w:id="232" w:name="Bookmark_I4FVX9WD0K1MNJ3H70000400"/>
      <w:bookmarkEnd w:id="232"/>
      <w:r>
        <w:fldChar w:fldCharType="begin"/>
      </w:r>
      <w:r>
        <w:instrText>HYPERLINK "https://advance.lexis.com/api/document?collection=cases&amp;id=urn:contentItem:3S4X-C9V0-003B-H4K6-00000-00&amp;context=1519360"</w:instrText>
      </w:r>
      <w:r>
        <w:fldChar w:fldCharType="separate"/>
      </w:r>
      <w:r>
        <w:rPr>
          <w:rFonts w:ascii="Arial" w:eastAsia="Arial" w:hAnsi="Arial" w:cs="Arial"/>
          <w:i/>
          <w:color w:val="0077CC"/>
          <w:sz w:val="18"/>
          <w:u w:val="single"/>
        </w:rPr>
        <w:t>188 U.S., at 470</w:t>
      </w:r>
      <w:r>
        <w:fldChar w:fldCharType="end"/>
      </w:r>
      <w:r>
        <w:rPr>
          <w:rFonts w:ascii="Arial" w:eastAsia="Arial" w:hAnsi="Arial" w:cs="Arial"/>
          <w:color w:val="000000"/>
          <w:sz w:val="18"/>
        </w:rPr>
        <w:t>.</w:t>
      </w:r>
    </w:p>
  </w:footnote>
  <w:footnote w:id="26">
    <w:p w14:paraId="55BD9DF9" w14:textId="77777777" w:rsidR="0051260B" w:rsidRDefault="00000000">
      <w:pPr>
        <w:widowControl w:val="0"/>
        <w:spacing w:before="200" w:line="240" w:lineRule="atLeast"/>
        <w:jc w:val="both"/>
      </w:pPr>
      <w:r>
        <w:rPr>
          <w:rFonts w:ascii="Arial" w:eastAsia="Arial" w:hAnsi="Arial" w:cs="Arial"/>
          <w:color w:val="000000"/>
          <w:sz w:val="18"/>
          <w:vertAlign w:val="superscript"/>
        </w:rPr>
        <w:t>8 </w:t>
      </w:r>
      <w:bookmarkStart w:id="246" w:name="Bookmark_fnpara_60"/>
      <w:bookmarkStart w:id="247" w:name="Bookmark_I4FVX9WD0K1MNJ3JB0000400"/>
      <w:bookmarkEnd w:id="246"/>
      <w:bookmarkEnd w:id="247"/>
      <w:r>
        <w:rPr>
          <w:rFonts w:ascii="Arial" w:eastAsia="Arial" w:hAnsi="Arial" w:cs="Arial"/>
          <w:color w:val="000000"/>
          <w:sz w:val="18"/>
        </w:rPr>
        <w:t xml:space="preserve">Each of the cases cited by the Court for the proposition that legislation which severely affects some landowners but not others does not effect a "taking" involved noxious uses of property.  See </w:t>
      </w:r>
      <w:proofErr w:type="spellStart"/>
      <w:r>
        <w:rPr>
          <w:rFonts w:ascii="Arial" w:eastAsia="Arial" w:hAnsi="Arial" w:cs="Arial"/>
          <w:i/>
          <w:color w:val="000000"/>
          <w:sz w:val="18"/>
        </w:rPr>
        <w:t>Hadacheck</w:t>
      </w:r>
      <w:proofErr w:type="spellEnd"/>
      <w:r>
        <w:rPr>
          <w:rFonts w:ascii="Arial" w:eastAsia="Arial" w:hAnsi="Arial" w:cs="Arial"/>
          <w:i/>
          <w:color w:val="000000"/>
          <w:sz w:val="18"/>
        </w:rPr>
        <w:t xml:space="preserve">; </w:t>
      </w:r>
      <w:bookmarkStart w:id="248" w:name="Bookmark_I4FVX9WD0K1MNJ3J90000400"/>
      <w:bookmarkEnd w:id="248"/>
      <w:r>
        <w:fldChar w:fldCharType="begin"/>
      </w:r>
      <w:r>
        <w:instrText>HYPERLINK "https://advance.lexis.com/api/document?collection=cases&amp;id=urn:contentItem:3S4X-FNB0-003B-738N-00000-00&amp;context=1519360"</w:instrText>
      </w:r>
      <w:r>
        <w:fldChar w:fldCharType="separate"/>
      </w:r>
      <w:r>
        <w:rPr>
          <w:rFonts w:ascii="Arial" w:eastAsia="Arial" w:hAnsi="Arial" w:cs="Arial"/>
          <w:i/>
          <w:color w:val="0077CC"/>
          <w:sz w:val="18"/>
          <w:u w:val="single"/>
        </w:rPr>
        <w:t>Miller</w:t>
      </w:r>
      <w:r>
        <w:fldChar w:fldCharType="end"/>
      </w:r>
      <w:hyperlink r:id="rId21" w:history="1">
        <w:r>
          <w:rPr>
            <w:rFonts w:ascii="Arial" w:eastAsia="Arial" w:hAnsi="Arial" w:cs="Arial"/>
            <w:i/>
            <w:color w:val="0077CC"/>
            <w:sz w:val="18"/>
            <w:u w:val="single"/>
          </w:rPr>
          <w:t xml:space="preserve"> v. </w:t>
        </w:r>
      </w:hyperlink>
      <w:hyperlink r:id="rId22" w:history="1">
        <w:r>
          <w:rPr>
            <w:rFonts w:ascii="Arial" w:eastAsia="Arial" w:hAnsi="Arial" w:cs="Arial"/>
            <w:i/>
            <w:color w:val="0077CC"/>
            <w:sz w:val="18"/>
            <w:u w:val="single"/>
          </w:rPr>
          <w:t>Schoene</w:t>
        </w:r>
      </w:hyperlink>
      <w:hyperlink r:id="rId23" w:history="1">
        <w:r>
          <w:rPr>
            <w:rFonts w:ascii="Arial" w:eastAsia="Arial" w:hAnsi="Arial" w:cs="Arial"/>
            <w:i/>
            <w:color w:val="0077CC"/>
            <w:sz w:val="18"/>
            <w:u w:val="single"/>
          </w:rPr>
          <w:t>, 276 U.S. 272 (1928)</w:t>
        </w:r>
      </w:hyperlink>
      <w:r>
        <w:rPr>
          <w:rFonts w:ascii="Arial" w:eastAsia="Arial" w:hAnsi="Arial" w:cs="Arial"/>
          <w:color w:val="000000"/>
          <w:sz w:val="18"/>
        </w:rPr>
        <w:t xml:space="preserve">; </w:t>
      </w:r>
      <w:r>
        <w:rPr>
          <w:rFonts w:ascii="Arial" w:eastAsia="Arial" w:hAnsi="Arial" w:cs="Arial"/>
          <w:i/>
          <w:color w:val="000000"/>
          <w:sz w:val="18"/>
        </w:rPr>
        <w:t>Goldblatt</w:t>
      </w:r>
      <w:r>
        <w:rPr>
          <w:rFonts w:ascii="Arial" w:eastAsia="Arial" w:hAnsi="Arial" w:cs="Arial"/>
          <w:color w:val="000000"/>
          <w:sz w:val="18"/>
        </w:rPr>
        <w:t xml:space="preserve">.  See </w:t>
      </w:r>
      <w:r>
        <w:rPr>
          <w:rFonts w:ascii="Arial" w:eastAsia="Arial" w:hAnsi="Arial" w:cs="Arial"/>
          <w:i/>
          <w:color w:val="000000"/>
          <w:sz w:val="18"/>
        </w:rPr>
        <w:t>ante</w:t>
      </w:r>
      <w:r>
        <w:rPr>
          <w:rFonts w:ascii="Arial" w:eastAsia="Arial" w:hAnsi="Arial" w:cs="Arial"/>
          <w:color w:val="000000"/>
          <w:sz w:val="18"/>
        </w:rPr>
        <w:t>, at 125-127, 133.</w:t>
      </w:r>
    </w:p>
  </w:footnote>
  <w:footnote w:id="27">
    <w:p w14:paraId="66623757" w14:textId="77777777" w:rsidR="0051260B" w:rsidRDefault="00000000">
      <w:pPr>
        <w:widowControl w:val="0"/>
        <w:spacing w:before="240" w:line="240" w:lineRule="atLeast"/>
        <w:jc w:val="both"/>
      </w:pPr>
      <w:r>
        <w:rPr>
          <w:rFonts w:ascii="Arial" w:eastAsia="Arial" w:hAnsi="Arial" w:cs="Arial"/>
          <w:color w:val="000000"/>
          <w:sz w:val="18"/>
          <w:vertAlign w:val="superscript"/>
        </w:rPr>
        <w:t>9 </w:t>
      </w:r>
      <w:bookmarkStart w:id="264" w:name="Bookmark_fnpara_61"/>
      <w:bookmarkStart w:id="265" w:name="Bookmark_I4FVX9WD0K1MNJ3KG0000400"/>
      <w:bookmarkStart w:id="266" w:name="Bookmark_I4FVX9WD0K1MNJ3KX0000400"/>
      <w:bookmarkEnd w:id="264"/>
      <w:bookmarkEnd w:id="265"/>
      <w:bookmarkEnd w:id="266"/>
      <w:r>
        <w:rPr>
          <w:rFonts w:ascii="Arial" w:eastAsia="Arial" w:hAnsi="Arial" w:cs="Arial"/>
          <w:color w:val="000000"/>
          <w:sz w:val="18"/>
        </w:rPr>
        <w:t xml:space="preserve">In </w:t>
      </w:r>
      <w:r>
        <w:rPr>
          <w:rFonts w:ascii="Arial" w:eastAsia="Arial" w:hAnsi="Arial" w:cs="Arial"/>
          <w:i/>
          <w:color w:val="000000"/>
          <w:sz w:val="18"/>
        </w:rPr>
        <w:t>Monongahela Navigation Co</w:t>
      </w:r>
      <w:r>
        <w:rPr>
          <w:rFonts w:ascii="Arial" w:eastAsia="Arial" w:hAnsi="Arial" w:cs="Arial"/>
          <w:color w:val="000000"/>
          <w:sz w:val="18"/>
        </w:rPr>
        <w:t xml:space="preserve">. v. </w:t>
      </w:r>
      <w:bookmarkStart w:id="267" w:name="Bookmark_I4FVX9WD0K1MNJ3KF0000400"/>
      <w:bookmarkEnd w:id="267"/>
      <w:r>
        <w:fldChar w:fldCharType="begin"/>
      </w:r>
      <w:r>
        <w:instrText>HYPERLINK "https://advance.lexis.com/api/document?collection=cases&amp;id=urn:contentItem:3S4X-FFK0-003B-H3XC-00000-00&amp;context=1519360"</w:instrText>
      </w:r>
      <w:r>
        <w:fldChar w:fldCharType="separate"/>
      </w:r>
      <w:r>
        <w:rPr>
          <w:rFonts w:ascii="Arial" w:eastAsia="Arial" w:hAnsi="Arial" w:cs="Arial"/>
          <w:i/>
          <w:color w:val="0077CC"/>
          <w:sz w:val="18"/>
          <w:u w:val="single"/>
        </w:rPr>
        <w:t>United States</w:t>
      </w:r>
      <w:r>
        <w:fldChar w:fldCharType="end"/>
      </w:r>
      <w:hyperlink r:id="rId24" w:history="1">
        <w:r>
          <w:rPr>
            <w:rFonts w:ascii="Arial" w:eastAsia="Arial" w:hAnsi="Arial" w:cs="Arial"/>
            <w:i/>
            <w:color w:val="0077CC"/>
            <w:sz w:val="18"/>
            <w:u w:val="single"/>
          </w:rPr>
          <w:t>, 148 U.S. 312 (1893)</w:t>
        </w:r>
      </w:hyperlink>
      <w:r>
        <w:rPr>
          <w:rFonts w:ascii="Arial" w:eastAsia="Arial" w:hAnsi="Arial" w:cs="Arial"/>
          <w:color w:val="000000"/>
          <w:sz w:val="18"/>
        </w:rPr>
        <w:t xml:space="preserve">, the Monongahela company had expended large sums of money in improving the Monongahela River by means of locks and dams.  When the United States condemned this property for its own use, the Court held that full compensation had to be awarded.  "Suppose, in the improvement of a navigable stream, it was deemed essential to construct a canal with locks, in order to pass around rapids or falls.  Of the power of Congress to condemn whatever land may be necessary for such canal, there can be no question; and of the equal necessity of paying full compensation for all private property taken there can be as little doubt." </w:t>
      </w:r>
      <w:bookmarkStart w:id="268" w:name="Bookmark_I4FVX9WD0K1MNJ3KW0000400"/>
      <w:bookmarkEnd w:id="268"/>
      <w:r>
        <w:fldChar w:fldCharType="begin"/>
      </w:r>
      <w:r>
        <w:instrText>HYPERLINK "https://advance.lexis.com/api/document?collection=cases&amp;id=urn:contentItem:3S4X-FFK0-003B-H3XC-00000-00&amp;context=1519360"</w:instrText>
      </w:r>
      <w:r>
        <w:fldChar w:fldCharType="separate"/>
      </w:r>
      <w:r>
        <w:rPr>
          <w:rFonts w:ascii="Arial" w:eastAsia="Arial" w:hAnsi="Arial" w:cs="Arial"/>
          <w:i/>
          <w:color w:val="0077CC"/>
          <w:sz w:val="18"/>
          <w:u w:val="single"/>
        </w:rPr>
        <w:t>Id</w:t>
      </w:r>
      <w:r>
        <w:fldChar w:fldCharType="end"/>
      </w:r>
      <w:hyperlink r:id="rId25" w:history="1">
        <w:r>
          <w:rPr>
            <w:rFonts w:ascii="Arial" w:eastAsia="Arial" w:hAnsi="Arial" w:cs="Arial"/>
            <w:i/>
            <w:color w:val="0077CC"/>
            <w:sz w:val="18"/>
            <w:u w:val="single"/>
          </w:rPr>
          <w:t>., at 337</w:t>
        </w:r>
      </w:hyperlink>
      <w:r>
        <w:rPr>
          <w:rFonts w:ascii="Arial" w:eastAsia="Arial" w:hAnsi="Arial" w:cs="Arial"/>
          <w:color w:val="000000"/>
          <w:sz w:val="18"/>
        </w:rPr>
        <w:t>. Under the Court's rationale, however, where the Government wishes to preserve a pre-existing canal system for public use, it need not condemn the property but need merely order that it be preserved in its present form and be kept "in good repair."</w:t>
      </w:r>
    </w:p>
  </w:footnote>
  <w:footnote w:id="28">
    <w:p w14:paraId="60F1F54C" w14:textId="77777777" w:rsidR="0051260B" w:rsidRDefault="00000000">
      <w:pPr>
        <w:widowControl w:val="0"/>
        <w:spacing w:before="240" w:line="240" w:lineRule="atLeast"/>
        <w:jc w:val="both"/>
      </w:pPr>
      <w:r>
        <w:rPr>
          <w:rFonts w:ascii="Arial" w:eastAsia="Arial" w:hAnsi="Arial" w:cs="Arial"/>
          <w:color w:val="000000"/>
          <w:sz w:val="18"/>
          <w:vertAlign w:val="superscript"/>
        </w:rPr>
        <w:t>10 </w:t>
      </w:r>
      <w:bookmarkStart w:id="273" w:name="Bookmark_fnpara_62"/>
      <w:bookmarkStart w:id="274" w:name="Bookmark_I4FVX9WD0K1MNJ3MD0000400"/>
      <w:bookmarkEnd w:id="273"/>
      <w:bookmarkEnd w:id="274"/>
      <w:r>
        <w:rPr>
          <w:rFonts w:ascii="Arial" w:eastAsia="Arial" w:hAnsi="Arial" w:cs="Arial"/>
          <w:color w:val="000000"/>
          <w:sz w:val="18"/>
        </w:rPr>
        <w:t xml:space="preserve">Appellants concede that the preservation of buildings of historical or aesthetic importance is a permissible objective of state action.  Brief for Appellants 12.  Cf.  </w:t>
      </w:r>
      <w:bookmarkStart w:id="275" w:name="Bookmark_I4FVX9WD0K1MNJ3M10000400"/>
      <w:bookmarkEnd w:id="275"/>
      <w:r>
        <w:fldChar w:fldCharType="begin"/>
      </w:r>
      <w:r>
        <w:instrText>HYPERLINK "https://advance.lexis.com/api/document?collection=cases&amp;id=urn:contentItem:3S4X-JCG0-003B-S2VM-00000-00&amp;context=1519360"</w:instrText>
      </w:r>
      <w:r>
        <w:fldChar w:fldCharType="separate"/>
      </w:r>
      <w:r>
        <w:rPr>
          <w:rFonts w:ascii="Arial" w:eastAsia="Arial" w:hAnsi="Arial" w:cs="Arial"/>
          <w:i/>
          <w:color w:val="0077CC"/>
          <w:sz w:val="18"/>
          <w:u w:val="single"/>
        </w:rPr>
        <w:t>Berman</w:t>
      </w:r>
      <w:r>
        <w:fldChar w:fldCharType="end"/>
      </w:r>
      <w:hyperlink r:id="rId26" w:history="1">
        <w:r>
          <w:rPr>
            <w:rFonts w:ascii="Arial" w:eastAsia="Arial" w:hAnsi="Arial" w:cs="Arial"/>
            <w:i/>
            <w:color w:val="0077CC"/>
            <w:sz w:val="18"/>
            <w:u w:val="single"/>
          </w:rPr>
          <w:t xml:space="preserve"> v. </w:t>
        </w:r>
      </w:hyperlink>
      <w:hyperlink r:id="rId27" w:history="1">
        <w:r>
          <w:rPr>
            <w:rFonts w:ascii="Arial" w:eastAsia="Arial" w:hAnsi="Arial" w:cs="Arial"/>
            <w:i/>
            <w:color w:val="0077CC"/>
            <w:sz w:val="18"/>
            <w:u w:val="single"/>
          </w:rPr>
          <w:t>Parker</w:t>
        </w:r>
      </w:hyperlink>
      <w:hyperlink r:id="rId28" w:history="1">
        <w:r>
          <w:rPr>
            <w:rFonts w:ascii="Arial" w:eastAsia="Arial" w:hAnsi="Arial" w:cs="Arial"/>
            <w:i/>
            <w:color w:val="0077CC"/>
            <w:sz w:val="18"/>
            <w:u w:val="single"/>
          </w:rPr>
          <w:t>, 348 U.S. 26 (1954)</w:t>
        </w:r>
      </w:hyperlink>
      <w:r>
        <w:rPr>
          <w:rFonts w:ascii="Arial" w:eastAsia="Arial" w:hAnsi="Arial" w:cs="Arial"/>
          <w:color w:val="000000"/>
          <w:sz w:val="18"/>
        </w:rPr>
        <w:t xml:space="preserve">; </w:t>
      </w:r>
      <w:bookmarkStart w:id="276" w:name="Bookmark_I4FVX9WD0K1MNJ3MF0000400"/>
      <w:bookmarkEnd w:id="276"/>
      <w:r>
        <w:fldChar w:fldCharType="begin"/>
      </w:r>
      <w:r>
        <w:instrText>HYPERLINK "https://advance.lexis.com/api/document?collection=cases&amp;id=urn:contentItem:3S4X-DTX0-003B-H2C7-00000-00&amp;context=1519360"</w:instrText>
      </w:r>
      <w:r>
        <w:fldChar w:fldCharType="separate"/>
      </w:r>
      <w:r>
        <w:rPr>
          <w:rFonts w:ascii="Arial" w:eastAsia="Arial" w:hAnsi="Arial" w:cs="Arial"/>
          <w:i/>
          <w:color w:val="0077CC"/>
          <w:sz w:val="18"/>
          <w:u w:val="single"/>
        </w:rPr>
        <w:t>United States</w:t>
      </w:r>
      <w:r>
        <w:fldChar w:fldCharType="end"/>
      </w:r>
      <w:hyperlink r:id="rId29" w:history="1">
        <w:r>
          <w:rPr>
            <w:rFonts w:ascii="Arial" w:eastAsia="Arial" w:hAnsi="Arial" w:cs="Arial"/>
            <w:i/>
            <w:color w:val="0077CC"/>
            <w:sz w:val="18"/>
            <w:u w:val="single"/>
          </w:rPr>
          <w:t xml:space="preserve"> v. </w:t>
        </w:r>
      </w:hyperlink>
      <w:hyperlink r:id="rId30" w:history="1">
        <w:r>
          <w:rPr>
            <w:rFonts w:ascii="Arial" w:eastAsia="Arial" w:hAnsi="Arial" w:cs="Arial"/>
            <w:i/>
            <w:color w:val="0077CC"/>
            <w:sz w:val="18"/>
            <w:u w:val="single"/>
          </w:rPr>
          <w:t>Gettysburg Electric R. Co</w:t>
        </w:r>
      </w:hyperlink>
      <w:hyperlink r:id="rId31" w:history="1">
        <w:r>
          <w:rPr>
            <w:rFonts w:ascii="Arial" w:eastAsia="Arial" w:hAnsi="Arial" w:cs="Arial"/>
            <w:i/>
            <w:color w:val="0077CC"/>
            <w:sz w:val="18"/>
            <w:u w:val="single"/>
          </w:rPr>
          <w:t>., 160 U.S. 668 (1896)</w:t>
        </w:r>
      </w:hyperlink>
      <w:r>
        <w:rPr>
          <w:rFonts w:ascii="Arial" w:eastAsia="Arial" w:hAnsi="Arial" w:cs="Arial"/>
          <w:color w:val="000000"/>
          <w:sz w:val="18"/>
        </w:rPr>
        <w:t>.</w:t>
      </w:r>
    </w:p>
    <w:p w14:paraId="3D5C45A4" w14:textId="77777777" w:rsidR="0051260B" w:rsidRDefault="00000000">
      <w:pPr>
        <w:widowControl w:val="0"/>
        <w:spacing w:before="240" w:line="240" w:lineRule="atLeast"/>
        <w:jc w:val="both"/>
      </w:pPr>
      <w:bookmarkStart w:id="277" w:name="Bookmark_fnpara_63"/>
      <w:bookmarkEnd w:id="277"/>
      <w:r>
        <w:rPr>
          <w:rFonts w:ascii="Arial" w:eastAsia="Arial" w:hAnsi="Arial" w:cs="Arial"/>
          <w:color w:val="000000"/>
          <w:sz w:val="18"/>
        </w:rPr>
        <w:t xml:space="preserve">For the reasons noted in the text, historic </w:t>
      </w:r>
      <w:r>
        <w:rPr>
          <w:rFonts w:ascii="Arial" w:eastAsia="Arial" w:hAnsi="Arial" w:cs="Arial"/>
          <w:i/>
          <w:color w:val="000000"/>
          <w:sz w:val="18"/>
        </w:rPr>
        <w:t>zoning</w:t>
      </w:r>
      <w:r>
        <w:rPr>
          <w:rFonts w:ascii="Arial" w:eastAsia="Arial" w:hAnsi="Arial" w:cs="Arial"/>
          <w:color w:val="000000"/>
          <w:sz w:val="18"/>
        </w:rPr>
        <w:t xml:space="preserve">, as has been undertaken by cities such as New Orleans, may well not require compensation under the </w:t>
      </w:r>
      <w:hyperlink r:id="rId32" w:history="1">
        <w:r>
          <w:rPr>
            <w:rFonts w:ascii="Arial" w:eastAsia="Arial" w:hAnsi="Arial" w:cs="Arial"/>
            <w:i/>
            <w:color w:val="0077CC"/>
            <w:sz w:val="18"/>
            <w:u w:val="single"/>
          </w:rPr>
          <w:t>Fifth Amendment</w:t>
        </w:r>
      </w:hyperlink>
      <w:r>
        <w:rPr>
          <w:rFonts w:ascii="Arial" w:eastAsia="Arial" w:hAnsi="Arial" w:cs="Arial"/>
          <w:color w:val="000000"/>
          <w:sz w:val="18"/>
        </w:rPr>
        <w:t>.</w:t>
      </w:r>
    </w:p>
  </w:footnote>
  <w:footnote w:id="29">
    <w:p w14:paraId="17E88709" w14:textId="77777777" w:rsidR="0051260B" w:rsidRDefault="00000000">
      <w:pPr>
        <w:widowControl w:val="0"/>
        <w:spacing w:before="240" w:line="240" w:lineRule="atLeast"/>
        <w:jc w:val="both"/>
      </w:pPr>
      <w:r>
        <w:rPr>
          <w:rFonts w:ascii="Arial" w:eastAsia="Arial" w:hAnsi="Arial" w:cs="Arial"/>
          <w:color w:val="000000"/>
          <w:sz w:val="18"/>
          <w:vertAlign w:val="superscript"/>
        </w:rPr>
        <w:t>11 </w:t>
      </w:r>
      <w:bookmarkStart w:id="286" w:name="Bookmark_fnpara_64"/>
      <w:bookmarkStart w:id="287" w:name="Bookmark_I4FVX9WD0K1MNJ3MY0000400"/>
      <w:bookmarkEnd w:id="286"/>
      <w:bookmarkEnd w:id="287"/>
      <w:r>
        <w:rPr>
          <w:rFonts w:ascii="Arial" w:eastAsia="Arial" w:hAnsi="Arial" w:cs="Arial"/>
          <w:color w:val="000000"/>
          <w:sz w:val="18"/>
        </w:rPr>
        <w:t xml:space="preserve">"It is true that the police power embraces regulations designed to promote public convenience or the general welfare, and not merely those in the interest of public health, safety and morals. . . .  But when particular individuals are singled out to bear the cost of advancing the public convenience, that imposition must bear some reasonable relation to the evils to be eradicated or the advantages to be secured. . . .  While moneys raised by general taxation may constitutionally be applied to purposes from which the individual taxed may receive no benefit, and indeed, suffer serious detriment, . . . so-called assessments for public improvements laid upon particular property owners are ordinarily constitutional only if based on benefits received by them." </w:t>
      </w:r>
      <w:bookmarkStart w:id="288" w:name="Bookmark_I4FVX9WD0K1MNJ3MX0000400"/>
      <w:bookmarkEnd w:id="288"/>
      <w:r>
        <w:fldChar w:fldCharType="begin"/>
      </w:r>
      <w:r>
        <w:instrText>HYPERLINK "https://advance.lexis.com/api/document?collection=cases&amp;id=urn:contentItem:3S4X-BCJ0-003B-753G-00000-00&amp;context=1519360"</w:instrText>
      </w:r>
      <w:r>
        <w:fldChar w:fldCharType="separate"/>
      </w:r>
      <w:r>
        <w:rPr>
          <w:rFonts w:ascii="Arial" w:eastAsia="Arial" w:hAnsi="Arial" w:cs="Arial"/>
          <w:i/>
          <w:color w:val="0077CC"/>
          <w:sz w:val="18"/>
          <w:u w:val="single"/>
        </w:rPr>
        <w:t>294 U.S., at 429-430</w:t>
      </w:r>
      <w:r>
        <w:fldChar w:fldCharType="end"/>
      </w:r>
      <w:r>
        <w:rPr>
          <w:rFonts w:ascii="Arial" w:eastAsia="Arial" w:hAnsi="Arial" w:cs="Arial"/>
          <w:color w:val="000000"/>
          <w:sz w:val="18"/>
        </w:rPr>
        <w:t>.</w:t>
      </w:r>
    </w:p>
  </w:footnote>
  <w:footnote w:id="30">
    <w:p w14:paraId="4E9131AB" w14:textId="77777777" w:rsidR="0051260B" w:rsidRDefault="00000000">
      <w:pPr>
        <w:widowControl w:val="0"/>
        <w:spacing w:before="200" w:line="240" w:lineRule="atLeast"/>
        <w:jc w:val="both"/>
      </w:pPr>
      <w:r>
        <w:rPr>
          <w:rFonts w:ascii="Arial" w:eastAsia="Arial" w:hAnsi="Arial" w:cs="Arial"/>
          <w:color w:val="000000"/>
          <w:sz w:val="18"/>
          <w:vertAlign w:val="superscript"/>
        </w:rPr>
        <w:t>12 </w:t>
      </w:r>
      <w:bookmarkStart w:id="292" w:name="Bookmark_fnpara_65"/>
      <w:bookmarkEnd w:id="292"/>
      <w:r>
        <w:rPr>
          <w:rFonts w:ascii="Arial" w:eastAsia="Arial" w:hAnsi="Arial" w:cs="Arial"/>
          <w:color w:val="000000"/>
          <w:sz w:val="18"/>
        </w:rPr>
        <w:t xml:space="preserve">The fact that the Landmarks Preservation Commission may have allowed additions to a relatively few landmarks is of no comfort to appellants.  </w:t>
      </w:r>
      <w:r>
        <w:rPr>
          <w:rFonts w:ascii="Arial" w:eastAsia="Arial" w:hAnsi="Arial" w:cs="Arial"/>
          <w:i/>
          <w:color w:val="000000"/>
          <w:sz w:val="18"/>
        </w:rPr>
        <w:t>Ante</w:t>
      </w:r>
      <w:r>
        <w:rPr>
          <w:rFonts w:ascii="Arial" w:eastAsia="Arial" w:hAnsi="Arial" w:cs="Arial"/>
          <w:color w:val="000000"/>
          <w:sz w:val="18"/>
        </w:rPr>
        <w:t xml:space="preserve">, at 118 n. 18.  Nor is it of any comfort that the Commission refuses to allow appellants to construct any additional stories because of their belief that such construction would not be aesthetic. </w:t>
      </w:r>
      <w:r>
        <w:rPr>
          <w:rFonts w:ascii="Arial" w:eastAsia="Arial" w:hAnsi="Arial" w:cs="Arial"/>
          <w:i/>
          <w:color w:val="000000"/>
          <w:sz w:val="18"/>
        </w:rPr>
        <w:t>Ante</w:t>
      </w:r>
      <w:r>
        <w:rPr>
          <w:rFonts w:ascii="Arial" w:eastAsia="Arial" w:hAnsi="Arial" w:cs="Arial"/>
          <w:color w:val="000000"/>
          <w:sz w:val="18"/>
        </w:rPr>
        <w:t>, at 117-118.</w:t>
      </w:r>
    </w:p>
  </w:footnote>
  <w:footnote w:id="31">
    <w:p w14:paraId="332B5F50" w14:textId="77777777" w:rsidR="0051260B" w:rsidRDefault="00000000">
      <w:pPr>
        <w:widowControl w:val="0"/>
        <w:spacing w:before="200" w:line="240" w:lineRule="atLeast"/>
        <w:jc w:val="both"/>
      </w:pPr>
      <w:r>
        <w:rPr>
          <w:rFonts w:ascii="Arial" w:eastAsia="Arial" w:hAnsi="Arial" w:cs="Arial"/>
          <w:color w:val="000000"/>
          <w:sz w:val="18"/>
          <w:vertAlign w:val="superscript"/>
        </w:rPr>
        <w:t>13 </w:t>
      </w:r>
      <w:bookmarkStart w:id="295" w:name="Bookmark_fnpara_66"/>
      <w:bookmarkEnd w:id="295"/>
      <w:r>
        <w:rPr>
          <w:rFonts w:ascii="Arial" w:eastAsia="Arial" w:hAnsi="Arial" w:cs="Arial"/>
          <w:color w:val="000000"/>
          <w:sz w:val="18"/>
        </w:rPr>
        <w:t xml:space="preserve">Difficult conceptual and legal problems are posed by a rule that a taking only occurs where the property owner is denied all reasonable return on his property. </w:t>
      </w:r>
      <w:bookmarkStart w:id="296" w:name="Bookmark_I4FVX9WD0K1MNJ3NR0000400"/>
      <w:bookmarkEnd w:id="296"/>
      <w:r>
        <w:rPr>
          <w:rFonts w:ascii="Arial" w:eastAsia="Arial" w:hAnsi="Arial" w:cs="Arial"/>
          <w:color w:val="000000"/>
          <w:sz w:val="18"/>
        </w:rPr>
        <w:t xml:space="preserve"> Not only must the Court define "reasonable return" for a variety of types of property (farmlands, residential properties, commercial and industrial areas), but the Court must define the particular property unit that should be examined.  For example, in this case, if appellees are viewed as having restricted Penn Central's use of its "air rights," </w:t>
      </w:r>
      <w:r>
        <w:rPr>
          <w:rFonts w:ascii="Arial" w:eastAsia="Arial" w:hAnsi="Arial" w:cs="Arial"/>
          <w:i/>
          <w:color w:val="000000"/>
          <w:sz w:val="18"/>
        </w:rPr>
        <w:t>all</w:t>
      </w:r>
      <w:r>
        <w:rPr>
          <w:rFonts w:ascii="Arial" w:eastAsia="Arial" w:hAnsi="Arial" w:cs="Arial"/>
          <w:color w:val="000000"/>
          <w:sz w:val="18"/>
        </w:rPr>
        <w:t xml:space="preserve"> return has been denied.  See </w:t>
      </w:r>
      <w:r>
        <w:rPr>
          <w:rFonts w:ascii="Arial" w:eastAsia="Arial" w:hAnsi="Arial" w:cs="Arial"/>
          <w:i/>
          <w:color w:val="000000"/>
          <w:sz w:val="18"/>
        </w:rPr>
        <w:t>Pennsylvania Coal Co</w:t>
      </w:r>
      <w:r>
        <w:rPr>
          <w:rFonts w:ascii="Arial" w:eastAsia="Arial" w:hAnsi="Arial" w:cs="Arial"/>
          <w:color w:val="000000"/>
          <w:sz w:val="18"/>
        </w:rPr>
        <w:t xml:space="preserve">. v. </w:t>
      </w:r>
      <w:bookmarkStart w:id="297" w:name="Bookmark_I4FVX9WD0K1MNJ3NP0000400"/>
      <w:bookmarkEnd w:id="297"/>
      <w:r>
        <w:fldChar w:fldCharType="begin"/>
      </w:r>
      <w:r>
        <w:instrText>HYPERLINK "https://advance.lexis.com/api/document?collection=cases&amp;id=urn:contentItem:3S4X-42R0-003B-H223-00000-00&amp;context=1519360"</w:instrText>
      </w:r>
      <w:r>
        <w:fldChar w:fldCharType="separate"/>
      </w:r>
      <w:r>
        <w:rPr>
          <w:rFonts w:ascii="Arial" w:eastAsia="Arial" w:hAnsi="Arial" w:cs="Arial"/>
          <w:i/>
          <w:color w:val="0077CC"/>
          <w:sz w:val="18"/>
          <w:u w:val="single"/>
        </w:rPr>
        <w:t>Mahon</w:t>
      </w:r>
      <w:r>
        <w:fldChar w:fldCharType="end"/>
      </w:r>
      <w:hyperlink r:id="rId33" w:history="1">
        <w:r>
          <w:rPr>
            <w:rFonts w:ascii="Arial" w:eastAsia="Arial" w:hAnsi="Arial" w:cs="Arial"/>
            <w:i/>
            <w:color w:val="0077CC"/>
            <w:sz w:val="18"/>
            <w:u w:val="single"/>
          </w:rPr>
          <w:t>, 260 U.S. 393 (1922)</w:t>
        </w:r>
      </w:hyperlink>
      <w:r>
        <w:rPr>
          <w:rFonts w:ascii="Arial" w:eastAsia="Arial" w:hAnsi="Arial" w:cs="Arial"/>
          <w:color w:val="000000"/>
          <w:sz w:val="18"/>
        </w:rPr>
        <w:t xml:space="preserve">. The Court does little to resolve these questions in its opinion.  Thus, at one point, the Court implies that the question is whether the restrictions have "an unduly harsh impact upon the owner's use of the property," </w:t>
      </w:r>
      <w:r>
        <w:rPr>
          <w:rFonts w:ascii="Arial" w:eastAsia="Arial" w:hAnsi="Arial" w:cs="Arial"/>
          <w:i/>
          <w:color w:val="000000"/>
          <w:sz w:val="18"/>
        </w:rPr>
        <w:t>ante</w:t>
      </w:r>
      <w:r>
        <w:rPr>
          <w:rFonts w:ascii="Arial" w:eastAsia="Arial" w:hAnsi="Arial" w:cs="Arial"/>
          <w:color w:val="000000"/>
          <w:sz w:val="18"/>
        </w:rPr>
        <w:t xml:space="preserve">, at 127; at another point, the question is phrased as whether Penn Central can obtain "a 'reasonable return' on its investment," </w:t>
      </w:r>
      <w:r>
        <w:rPr>
          <w:rFonts w:ascii="Arial" w:eastAsia="Arial" w:hAnsi="Arial" w:cs="Arial"/>
          <w:i/>
          <w:color w:val="000000"/>
          <w:sz w:val="18"/>
        </w:rPr>
        <w:t>ante</w:t>
      </w:r>
      <w:r>
        <w:rPr>
          <w:rFonts w:ascii="Arial" w:eastAsia="Arial" w:hAnsi="Arial" w:cs="Arial"/>
          <w:color w:val="000000"/>
          <w:sz w:val="18"/>
        </w:rPr>
        <w:t xml:space="preserve">, at 136; and, at yet another point, the question becomes whether the landmark is "economically viable," </w:t>
      </w:r>
      <w:r>
        <w:rPr>
          <w:rFonts w:ascii="Arial" w:eastAsia="Arial" w:hAnsi="Arial" w:cs="Arial"/>
          <w:i/>
          <w:color w:val="000000"/>
          <w:sz w:val="18"/>
        </w:rPr>
        <w:t>ante</w:t>
      </w:r>
      <w:r>
        <w:rPr>
          <w:rFonts w:ascii="Arial" w:eastAsia="Arial" w:hAnsi="Arial" w:cs="Arial"/>
          <w:color w:val="000000"/>
          <w:sz w:val="18"/>
        </w:rPr>
        <w:t>, at 138 n. 36.</w:t>
      </w:r>
    </w:p>
  </w:footnote>
  <w:footnote w:id="32">
    <w:p w14:paraId="21F45303" w14:textId="77777777" w:rsidR="0051260B" w:rsidRDefault="00000000">
      <w:pPr>
        <w:widowControl w:val="0"/>
        <w:spacing w:before="240" w:line="240" w:lineRule="atLeast"/>
        <w:jc w:val="both"/>
      </w:pPr>
      <w:r>
        <w:rPr>
          <w:rFonts w:ascii="Arial" w:eastAsia="Arial" w:hAnsi="Arial" w:cs="Arial"/>
          <w:color w:val="000000"/>
          <w:sz w:val="18"/>
          <w:vertAlign w:val="superscript"/>
        </w:rPr>
        <w:t>14 </w:t>
      </w:r>
      <w:bookmarkStart w:id="322" w:name="Bookmark_fnpara_67"/>
      <w:bookmarkEnd w:id="322"/>
      <w:r>
        <w:rPr>
          <w:rFonts w:ascii="Arial" w:eastAsia="Arial" w:hAnsi="Arial" w:cs="Arial"/>
          <w:color w:val="000000"/>
          <w:sz w:val="18"/>
        </w:rPr>
        <w:t xml:space="preserve">The Court suggests, </w:t>
      </w:r>
      <w:r>
        <w:rPr>
          <w:rFonts w:ascii="Arial" w:eastAsia="Arial" w:hAnsi="Arial" w:cs="Arial"/>
          <w:i/>
          <w:color w:val="000000"/>
          <w:sz w:val="18"/>
        </w:rPr>
        <w:t>ante</w:t>
      </w:r>
      <w:r>
        <w:rPr>
          <w:rFonts w:ascii="Arial" w:eastAsia="Arial" w:hAnsi="Arial" w:cs="Arial"/>
          <w:color w:val="000000"/>
          <w:sz w:val="18"/>
        </w:rPr>
        <w:t xml:space="preserve">, at 131, that if appellees are held to have "taken" property rights of landmark owners, not only the New York City Landmarks Preservation Law, but "all comparable landmark legislation in the Nation," must fall.  This assumes, of course, that TDR's are not "just compensation" for the property rights destroyed. It also ignores the fact that many States and cities in the Nation have chosen to preserve landmarks by purchasing or condemning restrictive easements over the facades of the landmarks and are apparently quite satisfied with the results. </w:t>
      </w:r>
      <w:bookmarkStart w:id="323" w:name="Bookmark_I4FVX9WD0K1MNJ3R30000400"/>
      <w:bookmarkEnd w:id="323"/>
      <w:r>
        <w:rPr>
          <w:rFonts w:ascii="Arial" w:eastAsia="Arial" w:hAnsi="Arial" w:cs="Arial"/>
          <w:color w:val="000000"/>
          <w:sz w:val="18"/>
        </w:rPr>
        <w:t xml:space="preserve"> See, </w:t>
      </w:r>
      <w:r>
        <w:rPr>
          <w:rFonts w:ascii="Arial" w:eastAsia="Arial" w:hAnsi="Arial" w:cs="Arial"/>
          <w:i/>
          <w:color w:val="000000"/>
          <w:sz w:val="18"/>
        </w:rPr>
        <w:t>e. g</w:t>
      </w:r>
      <w:r>
        <w:rPr>
          <w:rFonts w:ascii="Arial" w:eastAsia="Arial" w:hAnsi="Arial" w:cs="Arial"/>
          <w:color w:val="000000"/>
          <w:sz w:val="18"/>
        </w:rPr>
        <w:t xml:space="preserve">., </w:t>
      </w:r>
      <w:hyperlink r:id="rId34" w:history="1">
        <w:r>
          <w:rPr>
            <w:rFonts w:ascii="Arial" w:eastAsia="Arial" w:hAnsi="Arial" w:cs="Arial"/>
            <w:i/>
            <w:color w:val="0077CC"/>
            <w:sz w:val="18"/>
            <w:u w:val="single"/>
          </w:rPr>
          <w:t>Ore. Rev. Stat. §§ 271.710</w:t>
        </w:r>
      </w:hyperlink>
      <w:r>
        <w:rPr>
          <w:rFonts w:ascii="Arial" w:eastAsia="Arial" w:hAnsi="Arial" w:cs="Arial"/>
          <w:color w:val="000000"/>
          <w:sz w:val="18"/>
        </w:rPr>
        <w:t xml:space="preserve">, </w:t>
      </w:r>
      <w:hyperlink r:id="rId35" w:history="1">
        <w:r>
          <w:rPr>
            <w:rFonts w:ascii="Arial" w:eastAsia="Arial" w:hAnsi="Arial" w:cs="Arial"/>
            <w:i/>
            <w:color w:val="0077CC"/>
            <w:sz w:val="18"/>
            <w:u w:val="single"/>
          </w:rPr>
          <w:t>271.720</w:t>
        </w:r>
      </w:hyperlink>
      <w:r>
        <w:rPr>
          <w:rFonts w:ascii="Arial" w:eastAsia="Arial" w:hAnsi="Arial" w:cs="Arial"/>
          <w:color w:val="000000"/>
          <w:sz w:val="18"/>
        </w:rPr>
        <w:t xml:space="preserve"> (1977); Md. Ann. Code, Art 41, § 181A (1978); Va. Code §§ 10-145.1 and 10-138 (e) (1978); Richmond, Va., City Code § 17-23 </w:t>
      </w:r>
      <w:r>
        <w:rPr>
          <w:rFonts w:ascii="Arial" w:eastAsia="Arial" w:hAnsi="Arial" w:cs="Arial"/>
          <w:i/>
          <w:color w:val="000000"/>
          <w:sz w:val="18"/>
        </w:rPr>
        <w:t>et seq</w:t>
      </w:r>
      <w:r>
        <w:rPr>
          <w:rFonts w:ascii="Arial" w:eastAsia="Arial" w:hAnsi="Arial" w:cs="Arial"/>
          <w:color w:val="000000"/>
          <w:sz w:val="18"/>
        </w:rPr>
        <w:t xml:space="preserve">. (1975).  The British National Trust has effectively used restrictive easements to preserve landmarks since 1937.  See National Trust Act, 1937, 1 Edw. 8 and </w:t>
      </w:r>
      <w:bookmarkStart w:id="324" w:name="Bookmark_I4FVX9WD0K1MNJ3R40000400"/>
      <w:bookmarkEnd w:id="324"/>
      <w:r>
        <w:rPr>
          <w:rFonts w:ascii="Arial" w:eastAsia="Arial" w:hAnsi="Arial" w:cs="Arial"/>
          <w:color w:val="000000"/>
          <w:sz w:val="18"/>
        </w:rPr>
        <w:t xml:space="preserve">1 Geo. 6 </w:t>
      </w:r>
      <w:proofErr w:type="spellStart"/>
      <w:r>
        <w:rPr>
          <w:rFonts w:ascii="Arial" w:eastAsia="Arial" w:hAnsi="Arial" w:cs="Arial"/>
          <w:color w:val="000000"/>
          <w:sz w:val="18"/>
        </w:rPr>
        <w:t>ch.</w:t>
      </w:r>
      <w:proofErr w:type="spellEnd"/>
      <w:r>
        <w:rPr>
          <w:rFonts w:ascii="Arial" w:eastAsia="Arial" w:hAnsi="Arial" w:cs="Arial"/>
          <w:color w:val="000000"/>
          <w:sz w:val="18"/>
        </w:rPr>
        <w:t xml:space="preserve"> lvii, §§ 4 and 8.  Other States and cities have found that tax incentives are also an effective means of encouraging the private preservation of landmark sites. See, </w:t>
      </w:r>
      <w:r>
        <w:rPr>
          <w:rFonts w:ascii="Arial" w:eastAsia="Arial" w:hAnsi="Arial" w:cs="Arial"/>
          <w:i/>
          <w:color w:val="000000"/>
          <w:sz w:val="18"/>
        </w:rPr>
        <w:t>e. g</w:t>
      </w:r>
      <w:r>
        <w:rPr>
          <w:rFonts w:ascii="Arial" w:eastAsia="Arial" w:hAnsi="Arial" w:cs="Arial"/>
          <w:color w:val="000000"/>
          <w:sz w:val="18"/>
        </w:rPr>
        <w:t xml:space="preserve">., </w:t>
      </w:r>
      <w:hyperlink r:id="rId36" w:history="1">
        <w:r>
          <w:rPr>
            <w:rFonts w:ascii="Arial" w:eastAsia="Arial" w:hAnsi="Arial" w:cs="Arial"/>
            <w:i/>
            <w:color w:val="0077CC"/>
            <w:sz w:val="18"/>
            <w:u w:val="single"/>
          </w:rPr>
          <w:t>Conn. Gen. Stat. § 12-127a</w:t>
        </w:r>
      </w:hyperlink>
      <w:r>
        <w:rPr>
          <w:rFonts w:ascii="Arial" w:eastAsia="Arial" w:hAnsi="Arial" w:cs="Arial"/>
          <w:color w:val="000000"/>
          <w:sz w:val="18"/>
        </w:rPr>
        <w:t xml:space="preserve"> (1977); Ill. Rev. Stat., </w:t>
      </w:r>
      <w:proofErr w:type="spellStart"/>
      <w:r>
        <w:rPr>
          <w:rFonts w:ascii="Arial" w:eastAsia="Arial" w:hAnsi="Arial" w:cs="Arial"/>
          <w:color w:val="000000"/>
          <w:sz w:val="18"/>
        </w:rPr>
        <w:t>ch.</w:t>
      </w:r>
      <w:proofErr w:type="spellEnd"/>
      <w:r>
        <w:rPr>
          <w:rFonts w:ascii="Arial" w:eastAsia="Arial" w:hAnsi="Arial" w:cs="Arial"/>
          <w:color w:val="000000"/>
          <w:sz w:val="18"/>
        </w:rPr>
        <w:t xml:space="preserve"> 24, § 11-48.2-6 (1976); Va. Code § 10-139 (1978).  The New York City Landmarks Preservation Law departs drastically from these traditional, and constitutional, means of preserving landmarks.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51260B" w14:paraId="0EB9FDFF" w14:textId="77777777">
      <w:trPr>
        <w:jc w:val="center"/>
      </w:trPr>
      <w:tc>
        <w:tcPr>
          <w:tcW w:w="10080" w:type="dxa"/>
          <w:vAlign w:val="center"/>
        </w:tcPr>
        <w:p w14:paraId="263307AB" w14:textId="77777777" w:rsidR="0051260B"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324805">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324805">
            <w:rPr>
              <w:rFonts w:ascii="Arial" w:eastAsia="Arial" w:hAnsi="Arial" w:cs="Arial"/>
              <w:noProof/>
              <w:sz w:val="20"/>
            </w:rPr>
            <w:t>2</w:t>
          </w:r>
          <w:r>
            <w:rPr>
              <w:rFonts w:ascii="Arial" w:eastAsia="Arial" w:hAnsi="Arial" w:cs="Arial"/>
              <w:sz w:val="20"/>
            </w:rPr>
            <w:fldChar w:fldCharType="end"/>
          </w:r>
        </w:p>
      </w:tc>
    </w:tr>
    <w:tr w:rsidR="0051260B" w14:paraId="2D819831" w14:textId="77777777">
      <w:trPr>
        <w:jc w:val="center"/>
      </w:trPr>
      <w:tc>
        <w:tcPr>
          <w:tcW w:w="10080" w:type="dxa"/>
        </w:tcPr>
        <w:p w14:paraId="1051CF12" w14:textId="77777777" w:rsidR="0051260B" w:rsidRDefault="00000000">
          <w:pPr>
            <w:spacing w:before="60" w:after="200"/>
            <w:jc w:val="center"/>
          </w:pPr>
          <w:r>
            <w:rPr>
              <w:rFonts w:ascii="Arial" w:eastAsia="Arial" w:hAnsi="Arial" w:cs="Arial"/>
              <w:sz w:val="20"/>
            </w:rPr>
            <w:t>Penn Cent. Transp. Co. v. New York City</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56FD"/>
    <w:rsid w:val="00097618"/>
    <w:rsid w:val="00324805"/>
    <w:rsid w:val="00335057"/>
    <w:rsid w:val="00356105"/>
    <w:rsid w:val="00393658"/>
    <w:rsid w:val="003C79AE"/>
    <w:rsid w:val="0042632E"/>
    <w:rsid w:val="00434F29"/>
    <w:rsid w:val="0051260B"/>
    <w:rsid w:val="00546EB2"/>
    <w:rsid w:val="005F1AD2"/>
    <w:rsid w:val="006E5E76"/>
    <w:rsid w:val="0076582F"/>
    <w:rsid w:val="007874DC"/>
    <w:rsid w:val="009D7CB4"/>
    <w:rsid w:val="00A77B3E"/>
    <w:rsid w:val="00C16799"/>
    <w:rsid w:val="00C64C7F"/>
    <w:rsid w:val="00CA2A55"/>
    <w:rsid w:val="00D67A53"/>
    <w:rsid w:val="00E04EF2"/>
    <w:rsid w:val="00E6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CDF56"/>
  <w15:docId w15:val="{B372DA3A-A1EC-4010-B62B-D3300DBA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dvance.lexis.com/api/document?collection=statutes-legislation&amp;id=urn:contentItem:8T9R-T5M2-D6RV-H38C-00000-00&amp;context=1519360" TargetMode="External"/><Relationship Id="rId117" Type="http://schemas.openxmlformats.org/officeDocument/2006/relationships/hyperlink" Target="https://advance.lexis.com/api/document?collection=cases&amp;id=urn:contentItem:3S4X-42V0-003B-H22P-00000-00&amp;context=1519360" TargetMode="External"/><Relationship Id="rId21" Type="http://schemas.openxmlformats.org/officeDocument/2006/relationships/hyperlink" Target="https://advance.lexis.com/api/document?collection=statutes-legislation&amp;id=urn:contentItem:8T9R-T3X2-8T6X-731X-00000-00&amp;context=1519360" TargetMode="External"/><Relationship Id="rId42" Type="http://schemas.openxmlformats.org/officeDocument/2006/relationships/hyperlink" Target="https://advance.lexis.com/api/document?collection=cases&amp;id=urn:contentItem:3S4X-JX50-003B-S2F3-00000-00&amp;context=1519360" TargetMode="External"/><Relationship Id="rId47" Type="http://schemas.openxmlformats.org/officeDocument/2006/relationships/hyperlink" Target="https://advance.lexis.com/api/document?collection=statutes-legislation&amp;id=urn:contentItem:8T9R-T5M2-D6RV-H38C-00000-00&amp;context=1519360" TargetMode="External"/><Relationship Id="rId63" Type="http://schemas.openxmlformats.org/officeDocument/2006/relationships/hyperlink" Target="https://advance.lexis.com/api/document?collection=cases&amp;id=urn:contentItem:3S4X-GDR0-003B-74WB-00000-00&amp;context=1519360" TargetMode="External"/><Relationship Id="rId68" Type="http://schemas.openxmlformats.org/officeDocument/2006/relationships/hyperlink" Target="https://advance.lexis.com/api/document?collection=cases&amp;id=urn:contentItem:3S4X-FX40-003B-7404-00000-00&amp;context=1519360" TargetMode="External"/><Relationship Id="rId84" Type="http://schemas.openxmlformats.org/officeDocument/2006/relationships/hyperlink" Target="https://advance.lexis.com/api/document?collection=cases&amp;id=urn:contentItem:3S4X-42R0-003B-H223-00000-00&amp;context=1519360" TargetMode="External"/><Relationship Id="rId89" Type="http://schemas.openxmlformats.org/officeDocument/2006/relationships/hyperlink" Target="https://advance.lexis.com/api/document?collection=cases&amp;id=urn:contentItem:3S4X-9V30-003B-S204-00000-00&amp;context=1519360" TargetMode="External"/><Relationship Id="rId112" Type="http://schemas.openxmlformats.org/officeDocument/2006/relationships/hyperlink" Target="https://advance.lexis.com/api/document?collection=cases&amp;id=urn:contentItem:3S4X-K100-003B-S52J-00000-00&amp;context=1519360" TargetMode="External"/><Relationship Id="rId133" Type="http://schemas.openxmlformats.org/officeDocument/2006/relationships/hyperlink" Target="https://advance.lexis.com/api/document?collection=cases&amp;id=urn:contentItem:3S4X-6X20-003B-H2JX-00000-00&amp;context=1519360" TargetMode="External"/><Relationship Id="rId138" Type="http://schemas.openxmlformats.org/officeDocument/2006/relationships/hyperlink" Target="https://advance.lexis.com/api/document?collection=cases&amp;id=urn:contentItem:3S4X-JX50-003B-S2F3-00000-00&amp;context=1519360" TargetMode="External"/><Relationship Id="rId154" Type="http://schemas.openxmlformats.org/officeDocument/2006/relationships/hyperlink" Target="https://advance.lexis.com/api/document?collection=cases&amp;id=urn:contentItem:3S4X-C9V0-003B-H4K6-00000-00&amp;context=1519360" TargetMode="External"/><Relationship Id="rId159" Type="http://schemas.openxmlformats.org/officeDocument/2006/relationships/hyperlink" Target="https://advance.lexis.com/api/document?collection=cases&amp;id=urn:contentItem:3S4X-6B30-003B-H1KY-00000-00&amp;context=1519360" TargetMode="External"/><Relationship Id="rId170" Type="http://schemas.openxmlformats.org/officeDocument/2006/relationships/hyperlink" Target="https://advance.lexis.com/api/document?collection=cases&amp;id=urn:contentItem:3RRS-B7M0-003C-F09K-00000-00&amp;context=1519360" TargetMode="External"/><Relationship Id="rId16" Type="http://schemas.openxmlformats.org/officeDocument/2006/relationships/hyperlink" Target="https://advance.lexis.com/api/document?collection=statutes-legislation&amp;id=urn:contentItem:8T9R-T5M2-D6RV-H38C-00000-00&amp;context=1519360" TargetMode="External"/><Relationship Id="rId107" Type="http://schemas.openxmlformats.org/officeDocument/2006/relationships/hyperlink" Target="https://advance.lexis.com/api/document?collection=cases&amp;id=urn:contentItem:3S4X-H8W0-003B-S0BF-00000-00&amp;context=1519360" TargetMode="External"/><Relationship Id="rId11" Type="http://schemas.openxmlformats.org/officeDocument/2006/relationships/hyperlink" Target="https://advance.lexis.com/api/document?collection=statutes-legislation&amp;id=urn:contentItem:8T9R-T5M2-D6RV-H38C-00000-00&amp;context=1519360" TargetMode="External"/><Relationship Id="rId32" Type="http://schemas.openxmlformats.org/officeDocument/2006/relationships/hyperlink" Target="https://advance.lexis.com/api/document?collection=cases&amp;id=urn:contentItem:3S4X-6X20-003B-H2JX-00000-00&amp;context=1519360" TargetMode="External"/><Relationship Id="rId37" Type="http://schemas.openxmlformats.org/officeDocument/2006/relationships/hyperlink" Target="https://advance.lexis.com/api/document?collection=cases&amp;id=urn:contentItem:3S4X-42R0-003B-H223-00000-00&amp;context=1519360" TargetMode="External"/><Relationship Id="rId53" Type="http://schemas.openxmlformats.org/officeDocument/2006/relationships/hyperlink" Target="https://advance.lexis.com/api/document?collection=cases&amp;id=urn:contentItem:3RRS-B4G0-003C-F4BC-00000-00&amp;context=1519360" TargetMode="External"/><Relationship Id="rId58" Type="http://schemas.openxmlformats.org/officeDocument/2006/relationships/hyperlink" Target="https://advance.lexis.com/api/document?collection=cases&amp;id=urn:contentItem:3S4X-42R0-003B-H223-00000-00&amp;context=1519360" TargetMode="External"/><Relationship Id="rId74" Type="http://schemas.openxmlformats.org/officeDocument/2006/relationships/hyperlink" Target="https://advance.lexis.com/api/document?collection=cases&amp;id=urn:contentItem:3S4X-H8W0-003B-S0BF-00000-00&amp;context=1519360" TargetMode="External"/><Relationship Id="rId79" Type="http://schemas.openxmlformats.org/officeDocument/2006/relationships/hyperlink" Target="https://advance.lexis.com/api/document?collection=cases&amp;id=urn:contentItem:3S4X-9VD0-003B-S24S-00000-00&amp;context=1519360" TargetMode="External"/><Relationship Id="rId102" Type="http://schemas.openxmlformats.org/officeDocument/2006/relationships/hyperlink" Target="https://advance.lexis.com/api/document?collection=cases&amp;id=urn:contentItem:3S4X-9J50-003B-H1BK-00000-00&amp;context=1519360" TargetMode="External"/><Relationship Id="rId123" Type="http://schemas.openxmlformats.org/officeDocument/2006/relationships/hyperlink" Target="https://advance.lexis.com/api/document?collection=cases&amp;id=urn:contentItem:3S4X-H4W0-003B-S32G-00000-00&amp;context=1519360" TargetMode="External"/><Relationship Id="rId128" Type="http://schemas.openxmlformats.org/officeDocument/2006/relationships/hyperlink" Target="https://advance.lexis.com/api/document?collection=cases&amp;id=urn:contentItem:3S4X-6X20-003B-H2JX-00000-00&amp;context=1519360" TargetMode="External"/><Relationship Id="rId144" Type="http://schemas.openxmlformats.org/officeDocument/2006/relationships/hyperlink" Target="https://advance.lexis.com/api/document?collection=cases&amp;id=urn:contentItem:3S4X-H4W0-003B-S32G-00000-00&amp;context=1519360" TargetMode="External"/><Relationship Id="rId149" Type="http://schemas.openxmlformats.org/officeDocument/2006/relationships/hyperlink" Target="https://advance.lexis.com/api/document?collection=cases&amp;id=urn:contentItem:3S4X-FFK0-003B-H3XC-00000-00&amp;context=1519360" TargetMode="External"/><Relationship Id="rId5" Type="http://schemas.openxmlformats.org/officeDocument/2006/relationships/endnotes" Target="endnotes.xml"/><Relationship Id="rId90" Type="http://schemas.openxmlformats.org/officeDocument/2006/relationships/hyperlink" Target="https://advance.lexis.com/api/document?collection=cases&amp;id=urn:contentItem:3S4X-9V30-003B-S204-00000-00&amp;context=1519360" TargetMode="External"/><Relationship Id="rId95" Type="http://schemas.openxmlformats.org/officeDocument/2006/relationships/hyperlink" Target="https://advance.lexis.com/api/document?collection=cases&amp;id=urn:contentItem:3S4X-CDG0-003B-S3GN-00000-00&amp;context=1519360" TargetMode="External"/><Relationship Id="rId160" Type="http://schemas.openxmlformats.org/officeDocument/2006/relationships/hyperlink" Target="https://advance.lexis.com/api/document?collection=cases&amp;id=urn:contentItem:3S4X-JX50-003B-S2F3-00000-00&amp;context=1519360" TargetMode="External"/><Relationship Id="rId165" Type="http://schemas.openxmlformats.org/officeDocument/2006/relationships/hyperlink" Target="https://advance.lexis.com/api/document?collection=cases&amp;id=urn:contentItem:3S4X-H8W0-003B-S0BF-00000-00&amp;context=1519360" TargetMode="External"/><Relationship Id="rId22" Type="http://schemas.openxmlformats.org/officeDocument/2006/relationships/hyperlink" Target="https://advance.lexis.com/api/document?collection=statutes-legislation&amp;id=urn:contentItem:8T9R-T3X2-8T6X-731X-00000-00&amp;context=1519360" TargetMode="External"/><Relationship Id="rId27" Type="http://schemas.openxmlformats.org/officeDocument/2006/relationships/hyperlink" Target="https://advance.lexis.com/api/document?collection=cases&amp;id=urn:contentItem:3S4X-H8W0-003B-S0BF-00000-00&amp;context=1519360" TargetMode="External"/><Relationship Id="rId43" Type="http://schemas.openxmlformats.org/officeDocument/2006/relationships/hyperlink" Target="https://advance.lexis.com/api/document?collection=cases&amp;id=urn:contentItem:3S4X-JX50-003B-S2F3-00000-00&amp;context=1519360" TargetMode="External"/><Relationship Id="rId48" Type="http://schemas.openxmlformats.org/officeDocument/2006/relationships/hyperlink" Target="https://advance.lexis.com/api/document?collection=statutes-legislation&amp;id=urn:contentItem:8T9R-T3X2-8T6X-731X-00000-00&amp;context=1519360" TargetMode="External"/><Relationship Id="rId64" Type="http://schemas.openxmlformats.org/officeDocument/2006/relationships/hyperlink" Target="https://advance.lexis.com/api/document?collection=cases&amp;id=urn:contentItem:3S4X-GDR0-003B-74WB-00000-00&amp;context=1519360" TargetMode="External"/><Relationship Id="rId69" Type="http://schemas.openxmlformats.org/officeDocument/2006/relationships/hyperlink" Target="https://advance.lexis.com/api/document?collection=cases&amp;id=urn:contentItem:3S4X-FX40-003B-7404-00000-00&amp;context=1519360" TargetMode="External"/><Relationship Id="rId113" Type="http://schemas.openxmlformats.org/officeDocument/2006/relationships/hyperlink" Target="https://advance.lexis.com/api/document?collection=cases&amp;id=urn:contentItem:3S4X-K100-003B-S52J-00000-00&amp;context=1519360" TargetMode="External"/><Relationship Id="rId118" Type="http://schemas.openxmlformats.org/officeDocument/2006/relationships/hyperlink" Target="https://advance.lexis.com/api/document?collection=cases&amp;id=urn:contentItem:3S4X-C9V0-003B-H4K6-00000-00&amp;context=1519360" TargetMode="External"/><Relationship Id="rId134" Type="http://schemas.openxmlformats.org/officeDocument/2006/relationships/hyperlink" Target="https://advance.lexis.com/api/document?collection=cases&amp;id=urn:contentItem:3S4X-8V90-003B-H04S-00000-00&amp;context=1519360" TargetMode="External"/><Relationship Id="rId139" Type="http://schemas.openxmlformats.org/officeDocument/2006/relationships/hyperlink" Target="https://advance.lexis.com/api/document?collection=cases&amp;id=urn:contentItem:3S4X-JX50-003B-S2F3-00000-00&amp;context=1519360" TargetMode="External"/><Relationship Id="rId80" Type="http://schemas.openxmlformats.org/officeDocument/2006/relationships/hyperlink" Target="https://advance.lexis.com/api/document?collection=cases&amp;id=urn:contentItem:3S4X-42R0-003B-H223-00000-00&amp;context=1519360" TargetMode="External"/><Relationship Id="rId85" Type="http://schemas.openxmlformats.org/officeDocument/2006/relationships/hyperlink" Target="https://advance.lexis.com/api/document?collection=statutes-legislation&amp;id=urn:contentItem:8T9R-T3X2-8T6X-731X-00000-00&amp;context=1519360" TargetMode="External"/><Relationship Id="rId150" Type="http://schemas.openxmlformats.org/officeDocument/2006/relationships/hyperlink" Target="https://advance.lexis.com/api/document?collection=statutes-legislation&amp;id=urn:contentItem:8T9R-T3X2-8T6X-731X-00000-00&amp;context=1519360" TargetMode="External"/><Relationship Id="rId155" Type="http://schemas.openxmlformats.org/officeDocument/2006/relationships/hyperlink" Target="https://advance.lexis.com/api/document?collection=cases&amp;id=urn:contentItem:3S4X-C9V0-003B-H4K6-00000-00&amp;context=1519360" TargetMode="External"/><Relationship Id="rId171" Type="http://schemas.openxmlformats.org/officeDocument/2006/relationships/fontTable" Target="fontTable.xml"/><Relationship Id="rId12" Type="http://schemas.openxmlformats.org/officeDocument/2006/relationships/hyperlink" Target="https://advance.lexis.com/api/document?collection=statutes-legislation&amp;id=urn:contentItem:8T9R-T5M2-D6RV-H38C-00000-00&amp;context=1519360" TargetMode="External"/><Relationship Id="rId17" Type="http://schemas.openxmlformats.org/officeDocument/2006/relationships/hyperlink" Target="https://advance.lexis.com/api/document?collection=cases&amp;id=urn:contentItem:3RRS-FN20-003C-F045-00000-00&amp;context=1519360" TargetMode="External"/><Relationship Id="rId33" Type="http://schemas.openxmlformats.org/officeDocument/2006/relationships/hyperlink" Target="https://advance.lexis.com/api/document?collection=cases&amp;id=urn:contentItem:3S4X-6X20-003B-H2JX-00000-00&amp;context=1519360" TargetMode="External"/><Relationship Id="rId38" Type="http://schemas.openxmlformats.org/officeDocument/2006/relationships/hyperlink" Target="https://advance.lexis.com/api/document?collection=cases&amp;id=urn:contentItem:3S4X-42R0-003B-H223-00000-00&amp;context=1519360" TargetMode="External"/><Relationship Id="rId59" Type="http://schemas.openxmlformats.org/officeDocument/2006/relationships/hyperlink" Target="https://advance.lexis.com/api/document?collection=statutes-legislation&amp;id=urn:contentItem:8T9R-T3X2-8T6X-731X-00000-00&amp;context=1519360" TargetMode="External"/><Relationship Id="rId103" Type="http://schemas.openxmlformats.org/officeDocument/2006/relationships/hyperlink" Target="#Bookmark_clscc22"/><Relationship Id="rId108" Type="http://schemas.openxmlformats.org/officeDocument/2006/relationships/hyperlink" Target="https://advance.lexis.com/api/document?collection=cases&amp;id=urn:contentItem:3S4X-42R0-003B-H223-00000-00&amp;context=1519360" TargetMode="External"/><Relationship Id="rId124" Type="http://schemas.openxmlformats.org/officeDocument/2006/relationships/hyperlink" Target="https://advance.lexis.com/api/document?collection=cases&amp;id=urn:contentItem:3S4X-H4Y0-003B-H1K6-00000-00&amp;context=1519360" TargetMode="External"/><Relationship Id="rId129" Type="http://schemas.openxmlformats.org/officeDocument/2006/relationships/hyperlink" Target="https://advance.lexis.com/api/document?collection=cases&amp;id=urn:contentItem:3S4X-6X20-003B-H2JX-00000-00&amp;context=1519360" TargetMode="External"/><Relationship Id="rId54" Type="http://schemas.openxmlformats.org/officeDocument/2006/relationships/hyperlink" Target="https://advance.lexis.com/api/document?collection=cases&amp;id=urn:contentItem:3RRS-B4G0-003C-F4BC-00000-00&amp;context=1519360" TargetMode="External"/><Relationship Id="rId70" Type="http://schemas.openxmlformats.org/officeDocument/2006/relationships/hyperlink" Target="https://advance.lexis.com/api/document?collection=cases&amp;id=urn:contentItem:3S4X-FX40-003B-7404-00000-00&amp;context=1519360" TargetMode="External"/><Relationship Id="rId75" Type="http://schemas.openxmlformats.org/officeDocument/2006/relationships/hyperlink" Target="https://advance.lexis.com/api/document?collection=cases&amp;id=urn:contentItem:3S4X-H8W0-003B-S0BF-00000-00&amp;context=1519360" TargetMode="External"/><Relationship Id="rId91" Type="http://schemas.openxmlformats.org/officeDocument/2006/relationships/hyperlink" Target="https://advance.lexis.com/api/document?collection=cases&amp;id=urn:contentItem:3S4X-9V80-003B-S20J-00000-00&amp;context=1519360" TargetMode="External"/><Relationship Id="rId96" Type="http://schemas.openxmlformats.org/officeDocument/2006/relationships/hyperlink" Target="https://advance.lexis.com/api/document?collection=cases&amp;id=urn:contentItem:3S4X-CDG0-003B-S3GN-00000-00&amp;context=1519360" TargetMode="External"/><Relationship Id="rId140" Type="http://schemas.openxmlformats.org/officeDocument/2006/relationships/hyperlink" Target="https://advance.lexis.com/api/document?collection=cases&amp;id=urn:contentItem:3S4X-JX50-003B-S2F3-00000-00&amp;context=1519360" TargetMode="External"/><Relationship Id="rId145" Type="http://schemas.openxmlformats.org/officeDocument/2006/relationships/hyperlink" Target="https://advance.lexis.com/api/document?collection=cases&amp;id=urn:contentItem:3S4X-H4W0-003B-S32G-00000-00&amp;context=1519360" TargetMode="External"/><Relationship Id="rId161" Type="http://schemas.openxmlformats.org/officeDocument/2006/relationships/hyperlink" Target="https://advance.lexis.com/api/document?collection=cases&amp;id=urn:contentItem:3S4X-JX50-003B-S2F3-00000-00&amp;context=1519360" TargetMode="External"/><Relationship Id="rId166" Type="http://schemas.openxmlformats.org/officeDocument/2006/relationships/hyperlink" Target="https://advance.lexis.com/api/document?collection=statutes-legislation&amp;id=urn:contentItem:8T9R-T3X2-8T6X-731X-00000-00&amp;context=1519360"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s://advance.lexis.com/api/document?collection=statutes-legislation&amp;id=urn:contentItem:8T9R-T5M2-D6RV-H38C-00000-00&amp;context=1519360" TargetMode="External"/><Relationship Id="rId23" Type="http://schemas.openxmlformats.org/officeDocument/2006/relationships/hyperlink" Target="https://advance.lexis.com/api/document?collection=statutes-legislation&amp;id=urn:contentItem:8T9R-T5M2-D6RV-H38C-00000-00&amp;context=1519360" TargetMode="External"/><Relationship Id="rId28" Type="http://schemas.openxmlformats.org/officeDocument/2006/relationships/hyperlink" Target="https://advance.lexis.com/api/document?collection=cases&amp;id=urn:contentItem:3S4X-H8W0-003B-S0BF-00000-00&amp;context=1519360" TargetMode="External"/><Relationship Id="rId36" Type="http://schemas.openxmlformats.org/officeDocument/2006/relationships/hyperlink" Target="https://advance.lexis.com/api/document?collection=cases&amp;id=urn:contentItem:3S4X-42R0-003B-H223-00000-00&amp;context=1519360" TargetMode="External"/><Relationship Id="rId49" Type="http://schemas.openxmlformats.org/officeDocument/2006/relationships/hyperlink" Target="https://advance.lexis.com/api/document?collection=statutes-legislation&amp;id=urn:contentItem:8T9R-T5M2-D6RV-H38C-00000-00&amp;context=1519360" TargetMode="External"/><Relationship Id="rId57" Type="http://schemas.openxmlformats.org/officeDocument/2006/relationships/hyperlink" Target="https://advance.lexis.com/api/document?collection=statutes-legislation&amp;id=urn:contentItem:8T9R-T3X2-8T6X-731X-00000-00&amp;context=1519360" TargetMode="External"/><Relationship Id="rId106" Type="http://schemas.openxmlformats.org/officeDocument/2006/relationships/hyperlink" Target="https://advance.lexis.com/api/document?collection=cases&amp;id=urn:contentItem:3S4X-H8W0-003B-S0BF-00000-00&amp;context=1519360" TargetMode="External"/><Relationship Id="rId114" Type="http://schemas.openxmlformats.org/officeDocument/2006/relationships/hyperlink" Target="https://advance.lexis.com/api/document?collection=cases&amp;id=urn:contentItem:3S4X-K100-003B-S52J-00000-00&amp;context=1519360" TargetMode="External"/><Relationship Id="rId119" Type="http://schemas.openxmlformats.org/officeDocument/2006/relationships/hyperlink" Target="https://advance.lexis.com/api/document?collection=cases&amp;id=urn:contentItem:3S4X-C9V0-003B-H4K6-00000-00&amp;context=1519360" TargetMode="External"/><Relationship Id="rId127" Type="http://schemas.openxmlformats.org/officeDocument/2006/relationships/hyperlink" Target="https://advance.lexis.com/api/document?collection=cases&amp;id=urn:contentItem:3S4X-6X20-003B-H2JX-00000-00&amp;context=1519360" TargetMode="External"/><Relationship Id="rId10" Type="http://schemas.openxmlformats.org/officeDocument/2006/relationships/hyperlink" Target="https://advance.lexis.com/api/document?collection=cases&amp;id=urn:contentItem:3RRS-B4G0-003C-F4BC-00000-00&amp;context=1519360" TargetMode="External"/><Relationship Id="rId31" Type="http://schemas.openxmlformats.org/officeDocument/2006/relationships/hyperlink" Target="https://advance.lexis.com/api/document?collection=cases&amp;id=urn:contentItem:3S4X-6X20-003B-H2JX-00000-00&amp;context=1519360" TargetMode="External"/><Relationship Id="rId44" Type="http://schemas.openxmlformats.org/officeDocument/2006/relationships/hyperlink" Target="https://advance.lexis.com/api/document?collection=cases&amp;id=urn:contentItem:3S4X-JX50-003B-S2F3-00000-00&amp;context=1519360" TargetMode="External"/><Relationship Id="rId52" Type="http://schemas.openxmlformats.org/officeDocument/2006/relationships/hyperlink" Target="https://advance.lexis.com/api/document?collection=statutes-legislation&amp;id=urn:contentItem:8T9R-T5M2-D6RV-H38C-00000-00&amp;context=1519360" TargetMode="External"/><Relationship Id="rId60" Type="http://schemas.openxmlformats.org/officeDocument/2006/relationships/hyperlink" Target="https://advance.lexis.com/api/document?collection=cases&amp;id=urn:contentItem:3S4X-FDX0-003B-72XD-00000-00&amp;context=1519360" TargetMode="External"/><Relationship Id="rId65" Type="http://schemas.openxmlformats.org/officeDocument/2006/relationships/hyperlink" Target="https://advance.lexis.com/api/document?collection=cases&amp;id=urn:contentItem:3S4X-GDR0-003B-74WB-00000-00&amp;context=1519360" TargetMode="External"/><Relationship Id="rId73" Type="http://schemas.openxmlformats.org/officeDocument/2006/relationships/hyperlink" Target="https://advance.lexis.com/api/document?collection=cases&amp;id=urn:contentItem:3S4X-9J50-003B-H1BK-00000-00&amp;context=1519360" TargetMode="External"/><Relationship Id="rId78" Type="http://schemas.openxmlformats.org/officeDocument/2006/relationships/hyperlink" Target="https://advance.lexis.com/api/document?collection=cases&amp;id=urn:contentItem:3S4X-9VD0-003B-S24S-00000-00&amp;context=1519360" TargetMode="External"/><Relationship Id="rId81" Type="http://schemas.openxmlformats.org/officeDocument/2006/relationships/hyperlink" Target="#Bookmark_clscc14"/><Relationship Id="rId86" Type="http://schemas.openxmlformats.org/officeDocument/2006/relationships/hyperlink" Target="https://advance.lexis.com/api/document?collection=statutes-legislation&amp;id=urn:contentItem:8T9R-T5M2-D6RV-H38C-00000-00&amp;context=1519360" TargetMode="External"/><Relationship Id="rId94" Type="http://schemas.openxmlformats.org/officeDocument/2006/relationships/hyperlink" Target="https://advance.lexis.com/api/document?collection=cases&amp;id=urn:contentItem:3S4X-CDG0-003B-S3GN-00000-00&amp;context=1519360" TargetMode="External"/><Relationship Id="rId99" Type="http://schemas.openxmlformats.org/officeDocument/2006/relationships/hyperlink" Target="https://advance.lexis.com/api/document?collection=cases&amp;id=urn:contentItem:3S4X-JCG0-003B-S2VM-00000-00&amp;context=1519360" TargetMode="External"/><Relationship Id="rId101" Type="http://schemas.openxmlformats.org/officeDocument/2006/relationships/hyperlink" Target="https://advance.lexis.com/api/document?collection=cases&amp;id=urn:contentItem:3S4X-9J50-003B-H1BK-00000-00&amp;context=1519360" TargetMode="External"/><Relationship Id="rId122" Type="http://schemas.openxmlformats.org/officeDocument/2006/relationships/hyperlink" Target="https://advance.lexis.com/api/document?collection=cases&amp;id=urn:contentItem:3S4X-H4W0-003B-S32G-00000-00&amp;context=1519360" TargetMode="External"/><Relationship Id="rId130" Type="http://schemas.openxmlformats.org/officeDocument/2006/relationships/hyperlink" Target="https://advance.lexis.com/api/document?collection=cases&amp;id=urn:contentItem:3S4X-H8W0-003B-S0BF-00000-00&amp;context=1519360" TargetMode="External"/><Relationship Id="rId135" Type="http://schemas.openxmlformats.org/officeDocument/2006/relationships/hyperlink" Target="https://advance.lexis.com/api/document?collection=cases&amp;id=urn:contentItem:3S4X-8V90-003B-H04S-00000-00&amp;context=1519360" TargetMode="External"/><Relationship Id="rId143" Type="http://schemas.openxmlformats.org/officeDocument/2006/relationships/hyperlink" Target="https://advance.lexis.com/api/document?collection=cases&amp;id=urn:contentItem:3S4X-JV20-003B-S0B0-00000-00&amp;context=1519360" TargetMode="External"/><Relationship Id="rId148" Type="http://schemas.openxmlformats.org/officeDocument/2006/relationships/hyperlink" Target="https://advance.lexis.com/api/document?collection=statutes-legislation&amp;id=urn:contentItem:8T9R-T3X2-8T6X-731X-00000-00&amp;context=1519360" TargetMode="External"/><Relationship Id="rId151" Type="http://schemas.openxmlformats.org/officeDocument/2006/relationships/hyperlink" Target="https://advance.lexis.com/api/document?collection=cases&amp;id=urn:contentItem:3S4X-BCJ0-003B-753G-00000-00&amp;context=1519360" TargetMode="External"/><Relationship Id="rId156" Type="http://schemas.openxmlformats.org/officeDocument/2006/relationships/hyperlink" Target="https://advance.lexis.com/api/document?collection=cases&amp;id=urn:contentItem:3S4X-C9V0-003B-H4K6-00000-00&amp;context=1519360" TargetMode="External"/><Relationship Id="rId164" Type="http://schemas.openxmlformats.org/officeDocument/2006/relationships/hyperlink" Target="https://advance.lexis.com/api/document?collection=cases&amp;id=urn:contentItem:3S4X-H8W0-003B-S0BF-00000-00&amp;context=1519360" TargetMode="External"/><Relationship Id="rId169" Type="http://schemas.openxmlformats.org/officeDocument/2006/relationships/hyperlink" Target="https://advance.lexis.com/api/document?collection=cases&amp;id=urn:contentItem:3S4X-42V0-003B-H22P-00000-00&amp;context=1519360" TargetMode="External"/><Relationship Id="rId4" Type="http://schemas.openxmlformats.org/officeDocument/2006/relationships/footnotes" Target="footnotes.xml"/><Relationship Id="rId9" Type="http://schemas.openxmlformats.org/officeDocument/2006/relationships/hyperlink" Target="https://advance.lexis.com/api/document?collection=cases&amp;id=urn:contentItem:3S4X-8R10-003B-S1C2-00000-00&amp;context=1519360" TargetMode="External"/><Relationship Id="rId172" Type="http://schemas.openxmlformats.org/officeDocument/2006/relationships/theme" Target="theme/theme1.xml"/><Relationship Id="rId13" Type="http://schemas.openxmlformats.org/officeDocument/2006/relationships/hyperlink" Target="https://advance.lexis.com/api/document?collection=statutes-legislation&amp;id=urn:contentItem:8T9R-T5M2-D6RV-H38C-00000-00&amp;context=1519360" TargetMode="External"/><Relationship Id="rId18" Type="http://schemas.openxmlformats.org/officeDocument/2006/relationships/hyperlink" Target="https://advance.lexis.com/api/document?collection=cases&amp;id=urn:contentItem:3RRS-B4G0-003C-F4BC-00000-00&amp;context=1519360" TargetMode="External"/><Relationship Id="rId39" Type="http://schemas.openxmlformats.org/officeDocument/2006/relationships/hyperlink" Target="https://advance.lexis.com/api/document?collection=cases&amp;id=urn:contentItem:3S4X-JX50-003B-S2F3-00000-00&amp;context=1519360" TargetMode="External"/><Relationship Id="rId109" Type="http://schemas.openxmlformats.org/officeDocument/2006/relationships/hyperlink" Target="https://advance.lexis.com/api/document?collection=statutes-legislation&amp;id=urn:contentItem:8T9R-T3X2-8T6X-731X-00000-00&amp;context=1519360" TargetMode="External"/><Relationship Id="rId34" Type="http://schemas.openxmlformats.org/officeDocument/2006/relationships/hyperlink" Target="https://advance.lexis.com/api/document?collection=cases&amp;id=urn:contentItem:3S4X-6X20-003B-H2JX-00000-00&amp;context=1519360" TargetMode="External"/><Relationship Id="rId50" Type="http://schemas.openxmlformats.org/officeDocument/2006/relationships/hyperlink" Target="https://advance.lexis.com/api/document?collection=statutes-legislation&amp;id=urn:contentItem:8T9R-T5M2-D6RV-H38C-00000-00&amp;context=1519360" TargetMode="External"/><Relationship Id="rId55" Type="http://schemas.openxmlformats.org/officeDocument/2006/relationships/hyperlink" Target="https://advance.lexis.com/api/document?collection=statutes-legislation&amp;id=urn:contentItem:8T9R-T3X2-8T6X-731X-00000-00&amp;context=1519360" TargetMode="External"/><Relationship Id="rId76" Type="http://schemas.openxmlformats.org/officeDocument/2006/relationships/hyperlink" Target="https://advance.lexis.com/api/document?collection=cases&amp;id=urn:contentItem:3S4X-H8W0-003B-S0BF-00000-00&amp;context=1519360" TargetMode="External"/><Relationship Id="rId97" Type="http://schemas.openxmlformats.org/officeDocument/2006/relationships/hyperlink" Target="https://advance.lexis.com/api/document?collection=cases&amp;id=urn:contentItem:3S4X-JCG0-003B-S2VM-00000-00&amp;context=1519360" TargetMode="External"/><Relationship Id="rId104" Type="http://schemas.openxmlformats.org/officeDocument/2006/relationships/hyperlink" Target="https://advance.lexis.com/api/document?collection=cases&amp;id=urn:contentItem:3S4X-42R0-003B-H223-00000-00&amp;context=1519360" TargetMode="External"/><Relationship Id="rId120" Type="http://schemas.openxmlformats.org/officeDocument/2006/relationships/hyperlink" Target="https://advance.lexis.com/api/document?collection=cases&amp;id=urn:contentItem:3S4X-C9V0-003B-H4K6-00000-00&amp;context=1519360" TargetMode="External"/><Relationship Id="rId125" Type="http://schemas.openxmlformats.org/officeDocument/2006/relationships/hyperlink" Target="https://advance.lexis.com/api/document?collection=cases&amp;id=urn:contentItem:3S4X-H4Y0-003B-H1K6-00000-00&amp;context=1519360" TargetMode="External"/><Relationship Id="rId141" Type="http://schemas.openxmlformats.org/officeDocument/2006/relationships/hyperlink" Target="https://advance.lexis.com/api/document?collection=cases&amp;id=urn:contentItem:3S4X-JV20-003B-S0B0-00000-00&amp;context=1519360" TargetMode="External"/><Relationship Id="rId146" Type="http://schemas.openxmlformats.org/officeDocument/2006/relationships/hyperlink" Target="https://advance.lexis.com/api/document?collection=cases&amp;id=urn:contentItem:3S4X-H4W0-003B-S32G-00000-00&amp;context=1519360" TargetMode="External"/><Relationship Id="rId167" Type="http://schemas.openxmlformats.org/officeDocument/2006/relationships/hyperlink" Target="https://advance.lexis.com/api/document?collection=statutes-legislation&amp;id=urn:contentItem:8T9R-T3X2-8T6X-731X-00000-00&amp;context=1519360" TargetMode="External"/><Relationship Id="rId7" Type="http://schemas.openxmlformats.org/officeDocument/2006/relationships/footer" Target="footer1.xml"/><Relationship Id="rId71" Type="http://schemas.openxmlformats.org/officeDocument/2006/relationships/hyperlink" Target="https://advance.lexis.com/api/document?collection=cases&amp;id=urn:contentItem:3S4X-9J50-003B-H1BK-00000-00&amp;context=1519360" TargetMode="External"/><Relationship Id="rId92" Type="http://schemas.openxmlformats.org/officeDocument/2006/relationships/hyperlink" Target="https://advance.lexis.com/api/document?collection=cases&amp;id=urn:contentItem:3S4X-9V80-003B-S20J-00000-00&amp;context=1519360" TargetMode="External"/><Relationship Id="rId162" Type="http://schemas.openxmlformats.org/officeDocument/2006/relationships/hyperlink" Target="https://advance.lexis.com/api/document?collection=cases&amp;id=urn:contentItem:3S4X-JX50-003B-S2F3-00000-00&amp;context=1519360" TargetMode="External"/><Relationship Id="rId2" Type="http://schemas.openxmlformats.org/officeDocument/2006/relationships/settings" Target="settings.xml"/><Relationship Id="rId29" Type="http://schemas.openxmlformats.org/officeDocument/2006/relationships/hyperlink" Target="https://advance.lexis.com/api/document?collection=cases&amp;id=urn:contentItem:3S4X-H8W0-003B-S0BF-00000-00&amp;context=1519360" TargetMode="External"/><Relationship Id="rId24" Type="http://schemas.openxmlformats.org/officeDocument/2006/relationships/hyperlink" Target="https://advance.lexis.com/api/document?collection=statutes-legislation&amp;id=urn:contentItem:8T9R-T5M2-D6RV-H38C-00000-00&amp;context=1519360" TargetMode="External"/><Relationship Id="rId40" Type="http://schemas.openxmlformats.org/officeDocument/2006/relationships/hyperlink" Target="https://advance.lexis.com/api/document?collection=cases&amp;id=urn:contentItem:3S4X-JX50-003B-S2F3-00000-00&amp;context=1519360" TargetMode="External"/><Relationship Id="rId45" Type="http://schemas.openxmlformats.org/officeDocument/2006/relationships/hyperlink" Target="https://advance.lexis.com/api/document?collection=cases&amp;id=urn:contentItem:3S4X-JX50-003B-S2F3-00000-00&amp;context=1519360" TargetMode="External"/><Relationship Id="rId66" Type="http://schemas.openxmlformats.org/officeDocument/2006/relationships/hyperlink" Target="https://advance.lexis.com/api/document?collection=cases&amp;id=urn:contentItem:3S4X-GDR0-003B-74WB-00000-00&amp;context=1519360" TargetMode="External"/><Relationship Id="rId87" Type="http://schemas.openxmlformats.org/officeDocument/2006/relationships/hyperlink" Target="#Bookmark_clscc16"/><Relationship Id="rId110" Type="http://schemas.openxmlformats.org/officeDocument/2006/relationships/hyperlink" Target="https://advance.lexis.com/api/document?collection=statutes-legislation&amp;id=urn:contentItem:8T9R-T3X2-8T6X-731X-00000-00&amp;context=1519360" TargetMode="External"/><Relationship Id="rId115" Type="http://schemas.openxmlformats.org/officeDocument/2006/relationships/hyperlink" Target="https://advance.lexis.com/api/document?collection=cases&amp;id=urn:contentItem:3S4X-K100-003B-S52J-00000-00&amp;context=1519360" TargetMode="External"/><Relationship Id="rId131" Type="http://schemas.openxmlformats.org/officeDocument/2006/relationships/hyperlink" Target="https://advance.lexis.com/api/document?collection=cases&amp;id=urn:contentItem:3S4X-H8W0-003B-S0BF-00000-00&amp;context=1519360" TargetMode="External"/><Relationship Id="rId136" Type="http://schemas.openxmlformats.org/officeDocument/2006/relationships/hyperlink" Target="https://advance.lexis.com/api/document?collection=cases&amp;id=urn:contentItem:3S4X-8V90-003B-H04S-00000-00&amp;context=1519360" TargetMode="External"/><Relationship Id="rId157" Type="http://schemas.openxmlformats.org/officeDocument/2006/relationships/hyperlink" Target="https://advance.lexis.com/api/document?collection=cases&amp;id=urn:contentItem:3S4X-6B30-003B-H1KY-00000-00&amp;context=1519360" TargetMode="External"/><Relationship Id="rId61" Type="http://schemas.openxmlformats.org/officeDocument/2006/relationships/hyperlink" Target="https://advance.lexis.com/api/document?collection=cases&amp;id=urn:contentItem:3S4X-FDX0-003B-72XD-00000-00&amp;context=1519360" TargetMode="External"/><Relationship Id="rId82" Type="http://schemas.openxmlformats.org/officeDocument/2006/relationships/image" Target="media/image1.png"/><Relationship Id="rId152" Type="http://schemas.openxmlformats.org/officeDocument/2006/relationships/hyperlink" Target="https://advance.lexis.com/api/document?collection=statutes-legislation&amp;id=urn:contentItem:8T9R-T3X2-8T6X-731X-00000-00&amp;context=1519360" TargetMode="External"/><Relationship Id="rId19" Type="http://schemas.openxmlformats.org/officeDocument/2006/relationships/hyperlink" Target="https://advance.lexis.com/api/document?collection=statutes-legislation&amp;id=urn:contentItem:8T9R-T3X2-8T6X-731X-00000-00&amp;context=1519360" TargetMode="External"/><Relationship Id="rId14" Type="http://schemas.openxmlformats.org/officeDocument/2006/relationships/hyperlink" Target="https://advance.lexis.com/api/document?collection=statutes-legislation&amp;id=urn:contentItem:8T9R-T3X2-8T6X-731X-00000-00&amp;context=1519360" TargetMode="External"/><Relationship Id="rId30" Type="http://schemas.openxmlformats.org/officeDocument/2006/relationships/hyperlink" Target="https://advance.lexis.com/api/document?collection=cases&amp;id=urn:contentItem:3S4X-H8W0-003B-S0BF-00000-00&amp;context=1519360" TargetMode="External"/><Relationship Id="rId35" Type="http://schemas.openxmlformats.org/officeDocument/2006/relationships/hyperlink" Target="https://advance.lexis.com/api/document?collection=cases&amp;id=urn:contentItem:3S4X-42R0-003B-H223-00000-00&amp;context=1519360" TargetMode="External"/><Relationship Id="rId56" Type="http://schemas.openxmlformats.org/officeDocument/2006/relationships/hyperlink" Target="https://advance.lexis.com/api/document?collection=statutes-legislation&amp;id=urn:contentItem:8T9R-T5M2-D6RV-H38C-00000-00&amp;context=1519360" TargetMode="External"/><Relationship Id="rId77" Type="http://schemas.openxmlformats.org/officeDocument/2006/relationships/hyperlink" Target="https://advance.lexis.com/api/document?collection=cases&amp;id=urn:contentItem:3S4X-9VD0-003B-S24S-00000-00&amp;context=1519360" TargetMode="External"/><Relationship Id="rId100" Type="http://schemas.openxmlformats.org/officeDocument/2006/relationships/hyperlink" Target="https://advance.lexis.com/api/document?collection=cases&amp;id=urn:contentItem:3S4X-9J50-003B-H1BK-00000-00&amp;context=1519360" TargetMode="External"/><Relationship Id="rId105" Type="http://schemas.openxmlformats.org/officeDocument/2006/relationships/hyperlink" Target="https://advance.lexis.com/api/document?collection=cases&amp;id=urn:contentItem:3S4X-H8W0-003B-S0BF-00000-00&amp;context=1519360" TargetMode="External"/><Relationship Id="rId126" Type="http://schemas.openxmlformats.org/officeDocument/2006/relationships/hyperlink" Target="https://advance.lexis.com/api/document?collection=cases&amp;id=urn:contentItem:3S4X-H4Y0-003B-H1K6-00000-00&amp;context=1519360" TargetMode="External"/><Relationship Id="rId147" Type="http://schemas.openxmlformats.org/officeDocument/2006/relationships/hyperlink" Target="https://advance.lexis.com/api/document?collection=cases&amp;id=urn:contentItem:3S4X-42R0-003B-H223-00000-00&amp;context=1519360" TargetMode="External"/><Relationship Id="rId168" Type="http://schemas.openxmlformats.org/officeDocument/2006/relationships/hyperlink" Target="https://advance.lexis.com/api/document?collection=cases&amp;id=urn:contentItem:3S4X-FFK0-003B-H3XC-00000-00&amp;context=1519360" TargetMode="External"/><Relationship Id="rId8" Type="http://schemas.openxmlformats.org/officeDocument/2006/relationships/footer" Target="footer2.xml"/><Relationship Id="rId51" Type="http://schemas.openxmlformats.org/officeDocument/2006/relationships/hyperlink" Target="https://advance.lexis.com/api/document?collection=cases&amp;id=urn:contentItem:3RRS-B4G0-003C-F4BC-00000-00&amp;context=1519360" TargetMode="External"/><Relationship Id="rId72" Type="http://schemas.openxmlformats.org/officeDocument/2006/relationships/hyperlink" Target="https://advance.lexis.com/api/document?collection=cases&amp;id=urn:contentItem:3S4X-9J50-003B-H1BK-00000-00&amp;context=1519360" TargetMode="External"/><Relationship Id="rId93" Type="http://schemas.openxmlformats.org/officeDocument/2006/relationships/hyperlink" Target="https://advance.lexis.com/api/document?collection=cases&amp;id=urn:contentItem:3S4X-9V80-003B-S20J-00000-00&amp;context=1519360" TargetMode="External"/><Relationship Id="rId98" Type="http://schemas.openxmlformats.org/officeDocument/2006/relationships/hyperlink" Target="https://advance.lexis.com/api/document?collection=cases&amp;id=urn:contentItem:3S4X-JCG0-003B-S2VM-00000-00&amp;context=1519360" TargetMode="External"/><Relationship Id="rId121" Type="http://schemas.openxmlformats.org/officeDocument/2006/relationships/hyperlink" Target="https://advance.lexis.com/api/document?collection=cases&amp;id=urn:contentItem:3S4X-H4W0-003B-S32G-00000-00&amp;context=1519360" TargetMode="External"/><Relationship Id="rId142" Type="http://schemas.openxmlformats.org/officeDocument/2006/relationships/hyperlink" Target="https://advance.lexis.com/api/document?collection=cases&amp;id=urn:contentItem:3S4X-JV20-003B-S0B0-00000-00&amp;context=1519360" TargetMode="External"/><Relationship Id="rId163" Type="http://schemas.openxmlformats.org/officeDocument/2006/relationships/hyperlink" Target="https://advance.lexis.com/api/document?collection=cases&amp;id=urn:contentItem:3S4X-H8W0-003B-S0BF-00000-00&amp;context=1519360" TargetMode="External"/><Relationship Id="rId3" Type="http://schemas.openxmlformats.org/officeDocument/2006/relationships/webSettings" Target="webSettings.xml"/><Relationship Id="rId25" Type="http://schemas.openxmlformats.org/officeDocument/2006/relationships/hyperlink" Target="https://advance.lexis.com/api/document?collection=statutes-legislation&amp;id=urn:contentItem:8T9R-T3X2-8T6X-731X-00000-00&amp;context=1519360" TargetMode="External"/><Relationship Id="rId46" Type="http://schemas.openxmlformats.org/officeDocument/2006/relationships/hyperlink" Target="https://advance.lexis.com/api/document?collection=statutes-legislation&amp;id=urn:contentItem:8T9R-T3X2-8T6X-731X-00000-00&amp;context=1519360" TargetMode="External"/><Relationship Id="rId67" Type="http://schemas.openxmlformats.org/officeDocument/2006/relationships/hyperlink" Target="https://advance.lexis.com/api/document?collection=cases&amp;id=urn:contentItem:3S4X-GDR0-003B-74WB-00000-00&amp;context=1519360" TargetMode="External"/><Relationship Id="rId116" Type="http://schemas.openxmlformats.org/officeDocument/2006/relationships/hyperlink" Target="https://advance.lexis.com/api/document?collection=cases&amp;id=urn:contentItem:3S4X-42V0-003B-H22P-00000-00&amp;context=1519360" TargetMode="External"/><Relationship Id="rId137" Type="http://schemas.openxmlformats.org/officeDocument/2006/relationships/hyperlink" Target="https://advance.lexis.com/api/document?collection=cases&amp;id=urn:contentItem:3S4X-8V90-003B-H04S-00000-00&amp;context=1519360" TargetMode="External"/><Relationship Id="rId158" Type="http://schemas.openxmlformats.org/officeDocument/2006/relationships/hyperlink" Target="https://advance.lexis.com/api/document?collection=cases&amp;id=urn:contentItem:3S4X-6B30-003B-H1KY-00000-00&amp;context=1519360" TargetMode="External"/><Relationship Id="rId20" Type="http://schemas.openxmlformats.org/officeDocument/2006/relationships/hyperlink" Target="https://advance.lexis.com/api/document?collection=statutes-legislation&amp;id=urn:contentItem:8T9R-T5M2-D6RV-H38C-00000-00&amp;context=1519360" TargetMode="External"/><Relationship Id="rId41" Type="http://schemas.openxmlformats.org/officeDocument/2006/relationships/hyperlink" Target="https://advance.lexis.com/api/document?collection=cases&amp;id=urn:contentItem:3S4X-JX50-003B-S2F3-00000-00&amp;context=1519360" TargetMode="External"/><Relationship Id="rId62" Type="http://schemas.openxmlformats.org/officeDocument/2006/relationships/hyperlink" Target="https://advance.lexis.com/api/document?collection=cases&amp;id=urn:contentItem:3S4X-FDX0-003B-72XD-00000-00&amp;context=1519360" TargetMode="External"/><Relationship Id="rId83" Type="http://schemas.openxmlformats.org/officeDocument/2006/relationships/hyperlink" Target="https://advance.lexis.com/api/document?collection=cases&amp;id=urn:contentItem:3S4X-42R0-003B-H223-00000-00&amp;context=1519360" TargetMode="External"/><Relationship Id="rId88" Type="http://schemas.openxmlformats.org/officeDocument/2006/relationships/hyperlink" Target="https://advance.lexis.com/api/document?collection=cases&amp;id=urn:contentItem:3S4X-9V30-003B-S204-00000-00&amp;context=1519360" TargetMode="External"/><Relationship Id="rId111" Type="http://schemas.openxmlformats.org/officeDocument/2006/relationships/hyperlink" Target="https://advance.lexis.com/api/document?collection=statutes-legislation&amp;id=urn:contentItem:8T9R-T3X2-8T6X-731X-00000-00&amp;context=1519360" TargetMode="External"/><Relationship Id="rId132" Type="http://schemas.openxmlformats.org/officeDocument/2006/relationships/hyperlink" Target="https://advance.lexis.com/api/document?collection=cases&amp;id=urn:contentItem:3S4X-H8W0-003B-S0BF-00000-00&amp;context=1519360" TargetMode="External"/><Relationship Id="rId153" Type="http://schemas.openxmlformats.org/officeDocument/2006/relationships/hyperlink" Target="https://advance.lexis.com/api/document?collection=statutes-legislation&amp;id=urn:contentItem:8T9R-T3X2-8T6X-731X-00000-00&amp;context=151936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dvance.lexis.com/api/document?collection=statutes-legislation&amp;id=urn:contentItem:8T9R-T3X2-8T6X-731X-00000-00&amp;context=1519360" TargetMode="External"/><Relationship Id="rId13" Type="http://schemas.openxmlformats.org/officeDocument/2006/relationships/hyperlink" Target="https://advance.lexis.com/api/document?collection=cases&amp;id=urn:contentItem:3S4X-HB70-003B-S0YF-00000-00&amp;context=1519360" TargetMode="External"/><Relationship Id="rId18" Type="http://schemas.openxmlformats.org/officeDocument/2006/relationships/hyperlink" Target="https://advance.lexis.com/api/document?collection=cases&amp;id=urn:contentItem:3RRM-W7J0-003F-638T-00000-00&amp;context=1519360" TargetMode="External"/><Relationship Id="rId26" Type="http://schemas.openxmlformats.org/officeDocument/2006/relationships/hyperlink" Target="https://advance.lexis.com/api/document?collection=cases&amp;id=urn:contentItem:3S4X-JCG0-003B-S2VM-00000-00&amp;context=1519360" TargetMode="External"/><Relationship Id="rId3" Type="http://schemas.openxmlformats.org/officeDocument/2006/relationships/hyperlink" Target="https://advance.lexis.com/api/document?collection=statutes-legislation&amp;id=urn:contentItem:8T9R-T5M2-D6RV-H38C-00000-00&amp;context=1519360" TargetMode="External"/><Relationship Id="rId21" Type="http://schemas.openxmlformats.org/officeDocument/2006/relationships/hyperlink" Target="https://advance.lexis.com/api/document?collection=cases&amp;id=urn:contentItem:3S4X-FNB0-003B-738N-00000-00&amp;context=1519360" TargetMode="External"/><Relationship Id="rId34" Type="http://schemas.openxmlformats.org/officeDocument/2006/relationships/hyperlink" Target="https://advance.lexis.com/api/document?collection=statutes-legislation&amp;id=urn:contentItem:5812-BW01-648C-80P8-00000-00&amp;context=1519360" TargetMode="External"/><Relationship Id="rId7" Type="http://schemas.openxmlformats.org/officeDocument/2006/relationships/hyperlink" Target="https://advance.lexis.com/api/document?collection=cases&amp;id=urn:contentItem:3S4X-JGS0-003B-S14S-00000-00&amp;context=1519360" TargetMode="External"/><Relationship Id="rId12" Type="http://schemas.openxmlformats.org/officeDocument/2006/relationships/hyperlink" Target="https://advance.lexis.com/api/document?collection=cases&amp;id=urn:contentItem:3S4X-HB70-003B-S0YF-00000-00&amp;context=1519360" TargetMode="External"/><Relationship Id="rId17" Type="http://schemas.openxmlformats.org/officeDocument/2006/relationships/hyperlink" Target="https://advance.lexis.com/api/document?collection=cases&amp;id=urn:contentItem:3RRM-W7J0-003F-638T-00000-00&amp;context=1519360" TargetMode="External"/><Relationship Id="rId25" Type="http://schemas.openxmlformats.org/officeDocument/2006/relationships/hyperlink" Target="https://advance.lexis.com/api/document?collection=cases&amp;id=urn:contentItem:3S4X-FFK0-003B-H3XC-00000-00&amp;context=1519360" TargetMode="External"/><Relationship Id="rId33" Type="http://schemas.openxmlformats.org/officeDocument/2006/relationships/hyperlink" Target="https://advance.lexis.com/api/document?collection=cases&amp;id=urn:contentItem:3S4X-42R0-003B-H223-00000-00&amp;context=1519360" TargetMode="External"/><Relationship Id="rId2" Type="http://schemas.openxmlformats.org/officeDocument/2006/relationships/hyperlink" Target="https://advance.lexis.com/api/document?collection=statutes-legislation&amp;id=urn:contentItem:8T9R-T3X2-8T6X-731X-00000-00&amp;context=1519360" TargetMode="External"/><Relationship Id="rId16" Type="http://schemas.openxmlformats.org/officeDocument/2006/relationships/hyperlink" Target="https://advance.lexis.com/api/document?collection=cases&amp;id=urn:contentItem:3RRM-W7J0-003F-638T-00000-00&amp;context=1519360" TargetMode="External"/><Relationship Id="rId20" Type="http://schemas.openxmlformats.org/officeDocument/2006/relationships/hyperlink" Target="https://advance.lexis.com/api/document?collection=cases&amp;id=urn:contentItem:3S4X-J880-003B-H4M9-00000-00&amp;context=1519360" TargetMode="External"/><Relationship Id="rId29" Type="http://schemas.openxmlformats.org/officeDocument/2006/relationships/hyperlink" Target="https://advance.lexis.com/api/document?collection=cases&amp;id=urn:contentItem:3S4X-DTX0-003B-H2C7-00000-00&amp;context=1519360" TargetMode="External"/><Relationship Id="rId1" Type="http://schemas.openxmlformats.org/officeDocument/2006/relationships/hyperlink" Target="https://advance.lexis.com/api/document?collection=cases&amp;id=urn:contentItem:3S4X-42R0-003B-H223-00000-00&amp;context=1519360" TargetMode="External"/><Relationship Id="rId6" Type="http://schemas.openxmlformats.org/officeDocument/2006/relationships/hyperlink" Target="https://advance.lexis.com/api/document?collection=cases&amp;id=urn:contentItem:3S4X-JGS0-003B-S14S-00000-00&amp;context=1519360" TargetMode="External"/><Relationship Id="rId11" Type="http://schemas.openxmlformats.org/officeDocument/2006/relationships/hyperlink" Target="https://advance.lexis.com/api/document?collection=cases&amp;id=urn:contentItem:3S4X-JX50-003B-S2F3-00000-00&amp;context=1519360" TargetMode="External"/><Relationship Id="rId24" Type="http://schemas.openxmlformats.org/officeDocument/2006/relationships/hyperlink" Target="https://advance.lexis.com/api/document?collection=cases&amp;id=urn:contentItem:3S4X-FFK0-003B-H3XC-00000-00&amp;context=1519360" TargetMode="External"/><Relationship Id="rId32" Type="http://schemas.openxmlformats.org/officeDocument/2006/relationships/hyperlink" Target="https://advance.lexis.com/api/document?collection=statutes-legislation&amp;id=urn:contentItem:8T9R-T3X2-8T6X-731X-00000-00&amp;context=1519360" TargetMode="External"/><Relationship Id="rId5" Type="http://schemas.openxmlformats.org/officeDocument/2006/relationships/hyperlink" Target="https://advance.lexis.com/api/document?collection=cases&amp;id=urn:contentItem:3S4X-JGS0-003B-S14S-00000-00&amp;context=1519360" TargetMode="External"/><Relationship Id="rId15" Type="http://schemas.openxmlformats.org/officeDocument/2006/relationships/hyperlink" Target="https://advance.lexis.com/api/document?collection=cases&amp;id=urn:contentItem:3S4X-42V0-003B-H22P-00000-00&amp;context=1519360" TargetMode="External"/><Relationship Id="rId23" Type="http://schemas.openxmlformats.org/officeDocument/2006/relationships/hyperlink" Target="https://advance.lexis.com/api/document?collection=cases&amp;id=urn:contentItem:3S4X-FNB0-003B-738N-00000-00&amp;context=1519360" TargetMode="External"/><Relationship Id="rId28" Type="http://schemas.openxmlformats.org/officeDocument/2006/relationships/hyperlink" Target="https://advance.lexis.com/api/document?collection=cases&amp;id=urn:contentItem:3S4X-JCG0-003B-S2VM-00000-00&amp;context=1519360" TargetMode="External"/><Relationship Id="rId36" Type="http://schemas.openxmlformats.org/officeDocument/2006/relationships/hyperlink" Target="https://advance.lexis.com/api/document?collection=statutes-legislation&amp;id=urn:contentItem:56BW-4Y71-648C-K4WK-00000-00&amp;context=1519360" TargetMode="External"/><Relationship Id="rId10" Type="http://schemas.openxmlformats.org/officeDocument/2006/relationships/hyperlink" Target="https://advance.lexis.com/api/document?collection=cases&amp;id=urn:contentItem:3S4X-JX50-003B-S2F3-00000-00&amp;context=1519360" TargetMode="External"/><Relationship Id="rId19" Type="http://schemas.openxmlformats.org/officeDocument/2006/relationships/hyperlink" Target="https://advance.lexis.com/api/document?collection=statutes-legislation&amp;id=urn:contentItem:8T9R-T3X2-8T6X-731X-00000-00&amp;context=1519360" TargetMode="External"/><Relationship Id="rId31" Type="http://schemas.openxmlformats.org/officeDocument/2006/relationships/hyperlink" Target="https://advance.lexis.com/api/document?collection=cases&amp;id=urn:contentItem:3S4X-DTX0-003B-H2C7-00000-00&amp;context=1519360" TargetMode="External"/><Relationship Id="rId4" Type="http://schemas.openxmlformats.org/officeDocument/2006/relationships/hyperlink" Target="https://advance.lexis.com/api/document?collection=cases&amp;id=urn:contentItem:3S4X-DJG0-003B-H1TW-00000-00&amp;context=1519360" TargetMode="External"/><Relationship Id="rId9" Type="http://schemas.openxmlformats.org/officeDocument/2006/relationships/hyperlink" Target="https://advance.lexis.com/api/document?collection=cases&amp;id=urn:contentItem:3S4X-JX50-003B-S2F3-00000-00&amp;context=1519360" TargetMode="External"/><Relationship Id="rId14" Type="http://schemas.openxmlformats.org/officeDocument/2006/relationships/hyperlink" Target="https://advance.lexis.com/api/document?collection=cases&amp;id=urn:contentItem:3S4X-HB70-003B-S0YF-00000-00&amp;context=1519360" TargetMode="External"/><Relationship Id="rId22" Type="http://schemas.openxmlformats.org/officeDocument/2006/relationships/hyperlink" Target="https://advance.lexis.com/api/document?collection=cases&amp;id=urn:contentItem:3S4X-FNB0-003B-738N-00000-00&amp;context=1519360" TargetMode="External"/><Relationship Id="rId27" Type="http://schemas.openxmlformats.org/officeDocument/2006/relationships/hyperlink" Target="https://advance.lexis.com/api/document?collection=cases&amp;id=urn:contentItem:3S4X-JCG0-003B-S2VM-00000-00&amp;context=1519360" TargetMode="External"/><Relationship Id="rId30" Type="http://schemas.openxmlformats.org/officeDocument/2006/relationships/hyperlink" Target="https://advance.lexis.com/api/document?collection=cases&amp;id=urn:contentItem:3S4X-DTX0-003B-H2C7-00000-00&amp;context=1519360" TargetMode="External"/><Relationship Id="rId35" Type="http://schemas.openxmlformats.org/officeDocument/2006/relationships/hyperlink" Target="https://advance.lexis.com/api/document?collection=statutes-legislation&amp;id=urn:contentItem:5812-BW01-648C-80PC-00000-00&amp;context=15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18</Pages>
  <Words>14310</Words>
  <Characters>81568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Penn Cent. Transp. Co. v. New York City, 438 U.S. 104</vt:lpstr>
    </vt:vector>
  </TitlesOfParts>
  <Company/>
  <LinksUpToDate>false</LinksUpToDate>
  <CharactersWithSpaces>95687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Cent. Transp. Co. v. New York City, 438 U.S. 104</dc:title>
  <dc:creator>Georgette Phillips</dc:creator>
  <cp:lastModifiedBy>Georgette Phillips</cp:lastModifiedBy>
  <cp:revision>17</cp:revision>
  <dcterms:created xsi:type="dcterms:W3CDTF">2025-01-27T20:37:00Z</dcterms:created>
  <dcterms:modified xsi:type="dcterms:W3CDTF">2025-01-27T22:02:00Z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vt:lpwstr>
  </property>
  <property fmtid="{D5CDD505-2E9C-101B-9397-08002B2CF9AE}" pid="3" name="LADocCount">
    <vt:lpwstr>1</vt:lpwstr>
  </property>
  <property fmtid="{D5CDD505-2E9C-101B-9397-08002B2CF9AE}" pid="4" name="LADocumentID:1">
    <vt:lpwstr>Doc::urn:hlct:5|contextualFeaturePermID::1519360</vt:lpwstr>
  </property>
  <property fmtid="{D5CDD505-2E9C-101B-9397-08002B2CF9AE}" pid="5" name="UserPermID">
    <vt:lpwstr>urn:user:PA184790355</vt:lpwstr>
  </property>
</Properties>
</file>