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0F10B" w14:textId="77777777" w:rsidR="00DB65D2" w:rsidRDefault="00000000">
      <w:pPr>
        <w:pStyle w:val="Title"/>
        <w:keepNext w:val="0"/>
        <w:keepLines w:val="0"/>
        <w:shd w:val="clear" w:color="auto" w:fill="FFFFFF"/>
        <w:spacing w:after="0" w:line="240" w:lineRule="auto"/>
        <w:rPr>
          <w:rFonts w:ascii="Times New Roman" w:eastAsia="Times New Roman" w:hAnsi="Times New Roman" w:cs="Times New Roman"/>
          <w:b/>
          <w:color w:val="434343"/>
          <w:sz w:val="34"/>
          <w:szCs w:val="34"/>
        </w:rPr>
      </w:pPr>
      <w:bookmarkStart w:id="0" w:name="_whkiwkobl1qj" w:colFirst="0" w:colLast="0"/>
      <w:bookmarkEnd w:id="0"/>
      <w:r>
        <w:rPr>
          <w:rFonts w:ascii="Times New Roman" w:eastAsia="Times New Roman" w:hAnsi="Times New Roman" w:cs="Times New Roman"/>
          <w:b/>
          <w:color w:val="434343"/>
          <w:sz w:val="34"/>
          <w:szCs w:val="34"/>
        </w:rPr>
        <w:t>4/</w:t>
      </w:r>
      <w:proofErr w:type="gramStart"/>
      <w:r>
        <w:rPr>
          <w:rFonts w:ascii="Times New Roman" w:eastAsia="Times New Roman" w:hAnsi="Times New Roman" w:cs="Times New Roman"/>
          <w:b/>
          <w:color w:val="434343"/>
          <w:sz w:val="34"/>
          <w:szCs w:val="34"/>
        </w:rPr>
        <w:t>18  Real</w:t>
      </w:r>
      <w:proofErr w:type="gramEnd"/>
      <w:r>
        <w:rPr>
          <w:rFonts w:ascii="Times New Roman" w:eastAsia="Times New Roman" w:hAnsi="Times New Roman" w:cs="Times New Roman"/>
          <w:b/>
          <w:color w:val="434343"/>
          <w:sz w:val="34"/>
          <w:szCs w:val="34"/>
        </w:rPr>
        <w:t xml:space="preserve"> Estate Development System &amp; the Role of Planning</w:t>
      </w:r>
    </w:p>
    <w:p w14:paraId="79FC23C3" w14:textId="77777777" w:rsidR="00DB65D2" w:rsidRDefault="00DB65D2">
      <w:pPr>
        <w:spacing w:line="240" w:lineRule="auto"/>
        <w:rPr>
          <w:rFonts w:ascii="Times New Roman" w:eastAsia="Times New Roman" w:hAnsi="Times New Roman" w:cs="Times New Roman"/>
        </w:rPr>
      </w:pPr>
    </w:p>
    <w:p w14:paraId="58F4D7D7" w14:textId="77777777" w:rsidR="00DB65D2" w:rsidRDefault="00DB65D2">
      <w:pPr>
        <w:spacing w:line="240" w:lineRule="auto"/>
        <w:rPr>
          <w:rFonts w:ascii="Times New Roman" w:eastAsia="Times New Roman" w:hAnsi="Times New Roman" w:cs="Times New Roman"/>
          <w:color w:val="03335F"/>
          <w:sz w:val="23"/>
          <w:szCs w:val="23"/>
        </w:rPr>
      </w:pPr>
    </w:p>
    <w:p w14:paraId="44093171" w14:textId="77777777" w:rsidR="00DB65D2" w:rsidRDefault="00000000">
      <w:pPr>
        <w:pStyle w:val="Heading3"/>
        <w:shd w:val="clear" w:color="auto" w:fill="FFFFFF"/>
        <w:spacing w:before="0" w:after="0" w:line="240" w:lineRule="auto"/>
        <w:rPr>
          <w:rFonts w:ascii="Times New Roman" w:eastAsia="Times New Roman" w:hAnsi="Times New Roman" w:cs="Times New Roman"/>
          <w:b/>
        </w:rPr>
      </w:pPr>
      <w:bookmarkStart w:id="1" w:name="_f9ania19vmsx" w:colFirst="0" w:colLast="0"/>
      <w:bookmarkEnd w:id="1"/>
      <w:r>
        <w:rPr>
          <w:rFonts w:ascii="Times New Roman" w:eastAsia="Times New Roman" w:hAnsi="Times New Roman" w:cs="Times New Roman"/>
          <w:b/>
        </w:rPr>
        <w:t>(Brooks 2002) Rationales for Public Planning</w:t>
      </w:r>
    </w:p>
    <w:p w14:paraId="2FBA89D4" w14:textId="77777777" w:rsidR="00DB65D2" w:rsidRDefault="00DB65D2">
      <w:pPr>
        <w:spacing w:line="240" w:lineRule="auto"/>
        <w:rPr>
          <w:rFonts w:ascii="Times New Roman" w:eastAsia="Times New Roman" w:hAnsi="Times New Roman" w:cs="Times New Roman"/>
        </w:rPr>
      </w:pPr>
    </w:p>
    <w:p w14:paraId="22465253" w14:textId="77777777" w:rsidR="00DB65D2" w:rsidRDefault="00000000">
      <w:pPr>
        <w:spacing w:line="240" w:lineRule="auto"/>
        <w:rPr>
          <w:rFonts w:ascii="Times New Roman" w:eastAsia="Times New Roman" w:hAnsi="Times New Roman" w:cs="Times New Roman"/>
        </w:rPr>
      </w:pPr>
      <w:r>
        <w:rPr>
          <w:rFonts w:ascii="Cardo" w:eastAsia="Cardo" w:hAnsi="Cardo" w:cs="Cardo"/>
        </w:rPr>
        <w:t>What is the function of public planning? → Four “vital social functions”</w:t>
      </w:r>
    </w:p>
    <w:p w14:paraId="7ED0F87D" w14:textId="77777777" w:rsidR="00DB65D2" w:rsidRDefault="00000000">
      <w:pPr>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 xml:space="preserve">For a long </w:t>
      </w:r>
      <w:proofErr w:type="gramStart"/>
      <w:r>
        <w:rPr>
          <w:rFonts w:ascii="Times New Roman" w:eastAsia="Times New Roman" w:hAnsi="Times New Roman" w:cs="Times New Roman"/>
        </w:rPr>
        <w:t>time</w:t>
      </w:r>
      <w:proofErr w:type="gramEnd"/>
      <w:r>
        <w:rPr>
          <w:rFonts w:ascii="Times New Roman" w:eastAsia="Times New Roman" w:hAnsi="Times New Roman" w:cs="Times New Roman"/>
        </w:rPr>
        <w:t xml:space="preserve"> planning departments were central data repositories that provided information to private and public decision makers in cities</w:t>
      </w:r>
    </w:p>
    <w:p w14:paraId="31D9D869" w14:textId="77777777" w:rsidR="00DB65D2" w:rsidRDefault="00000000">
      <w:pPr>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To promote the public interest and common good, neither of which have ever been clearly defined. It was also believed that “‘If people cannot be excluded from the benefits of public goods, they will have little incentive to contribute for their provision’” and it was the responsibility of planners to make sure public goods were </w:t>
      </w:r>
      <w:proofErr w:type="gramStart"/>
      <w:r>
        <w:rPr>
          <w:rFonts w:ascii="Times New Roman" w:eastAsia="Times New Roman" w:hAnsi="Times New Roman" w:cs="Times New Roman"/>
        </w:rPr>
        <w:t>actually implemented</w:t>
      </w:r>
      <w:proofErr w:type="gramEnd"/>
      <w:r>
        <w:rPr>
          <w:rFonts w:ascii="Times New Roman" w:eastAsia="Times New Roman" w:hAnsi="Times New Roman" w:cs="Times New Roman"/>
        </w:rPr>
        <w:t xml:space="preserve"> (52).</w:t>
      </w:r>
    </w:p>
    <w:p w14:paraId="0D4FF782" w14:textId="77777777" w:rsidR="00DB65D2" w:rsidRDefault="00000000">
      <w:pPr>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To remedy the negative effects of free market operations (like pollution)</w:t>
      </w:r>
    </w:p>
    <w:p w14:paraId="4FD6F504" w14:textId="77777777" w:rsidR="00DB65D2" w:rsidRDefault="00000000">
      <w:pPr>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To address inequities in the distribution of goods and services. This perspective is also referred to as equity </w:t>
      </w:r>
      <w:proofErr w:type="gramStart"/>
      <w:r>
        <w:rPr>
          <w:rFonts w:ascii="Times New Roman" w:eastAsia="Times New Roman" w:hAnsi="Times New Roman" w:cs="Times New Roman"/>
        </w:rPr>
        <w:t>planning</w:t>
      </w:r>
      <w:proofErr w:type="gramEnd"/>
    </w:p>
    <w:p w14:paraId="04827C8A" w14:textId="77777777" w:rsidR="00DB65D2" w:rsidRDefault="00DB65D2">
      <w:pPr>
        <w:spacing w:line="240" w:lineRule="auto"/>
        <w:rPr>
          <w:rFonts w:ascii="Times New Roman" w:eastAsia="Times New Roman" w:hAnsi="Times New Roman" w:cs="Times New Roman"/>
        </w:rPr>
      </w:pPr>
    </w:p>
    <w:p w14:paraId="1CF064B2" w14:textId="77777777" w:rsidR="00DB65D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Challenges with defining the public </w:t>
      </w:r>
      <w:proofErr w:type="gramStart"/>
      <w:r>
        <w:rPr>
          <w:rFonts w:ascii="Times New Roman" w:eastAsia="Times New Roman" w:hAnsi="Times New Roman" w:cs="Times New Roman"/>
        </w:rPr>
        <w:t>interest</w:t>
      </w:r>
      <w:proofErr w:type="gramEnd"/>
    </w:p>
    <w:p w14:paraId="4D53BABC" w14:textId="77777777" w:rsidR="00DB65D2" w:rsidRDefault="0000000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Most planners understand their role to be serving the public interest, general welfare, common interest, etc.</w:t>
      </w:r>
    </w:p>
    <w:p w14:paraId="202F8F5F" w14:textId="77777777" w:rsidR="00DB65D2" w:rsidRDefault="0000000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i/>
        </w:rPr>
        <w:t>Who</w:t>
      </w:r>
      <w:r>
        <w:rPr>
          <w:rFonts w:ascii="Times New Roman" w:eastAsia="Times New Roman" w:hAnsi="Times New Roman" w:cs="Times New Roman"/>
        </w:rPr>
        <w:t xml:space="preserve"> defines the public interest is important to consider. Is it the planner? Is it an individual citizen? Defining the public interest involves assessing the circumstances based on the values of the definer.</w:t>
      </w:r>
    </w:p>
    <w:p w14:paraId="5B9BF784" w14:textId="77777777" w:rsidR="00DB65D2" w:rsidRDefault="0000000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It is almost impossible to determine a course of action that satisfies every stakeholder because everyone's values are different.</w:t>
      </w:r>
    </w:p>
    <w:p w14:paraId="09737226" w14:textId="77777777" w:rsidR="00DB65D2" w:rsidRDefault="0000000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Any planning decision has tradeoffs and will benefit some at the cost of others.</w:t>
      </w:r>
    </w:p>
    <w:p w14:paraId="2CEEE490" w14:textId="77777777" w:rsidR="00DB65D2" w:rsidRDefault="0000000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Even if a group of planners decides on a procedure for making planning decisions that procedure will reflect the value judgements of the group.</w:t>
      </w:r>
    </w:p>
    <w:p w14:paraId="63C32A19" w14:textId="77777777" w:rsidR="00DB65D2" w:rsidRDefault="00DB65D2">
      <w:pPr>
        <w:spacing w:line="240" w:lineRule="auto"/>
        <w:rPr>
          <w:rFonts w:ascii="Times New Roman" w:eastAsia="Times New Roman" w:hAnsi="Times New Roman" w:cs="Times New Roman"/>
        </w:rPr>
      </w:pPr>
    </w:p>
    <w:p w14:paraId="5132ED5A" w14:textId="77777777" w:rsidR="00DB65D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Conclusion</w:t>
      </w:r>
    </w:p>
    <w:p w14:paraId="29C88198" w14:textId="77777777" w:rsidR="00DB65D2" w:rsidRDefault="00000000">
      <w:pPr>
        <w:numPr>
          <w:ilvl w:val="0"/>
          <w:numId w:val="20"/>
        </w:numPr>
        <w:spacing w:line="240" w:lineRule="auto"/>
        <w:rPr>
          <w:rFonts w:ascii="Times New Roman" w:eastAsia="Times New Roman" w:hAnsi="Times New Roman" w:cs="Times New Roman"/>
        </w:rPr>
      </w:pPr>
      <w:r>
        <w:rPr>
          <w:rFonts w:ascii="Times New Roman" w:eastAsia="Times New Roman" w:hAnsi="Times New Roman" w:cs="Times New Roman"/>
        </w:rPr>
        <w:t>Best definition of the public interest: “‘the long-term good of the entire community’” (58).</w:t>
      </w:r>
    </w:p>
    <w:p w14:paraId="0C206D47" w14:textId="77777777" w:rsidR="00DB65D2" w:rsidRDefault="00000000">
      <w:pPr>
        <w:numPr>
          <w:ilvl w:val="0"/>
          <w:numId w:val="20"/>
        </w:numPr>
        <w:spacing w:line="240" w:lineRule="auto"/>
        <w:rPr>
          <w:rFonts w:ascii="Times New Roman" w:eastAsia="Times New Roman" w:hAnsi="Times New Roman" w:cs="Times New Roman"/>
        </w:rPr>
      </w:pPr>
      <w:r>
        <w:rPr>
          <w:rFonts w:ascii="Times New Roman" w:eastAsia="Times New Roman" w:hAnsi="Times New Roman" w:cs="Times New Roman"/>
        </w:rPr>
        <w:t>Is the concept of the public interest useful? Brooks argues that it is not and notes that the term is often used by planners as a justification for their recommendations which become difficult to argue against.</w:t>
      </w:r>
    </w:p>
    <w:p w14:paraId="530CF417" w14:textId="77777777" w:rsidR="00DB65D2" w:rsidRDefault="00000000">
      <w:pPr>
        <w:numPr>
          <w:ilvl w:val="0"/>
          <w:numId w:val="20"/>
        </w:numPr>
        <w:spacing w:line="240" w:lineRule="auto"/>
        <w:rPr>
          <w:rFonts w:ascii="Times New Roman" w:eastAsia="Times New Roman" w:hAnsi="Times New Roman" w:cs="Times New Roman"/>
        </w:rPr>
      </w:pPr>
      <w:r>
        <w:rPr>
          <w:rFonts w:ascii="Cardo" w:eastAsia="Cardo" w:hAnsi="Cardo" w:cs="Cardo"/>
        </w:rPr>
        <w:t xml:space="preserve">Why do planners plan? </w:t>
      </w:r>
      <w:proofErr w:type="gramStart"/>
      <w:r>
        <w:rPr>
          <w:rFonts w:ascii="Cardo" w:eastAsia="Cardo" w:hAnsi="Cardo" w:cs="Cardo"/>
        </w:rPr>
        <w:t>→  “</w:t>
      </w:r>
      <w:proofErr w:type="gramEnd"/>
      <w:r>
        <w:rPr>
          <w:rFonts w:ascii="Cardo" w:eastAsia="Cardo" w:hAnsi="Cardo" w:cs="Cardo"/>
        </w:rPr>
        <w:t>because they hold values that impel them to do so” (60).</w:t>
      </w:r>
    </w:p>
    <w:p w14:paraId="32FCF225" w14:textId="77777777" w:rsidR="00DB65D2" w:rsidRDefault="00DB65D2">
      <w:pPr>
        <w:shd w:val="clear" w:color="auto" w:fill="FFFFFF"/>
        <w:spacing w:line="240" w:lineRule="auto"/>
        <w:rPr>
          <w:rFonts w:ascii="Times New Roman" w:eastAsia="Times New Roman" w:hAnsi="Times New Roman" w:cs="Times New Roman"/>
        </w:rPr>
      </w:pPr>
    </w:p>
    <w:p w14:paraId="2CE23C7A" w14:textId="77777777" w:rsidR="00DB65D2" w:rsidRDefault="00525774">
      <w:pPr>
        <w:shd w:val="clear" w:color="auto" w:fill="FFFFFF"/>
        <w:spacing w:line="240" w:lineRule="auto"/>
        <w:rPr>
          <w:rFonts w:ascii="Times New Roman" w:eastAsia="Times New Roman" w:hAnsi="Times New Roman" w:cs="Times New Roman"/>
        </w:rPr>
      </w:pPr>
      <w:r>
        <w:rPr>
          <w:noProof/>
        </w:rPr>
        <w:pict w14:anchorId="6CE7A84D">
          <v:rect id="_x0000_i1030" alt="" style="width:468pt;height:.05pt;mso-width-percent:0;mso-height-percent:0;mso-width-percent:0;mso-height-percent:0" o:hralign="center" o:hrstd="t" o:hr="t" fillcolor="#a0a0a0" stroked="f"/>
        </w:pict>
      </w:r>
    </w:p>
    <w:p w14:paraId="7E36CF49" w14:textId="77777777" w:rsidR="00DB65D2" w:rsidRDefault="00DB65D2">
      <w:pPr>
        <w:shd w:val="clear" w:color="auto" w:fill="FFFFFF"/>
        <w:spacing w:line="240" w:lineRule="auto"/>
        <w:rPr>
          <w:rFonts w:ascii="Times New Roman" w:eastAsia="Times New Roman" w:hAnsi="Times New Roman" w:cs="Times New Roman"/>
        </w:rPr>
      </w:pPr>
    </w:p>
    <w:p w14:paraId="17BB21DA" w14:textId="77777777" w:rsidR="00DB65D2" w:rsidRDefault="00000000">
      <w:pPr>
        <w:pStyle w:val="Heading3"/>
        <w:shd w:val="clear" w:color="auto" w:fill="FFFFFF"/>
        <w:spacing w:before="0" w:after="0" w:line="240" w:lineRule="auto"/>
        <w:rPr>
          <w:rFonts w:ascii="Times New Roman" w:eastAsia="Times New Roman" w:hAnsi="Times New Roman" w:cs="Times New Roman"/>
          <w:b/>
        </w:rPr>
      </w:pPr>
      <w:bookmarkStart w:id="2" w:name="_1q0bnwo0moai" w:colFirst="0" w:colLast="0"/>
      <w:bookmarkEnd w:id="2"/>
      <w:r>
        <w:rPr>
          <w:rFonts w:ascii="Times New Roman" w:eastAsia="Times New Roman" w:hAnsi="Times New Roman" w:cs="Times New Roman"/>
          <w:b/>
        </w:rPr>
        <w:t>(Hardin 1968) Tragedy of the Commons</w:t>
      </w:r>
    </w:p>
    <w:p w14:paraId="010E651E" w14:textId="77777777" w:rsidR="00DB65D2" w:rsidRDefault="00DB65D2">
      <w:pPr>
        <w:rPr>
          <w:rFonts w:ascii="Times New Roman" w:eastAsia="Times New Roman" w:hAnsi="Times New Roman" w:cs="Times New Roman"/>
        </w:rPr>
      </w:pPr>
    </w:p>
    <w:p w14:paraId="2049D6DD" w14:textId="77777777" w:rsidR="00DB65D2" w:rsidRDefault="00000000">
      <w:pPr>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Garrett is concerned with ‘the important concept of a class of human problems which can be called "no technical solution problems," No technical </w:t>
      </w:r>
      <w:proofErr w:type="gramStart"/>
      <w:r>
        <w:rPr>
          <w:rFonts w:ascii="Times New Roman" w:eastAsia="Times New Roman" w:hAnsi="Times New Roman" w:cs="Times New Roman"/>
        </w:rPr>
        <w:t>solution</w:t>
      </w:r>
      <w:proofErr w:type="gramEnd"/>
    </w:p>
    <w:p w14:paraId="4BC4A125"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“‘population problem,’ as conventionally conceived, is a member of this class of human </w:t>
      </w:r>
      <w:proofErr w:type="gramStart"/>
      <w:r>
        <w:rPr>
          <w:rFonts w:ascii="Times New Roman" w:eastAsia="Times New Roman" w:hAnsi="Times New Roman" w:cs="Times New Roman"/>
        </w:rPr>
        <w:t>problems</w:t>
      </w:r>
      <w:proofErr w:type="gramEnd"/>
      <w:r>
        <w:rPr>
          <w:rFonts w:ascii="Times New Roman" w:eastAsia="Times New Roman" w:hAnsi="Times New Roman" w:cs="Times New Roman"/>
        </w:rPr>
        <w:t xml:space="preserve"> </w:t>
      </w:r>
    </w:p>
    <w:p w14:paraId="5166EB02" w14:textId="77777777" w:rsidR="00DB65D2" w:rsidRDefault="00000000">
      <w:pPr>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 world and its space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finite so there must be </w:t>
      </w:r>
    </w:p>
    <w:p w14:paraId="745296CC" w14:textId="77777777" w:rsidR="00DB65D2" w:rsidRDefault="00000000">
      <w:pPr>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Instead of adopting ‘the greatest good for the greatest number of people’, which would impossibly minimize the fruits of life to sustain as many lies a possible or maximizing good per person, which is also impossibly incommensurable seeing </w:t>
      </w:r>
      <w:proofErr w:type="gramStart"/>
      <w:r>
        <w:rPr>
          <w:rFonts w:ascii="Times New Roman" w:eastAsia="Times New Roman" w:hAnsi="Times New Roman" w:cs="Times New Roman"/>
        </w:rPr>
        <w:t>how  ‘</w:t>
      </w:r>
      <w:proofErr w:type="gramEnd"/>
      <w:r>
        <w:rPr>
          <w:rFonts w:ascii="Times New Roman" w:eastAsia="Times New Roman" w:hAnsi="Times New Roman" w:cs="Times New Roman"/>
        </w:rPr>
        <w:t xml:space="preserve">good ’differs from person to person. Hardin argues these good are commensurable with a criterion of judgment and a system of weighing. </w:t>
      </w:r>
    </w:p>
    <w:p w14:paraId="1F6FFF9B"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“The compromise achieved depends on a natural weighting of the values of the variables” (3)</w:t>
      </w:r>
    </w:p>
    <w:p w14:paraId="26AD9B93" w14:textId="77777777" w:rsidR="00DB65D2" w:rsidRDefault="00000000">
      <w:pPr>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The tragedy of Freedom in the Commons</w:t>
      </w:r>
    </w:p>
    <w:p w14:paraId="6D362E11"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Tragedy is in the futility of escape; the benefits are significantly more felt to the individual but are more widely but slightly felt by the collective.</w:t>
      </w:r>
    </w:p>
    <w:p w14:paraId="52922FF2"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 system compels </w:t>
      </w:r>
      <w:r>
        <w:rPr>
          <w:rFonts w:ascii="Times New Roman" w:eastAsia="Times New Roman" w:hAnsi="Times New Roman" w:cs="Times New Roman"/>
          <w:i/>
        </w:rPr>
        <w:t xml:space="preserve">all </w:t>
      </w:r>
      <w:r>
        <w:rPr>
          <w:rFonts w:ascii="Times New Roman" w:eastAsia="Times New Roman" w:hAnsi="Times New Roman" w:cs="Times New Roman"/>
        </w:rPr>
        <w:t xml:space="preserve">the herdsman to add to their flock without limit in a world that is limited. </w:t>
      </w:r>
      <w:proofErr w:type="gramStart"/>
      <w:r>
        <w:rPr>
          <w:rFonts w:ascii="Times New Roman" w:eastAsia="Times New Roman" w:hAnsi="Times New Roman" w:cs="Times New Roman"/>
        </w:rPr>
        <w:t>Therefore</w:t>
      </w:r>
      <w:proofErr w:type="gramEnd"/>
      <w:r>
        <w:rPr>
          <w:rFonts w:ascii="Times New Roman" w:eastAsia="Times New Roman" w:hAnsi="Times New Roman" w:cs="Times New Roman"/>
        </w:rPr>
        <w:t xml:space="preserve"> individual best interest leads to collective harm</w:t>
      </w:r>
    </w:p>
    <w:p w14:paraId="4D4634CC"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While the tragedy of the commons has been reckoned with for a long time, overconsumption and overproduction still happens, threatening our natural resources </w:t>
      </w:r>
      <w:proofErr w:type="gramStart"/>
      <w:r>
        <w:rPr>
          <w:rFonts w:ascii="Times New Roman" w:eastAsia="Times New Roman" w:hAnsi="Times New Roman" w:cs="Times New Roman"/>
        </w:rPr>
        <w:t>gravely</w:t>
      </w:r>
      <w:proofErr w:type="gramEnd"/>
    </w:p>
    <w:p w14:paraId="196466CE"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Ending treating certain spaces as commons (?) to halt destruction, thus ending our allegiance to behaving only as independent, rational, </w:t>
      </w:r>
      <w:proofErr w:type="gramStart"/>
      <w:r>
        <w:rPr>
          <w:rFonts w:ascii="Times New Roman" w:eastAsia="Times New Roman" w:hAnsi="Times New Roman" w:cs="Times New Roman"/>
        </w:rPr>
        <w:t>free-enterprises</w:t>
      </w:r>
      <w:proofErr w:type="gramEnd"/>
      <w:r>
        <w:rPr>
          <w:rFonts w:ascii="Times New Roman" w:eastAsia="Times New Roman" w:hAnsi="Times New Roman" w:cs="Times New Roman"/>
        </w:rPr>
        <w:t>.</w:t>
      </w:r>
    </w:p>
    <w:p w14:paraId="3BC8A781" w14:textId="77777777" w:rsidR="00DB65D2" w:rsidRDefault="00000000">
      <w:pPr>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The Commons and pollution</w:t>
      </w:r>
    </w:p>
    <w:p w14:paraId="1BCEE252"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Cost of purification is much lower than the cost of releasing </w:t>
      </w:r>
      <w:proofErr w:type="gramStart"/>
      <w:r>
        <w:rPr>
          <w:rFonts w:ascii="Times New Roman" w:eastAsia="Times New Roman" w:hAnsi="Times New Roman" w:cs="Times New Roman"/>
        </w:rPr>
        <w:t>them</w:t>
      </w:r>
      <w:proofErr w:type="gramEnd"/>
    </w:p>
    <w:p w14:paraId="6ACD3130"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Private property is the opposite of the </w:t>
      </w:r>
      <w:proofErr w:type="gramStart"/>
      <w:r>
        <w:rPr>
          <w:rFonts w:ascii="Times New Roman" w:eastAsia="Times New Roman" w:hAnsi="Times New Roman" w:cs="Times New Roman"/>
        </w:rPr>
        <w:t>commons</w:t>
      </w:r>
      <w:proofErr w:type="gramEnd"/>
      <w:r>
        <w:rPr>
          <w:rFonts w:ascii="Times New Roman" w:eastAsia="Times New Roman" w:hAnsi="Times New Roman" w:cs="Times New Roman"/>
        </w:rPr>
        <w:t xml:space="preserve"> but many natural resources cannot be privatized</w:t>
      </w:r>
    </w:p>
    <w:p w14:paraId="5CE4F0A0" w14:textId="77777777" w:rsidR="00DB65D2" w:rsidRDefault="00000000">
      <w:pPr>
        <w:numPr>
          <w:ilvl w:val="2"/>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our </w:t>
      </w:r>
      <w:proofErr w:type="gramStart"/>
      <w:r>
        <w:rPr>
          <w:rFonts w:ascii="Times New Roman" w:eastAsia="Times New Roman" w:hAnsi="Times New Roman" w:cs="Times New Roman"/>
        </w:rPr>
        <w:t>particular concept</w:t>
      </w:r>
      <w:proofErr w:type="gramEnd"/>
      <w:r>
        <w:rPr>
          <w:rFonts w:ascii="Times New Roman" w:eastAsia="Times New Roman" w:hAnsi="Times New Roman" w:cs="Times New Roman"/>
        </w:rPr>
        <w:t xml:space="preserve"> of private property, which deters us from exhausting the positive resources of the earth, favors pollution.</w:t>
      </w:r>
    </w:p>
    <w:p w14:paraId="55F0236F" w14:textId="77777777" w:rsidR="00DB65D2" w:rsidRDefault="00000000">
      <w:pPr>
        <w:numPr>
          <w:ilvl w:val="2"/>
          <w:numId w:val="11"/>
        </w:numPr>
        <w:spacing w:line="240" w:lineRule="auto"/>
        <w:rPr>
          <w:rFonts w:ascii="Times New Roman" w:eastAsia="Times New Roman" w:hAnsi="Times New Roman" w:cs="Times New Roman"/>
        </w:rPr>
      </w:pPr>
      <w:r>
        <w:rPr>
          <w:rFonts w:ascii="Times New Roman" w:eastAsia="Times New Roman" w:hAnsi="Times New Roman" w:cs="Times New Roman"/>
        </w:rPr>
        <w:t>coercive laws or taxing devices that make it cheaper for the polluter to treat his pollutants than to discharge them untreated.</w:t>
      </w:r>
    </w:p>
    <w:p w14:paraId="788C3615" w14:textId="77777777" w:rsidR="00DB65D2" w:rsidRDefault="00000000">
      <w:pPr>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How to Legislate Temperance</w:t>
      </w:r>
    </w:p>
    <w:p w14:paraId="3603BEE3"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morality of an act is a function of the state of the system at the time it is performed” (6)</w:t>
      </w:r>
    </w:p>
    <w:p w14:paraId="48BEDCA9" w14:textId="77777777" w:rsidR="00DB65D2" w:rsidRDefault="00000000">
      <w:pPr>
        <w:numPr>
          <w:ilvl w:val="2"/>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Example </w:t>
      </w:r>
      <w:proofErr w:type="gramStart"/>
      <w:r>
        <w:rPr>
          <w:rFonts w:ascii="Times New Roman" w:eastAsia="Times New Roman" w:hAnsi="Times New Roman" w:cs="Times New Roman"/>
        </w:rPr>
        <w:t>given:</w:t>
      </w:r>
      <w:proofErr w:type="gramEnd"/>
      <w:r>
        <w:rPr>
          <w:rFonts w:ascii="Times New Roman" w:eastAsia="Times New Roman" w:hAnsi="Times New Roman" w:cs="Times New Roman"/>
        </w:rPr>
        <w:t xml:space="preserve"> wasting a bountiful vs scarce source</w:t>
      </w:r>
    </w:p>
    <w:p w14:paraId="5D242333"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The laws of our society follow the pattern of ancient ethics, and therefore are poorly suited to governing a complex, crowded, changeable world. (6)</w:t>
      </w:r>
    </w:p>
    <w:p w14:paraId="4E673345" w14:textId="77777777" w:rsidR="00DB65D2" w:rsidRDefault="00000000">
      <w:pPr>
        <w:numPr>
          <w:ilvl w:val="2"/>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Augmenting statutory law with administrative law via bureaucracy. “Bureau administrators, trying to evaluate the morality of acts in the total system, are singularly liable to corruption, producing a government by men, not </w:t>
      </w:r>
      <w:proofErr w:type="gramStart"/>
      <w:r>
        <w:rPr>
          <w:rFonts w:ascii="Times New Roman" w:eastAsia="Times New Roman" w:hAnsi="Times New Roman" w:cs="Times New Roman"/>
        </w:rPr>
        <w:t>laws</w:t>
      </w:r>
      <w:proofErr w:type="gramEnd"/>
      <w:r>
        <w:rPr>
          <w:rFonts w:ascii="Times New Roman" w:eastAsia="Times New Roman" w:hAnsi="Times New Roman" w:cs="Times New Roman"/>
        </w:rPr>
        <w:t>”</w:t>
      </w:r>
    </w:p>
    <w:p w14:paraId="6826AC70"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We must find ways to legitimate the needed authority of both the custodians and the corrective </w:t>
      </w:r>
      <w:proofErr w:type="gramStart"/>
      <w:r>
        <w:rPr>
          <w:rFonts w:ascii="Times New Roman" w:eastAsia="Times New Roman" w:hAnsi="Times New Roman" w:cs="Times New Roman"/>
        </w:rPr>
        <w:t>feedbacks</w:t>
      </w:r>
      <w:proofErr w:type="gramEnd"/>
    </w:p>
    <w:p w14:paraId="2EB244BE" w14:textId="77777777" w:rsidR="00DB65D2" w:rsidRDefault="00000000">
      <w:pPr>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Freedom to Breed is Intolerable</w:t>
      </w:r>
    </w:p>
    <w:p w14:paraId="0803F0C3"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People would be limited by children starving to death to have small families they </w:t>
      </w:r>
      <w:proofErr w:type="spellStart"/>
      <w:r>
        <w:rPr>
          <w:rFonts w:ascii="Times New Roman" w:eastAsia="Times New Roman" w:hAnsi="Times New Roman" w:cs="Times New Roman"/>
        </w:rPr>
        <w:t>cana</w:t>
      </w:r>
      <w:proofErr w:type="spellEnd"/>
      <w:r>
        <w:rPr>
          <w:rFonts w:ascii="Times New Roman" w:eastAsia="Times New Roman" w:hAnsi="Times New Roman" w:cs="Times New Roman"/>
        </w:rPr>
        <w:t xml:space="preserve"> support. However, in a welfare state, this population management is not the case.</w:t>
      </w:r>
    </w:p>
    <w:p w14:paraId="1A38241C" w14:textId="77777777" w:rsidR="00DB65D2" w:rsidRDefault="00000000">
      <w:pPr>
        <w:numPr>
          <w:ilvl w:val="2"/>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How to deal with overbreeding? To couple the concept of freedom to breed with the belief that everyone born has an equal right to the commons is to lock the world into a tragic course of </w:t>
      </w:r>
      <w:proofErr w:type="gramStart"/>
      <w:r>
        <w:rPr>
          <w:rFonts w:ascii="Times New Roman" w:eastAsia="Times New Roman" w:hAnsi="Times New Roman" w:cs="Times New Roman"/>
        </w:rPr>
        <w:t>action</w:t>
      </w:r>
      <w:proofErr w:type="gramEnd"/>
    </w:p>
    <w:p w14:paraId="76CE13A5"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 Universal Declaration of Human Rights describes the family as the natural and fundamental unit of society. It follows that any choice and decision with regard to the size of the family must irrevocably rest with the family </w:t>
      </w:r>
      <w:proofErr w:type="gramStart"/>
      <w:r>
        <w:rPr>
          <w:rFonts w:ascii="Times New Roman" w:eastAsia="Times New Roman" w:hAnsi="Times New Roman" w:cs="Times New Roman"/>
        </w:rPr>
        <w:t>itself, and</w:t>
      </w:r>
      <w:proofErr w:type="gramEnd"/>
      <w:r>
        <w:rPr>
          <w:rFonts w:ascii="Times New Roman" w:eastAsia="Times New Roman" w:hAnsi="Times New Roman" w:cs="Times New Roman"/>
        </w:rPr>
        <w:t xml:space="preserve"> cannot be made by anyone else.</w:t>
      </w:r>
    </w:p>
    <w:p w14:paraId="5AD49A19"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“The difference [between people having lots of children and people having few] will be accentuated, generation by generation.” (7)</w:t>
      </w:r>
    </w:p>
    <w:p w14:paraId="2928A659"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Appeal for people to have less children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futile</w:t>
      </w:r>
    </w:p>
    <w:p w14:paraId="17826213" w14:textId="77777777" w:rsidR="00DB65D2" w:rsidRDefault="00000000">
      <w:pPr>
        <w:numPr>
          <w:ilvl w:val="2"/>
          <w:numId w:val="11"/>
        </w:numPr>
        <w:spacing w:line="240" w:lineRule="auto"/>
        <w:rPr>
          <w:rFonts w:ascii="Times New Roman" w:eastAsia="Times New Roman" w:hAnsi="Times New Roman" w:cs="Times New Roman"/>
        </w:rPr>
      </w:pPr>
      <w:r>
        <w:rPr>
          <w:rFonts w:ascii="Times New Roman" w:eastAsia="Times New Roman" w:hAnsi="Times New Roman" w:cs="Times New Roman"/>
        </w:rPr>
        <w:t>“To make such an appeal is to set up a selective system that works toward the elimination of conscience from the race.”</w:t>
      </w:r>
    </w:p>
    <w:p w14:paraId="7FF94026" w14:textId="77777777" w:rsidR="00DB65D2" w:rsidRDefault="00000000">
      <w:pPr>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Pathogenic Effects of Conscience</w:t>
      </w:r>
    </w:p>
    <w:p w14:paraId="181EFC6D"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Short-term downsides to appealing to conscience to reduce </w:t>
      </w:r>
      <w:proofErr w:type="gramStart"/>
      <w:r>
        <w:rPr>
          <w:rFonts w:ascii="Times New Roman" w:eastAsia="Times New Roman" w:hAnsi="Times New Roman" w:cs="Times New Roman"/>
        </w:rPr>
        <w:t>reproduction</w:t>
      </w:r>
      <w:proofErr w:type="gramEnd"/>
    </w:p>
    <w:p w14:paraId="77C6966B" w14:textId="77777777" w:rsidR="00DB65D2" w:rsidRDefault="00000000">
      <w:pPr>
        <w:numPr>
          <w:ilvl w:val="2"/>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You’re a chump is you follow the rules because others are exploiting the </w:t>
      </w:r>
      <w:proofErr w:type="gramStart"/>
      <w:r>
        <w:rPr>
          <w:rFonts w:ascii="Times New Roman" w:eastAsia="Times New Roman" w:hAnsi="Times New Roman" w:cs="Times New Roman"/>
        </w:rPr>
        <w:t>commons</w:t>
      </w:r>
      <w:proofErr w:type="gramEnd"/>
    </w:p>
    <w:p w14:paraId="18858940" w14:textId="77777777" w:rsidR="00DB65D2" w:rsidRDefault="00000000">
      <w:pPr>
        <w:numPr>
          <w:ilvl w:val="2"/>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You’re condemned if you </w:t>
      </w:r>
      <w:proofErr w:type="gramStart"/>
      <w:r>
        <w:rPr>
          <w:rFonts w:ascii="Times New Roman" w:eastAsia="Times New Roman" w:hAnsi="Times New Roman" w:cs="Times New Roman"/>
        </w:rPr>
        <w:t>don’t</w:t>
      </w:r>
      <w:proofErr w:type="gramEnd"/>
    </w:p>
    <w:p w14:paraId="55EF11D3" w14:textId="77777777" w:rsidR="00DB65D2" w:rsidRDefault="00000000">
      <w:pPr>
        <w:numPr>
          <w:ilvl w:val="3"/>
          <w:numId w:val="11"/>
        </w:num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This can negatively </w:t>
      </w:r>
      <w:proofErr w:type="spellStart"/>
      <w:proofErr w:type="gramStart"/>
      <w:r>
        <w:rPr>
          <w:rFonts w:ascii="Times New Roman" w:eastAsia="Times New Roman" w:hAnsi="Times New Roman" w:cs="Times New Roman"/>
        </w:rPr>
        <w:t>effect</w:t>
      </w:r>
      <w:proofErr w:type="spellEnd"/>
      <w:proofErr w:type="gramEnd"/>
      <w:r>
        <w:rPr>
          <w:rFonts w:ascii="Times New Roman" w:eastAsia="Times New Roman" w:hAnsi="Times New Roman" w:cs="Times New Roman"/>
        </w:rPr>
        <w:t xml:space="preserve"> mental health</w:t>
      </w:r>
    </w:p>
    <w:p w14:paraId="4F8BA09F"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The guilty pay attention to their anxieties</w:t>
      </w:r>
    </w:p>
    <w:p w14:paraId="3A9DCCDA" w14:textId="77777777" w:rsidR="00DB65D2" w:rsidRDefault="00000000">
      <w:pPr>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Mutual Coercion</w:t>
      </w:r>
    </w:p>
    <w:p w14:paraId="52C89FE9"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The social arrangements that produce responsibility are arrangements that create coercion, of some sort.</w:t>
      </w:r>
    </w:p>
    <w:p w14:paraId="75AB89E1" w14:textId="77777777" w:rsidR="00DB65D2" w:rsidRDefault="00000000">
      <w:pPr>
        <w:numPr>
          <w:ilvl w:val="2"/>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Not prohibition, but carefully biased options are what we offer him. </w:t>
      </w:r>
    </w:p>
    <w:p w14:paraId="50D56D94" w14:textId="77777777" w:rsidR="00DB65D2" w:rsidRDefault="00000000">
      <w:pPr>
        <w:numPr>
          <w:ilvl w:val="3"/>
          <w:numId w:val="11"/>
        </w:numPr>
        <w:spacing w:line="240" w:lineRule="auto"/>
        <w:rPr>
          <w:rFonts w:ascii="Times New Roman" w:eastAsia="Times New Roman" w:hAnsi="Times New Roman" w:cs="Times New Roman"/>
        </w:rPr>
      </w:pPr>
      <w:r>
        <w:rPr>
          <w:rFonts w:ascii="Times New Roman" w:eastAsia="Times New Roman" w:hAnsi="Times New Roman" w:cs="Times New Roman"/>
        </w:rPr>
        <w:t>For example: Taxes. We accept compulsory taxes because we recognize that voluntary taxes would favor the conscienceless.</w:t>
      </w:r>
    </w:p>
    <w:p w14:paraId="26D9B5BC"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An alternative to the commons need not be perfectly just to be preferable. With real estate and other material goods, the alternative we have chosen is the institution of private property coupled with legal </w:t>
      </w:r>
      <w:proofErr w:type="gramStart"/>
      <w:r>
        <w:rPr>
          <w:rFonts w:ascii="Times New Roman" w:eastAsia="Times New Roman" w:hAnsi="Times New Roman" w:cs="Times New Roman"/>
        </w:rPr>
        <w:t>inheritance</w:t>
      </w:r>
      <w:proofErr w:type="gramEnd"/>
    </w:p>
    <w:p w14:paraId="091DC784" w14:textId="77777777" w:rsidR="00DB65D2" w:rsidRDefault="00000000">
      <w:pPr>
        <w:numPr>
          <w:ilvl w:val="2"/>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It is not a perfect system but the </w:t>
      </w:r>
      <w:commentRangeStart w:id="3"/>
      <w:r>
        <w:rPr>
          <w:rFonts w:ascii="Times New Roman" w:eastAsia="Times New Roman" w:hAnsi="Times New Roman" w:cs="Times New Roman"/>
        </w:rPr>
        <w:t>preferred</w:t>
      </w:r>
      <w:commentRangeEnd w:id="3"/>
      <w:r>
        <w:commentReference w:id="3"/>
      </w:r>
    </w:p>
    <w:p w14:paraId="567BBABD"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reform and the status quo that it is thoughtlessly governed by a double </w:t>
      </w:r>
      <w:commentRangeStart w:id="4"/>
      <w:r>
        <w:rPr>
          <w:rFonts w:ascii="Times New Roman" w:eastAsia="Times New Roman" w:hAnsi="Times New Roman" w:cs="Times New Roman"/>
        </w:rPr>
        <w:t>standard</w:t>
      </w:r>
      <w:commentRangeEnd w:id="4"/>
      <w:r>
        <w:commentReference w:id="4"/>
      </w:r>
    </w:p>
    <w:p w14:paraId="63B7CFCE" w14:textId="77777777" w:rsidR="00DB65D2" w:rsidRDefault="00000000">
      <w:pPr>
        <w:numPr>
          <w:ilvl w:val="2"/>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But inaction is not enough in wait of </w:t>
      </w:r>
      <w:proofErr w:type="gramStart"/>
      <w:r>
        <w:rPr>
          <w:rFonts w:ascii="Times New Roman" w:eastAsia="Times New Roman" w:hAnsi="Times New Roman" w:cs="Times New Roman"/>
        </w:rPr>
        <w:t>perfection</w:t>
      </w:r>
      <w:proofErr w:type="gramEnd"/>
    </w:p>
    <w:p w14:paraId="1DAC084D" w14:textId="77777777" w:rsidR="00DB65D2" w:rsidRDefault="00000000">
      <w:pPr>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Recognition of Necessity</w:t>
      </w:r>
    </w:p>
    <w:p w14:paraId="6BC72C1D"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 commons, if justifiable at all, is justifiable only under conditions of low-population density. As the human population has increased, the commons </w:t>
      </w:r>
      <w:proofErr w:type="gramStart"/>
      <w:r>
        <w:rPr>
          <w:rFonts w:ascii="Times New Roman" w:eastAsia="Times New Roman" w:hAnsi="Times New Roman" w:cs="Times New Roman"/>
        </w:rPr>
        <w:t>has</w:t>
      </w:r>
      <w:proofErr w:type="gramEnd"/>
      <w:r>
        <w:rPr>
          <w:rFonts w:ascii="Times New Roman" w:eastAsia="Times New Roman" w:hAnsi="Times New Roman" w:cs="Times New Roman"/>
        </w:rPr>
        <w:t xml:space="preserve"> had to be abandoned in one aspect after another (10).</w:t>
      </w:r>
    </w:p>
    <w:p w14:paraId="52F452F0" w14:textId="77777777" w:rsidR="00DB65D2" w:rsidRDefault="00000000">
      <w:pPr>
        <w:numPr>
          <w:ilvl w:val="1"/>
          <w:numId w:val="11"/>
        </w:num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Somewhat later we saw that the commons as a place for waste disposal would also have to be abandoned. Restrictions on the disposal of domestic sewage are widely accepted in the Western world; we are still struggling to close the commons to pollution by automobiles, factories, insecticide sprayers, fertilizing operations, and atomic energy installations.</w:t>
      </w:r>
    </w:p>
    <w:p w14:paraId="021EAB84"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Possible future steps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extending what is considered the commons: public sound, </w:t>
      </w:r>
    </w:p>
    <w:p w14:paraId="6DA690C3"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Every new enclosure of the commons involves the infringement of somebody's personal liberty.</w:t>
      </w:r>
    </w:p>
    <w:p w14:paraId="2A0C7052" w14:textId="77777777" w:rsidR="00DB65D2" w:rsidRDefault="00000000">
      <w:pPr>
        <w:numPr>
          <w:ilvl w:val="2"/>
          <w:numId w:val="11"/>
        </w:numPr>
        <w:spacing w:line="240" w:lineRule="auto"/>
        <w:rPr>
          <w:rFonts w:ascii="Times New Roman" w:eastAsia="Times New Roman" w:hAnsi="Times New Roman" w:cs="Times New Roman"/>
        </w:rPr>
      </w:pPr>
      <w:r>
        <w:rPr>
          <w:rFonts w:ascii="Times New Roman" w:eastAsia="Times New Roman" w:hAnsi="Times New Roman" w:cs="Times New Roman"/>
        </w:rPr>
        <w:t>It is the newly proposed infringements that we vigorously oppose; cries of "rights" and "freedom" fill the air.</w:t>
      </w:r>
    </w:p>
    <w:p w14:paraId="3A3DBE59" w14:textId="77777777" w:rsidR="00DB65D2" w:rsidRDefault="00000000">
      <w:pPr>
        <w:numPr>
          <w:ilvl w:val="2"/>
          <w:numId w:val="11"/>
        </w:numPr>
        <w:spacing w:line="240" w:lineRule="auto"/>
        <w:rPr>
          <w:rFonts w:ascii="Times New Roman" w:eastAsia="Times New Roman" w:hAnsi="Times New Roman" w:cs="Times New Roman"/>
        </w:rPr>
      </w:pPr>
      <w:r>
        <w:rPr>
          <w:rFonts w:ascii="Times New Roman" w:eastAsia="Times New Roman" w:hAnsi="Times New Roman" w:cs="Times New Roman"/>
        </w:rPr>
        <w:t>Individuals locked into the logic of the commons are free only to bring on universal ruin; once they see the necessity of mutual coercion, they become free to pursue other goals.</w:t>
      </w:r>
    </w:p>
    <w:p w14:paraId="6DBC3DE3" w14:textId="77777777" w:rsidR="00DB65D2" w:rsidRDefault="00000000">
      <w:pPr>
        <w:numPr>
          <w:ilvl w:val="1"/>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 most important aspect of necessity that we must now recognize, is the necessity of abandoning the commons in </w:t>
      </w:r>
      <w:proofErr w:type="gramStart"/>
      <w:r>
        <w:rPr>
          <w:rFonts w:ascii="Times New Roman" w:eastAsia="Times New Roman" w:hAnsi="Times New Roman" w:cs="Times New Roman"/>
        </w:rPr>
        <w:t>breeding</w:t>
      </w:r>
      <w:proofErr w:type="gramEnd"/>
    </w:p>
    <w:p w14:paraId="699F1A55" w14:textId="77777777" w:rsidR="00DB65D2" w:rsidRDefault="00DB65D2">
      <w:pPr>
        <w:pStyle w:val="Heading3"/>
        <w:shd w:val="clear" w:color="auto" w:fill="FFFFFF"/>
        <w:spacing w:before="0" w:after="0" w:line="240" w:lineRule="auto"/>
        <w:rPr>
          <w:rFonts w:ascii="Times New Roman" w:eastAsia="Times New Roman" w:hAnsi="Times New Roman" w:cs="Times New Roman"/>
        </w:rPr>
      </w:pPr>
      <w:bookmarkStart w:id="5" w:name="_xc27qccd4ifi" w:colFirst="0" w:colLast="0"/>
      <w:bookmarkEnd w:id="5"/>
    </w:p>
    <w:p w14:paraId="17C22C3D" w14:textId="77777777" w:rsidR="00DB65D2" w:rsidRDefault="00525774">
      <w:pPr>
        <w:pStyle w:val="Heading3"/>
        <w:shd w:val="clear" w:color="auto" w:fill="FFFFFF"/>
        <w:spacing w:before="0" w:after="0" w:line="240" w:lineRule="auto"/>
        <w:rPr>
          <w:rFonts w:ascii="Times New Roman" w:eastAsia="Times New Roman" w:hAnsi="Times New Roman" w:cs="Times New Roman"/>
        </w:rPr>
      </w:pPr>
      <w:bookmarkStart w:id="6" w:name="_rklhz8pyujok" w:colFirst="0" w:colLast="0"/>
      <w:bookmarkEnd w:id="6"/>
      <w:r>
        <w:rPr>
          <w:noProof/>
        </w:rPr>
        <w:pict w14:anchorId="7490661E">
          <v:rect id="_x0000_i1029" alt="" style="width:468pt;height:.05pt;mso-width-percent:0;mso-height-percent:0;mso-width-percent:0;mso-height-percent:0" o:hralign="center" o:hrstd="t" o:hr="t" fillcolor="#a0a0a0" stroked="f"/>
        </w:pict>
      </w:r>
    </w:p>
    <w:p w14:paraId="0F27CF38" w14:textId="77777777" w:rsidR="00DB65D2" w:rsidRDefault="00DB65D2">
      <w:pPr>
        <w:pStyle w:val="Heading3"/>
        <w:shd w:val="clear" w:color="auto" w:fill="FFFFFF"/>
        <w:spacing w:before="0" w:after="0" w:line="240" w:lineRule="auto"/>
        <w:rPr>
          <w:rFonts w:ascii="Times New Roman" w:eastAsia="Times New Roman" w:hAnsi="Times New Roman" w:cs="Times New Roman"/>
          <w:b/>
        </w:rPr>
      </w:pPr>
      <w:bookmarkStart w:id="7" w:name="_kfkamiwqvnu8" w:colFirst="0" w:colLast="0"/>
      <w:bookmarkEnd w:id="7"/>
    </w:p>
    <w:p w14:paraId="05454D85" w14:textId="77777777" w:rsidR="00DB65D2" w:rsidRDefault="00000000">
      <w:pPr>
        <w:pStyle w:val="Heading3"/>
        <w:shd w:val="clear" w:color="auto" w:fill="FFFFFF"/>
        <w:spacing w:before="0" w:after="0" w:line="240" w:lineRule="auto"/>
        <w:rPr>
          <w:rFonts w:ascii="Times New Roman" w:eastAsia="Times New Roman" w:hAnsi="Times New Roman" w:cs="Times New Roman"/>
          <w:b/>
        </w:rPr>
      </w:pPr>
      <w:bookmarkStart w:id="8" w:name="_8x9kzptjz5rd" w:colFirst="0" w:colLast="0"/>
      <w:bookmarkEnd w:id="8"/>
      <w:r>
        <w:rPr>
          <w:rFonts w:ascii="Times New Roman" w:eastAsia="Times New Roman" w:hAnsi="Times New Roman" w:cs="Times New Roman"/>
          <w:b/>
        </w:rPr>
        <w:t>(Ford 1990) Planning Small Town America</w:t>
      </w:r>
    </w:p>
    <w:p w14:paraId="4EBBA74E" w14:textId="77777777" w:rsidR="00DB65D2" w:rsidRDefault="00DB65D2">
      <w:pPr>
        <w:spacing w:line="240" w:lineRule="auto"/>
        <w:rPr>
          <w:rFonts w:ascii="Times New Roman" w:eastAsia="Times New Roman" w:hAnsi="Times New Roman" w:cs="Times New Roman"/>
        </w:rPr>
      </w:pPr>
    </w:p>
    <w:tbl>
      <w:tblPr>
        <w:tblStyle w:val="a"/>
        <w:tblW w:w="936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600" w:firstRow="0" w:lastRow="0" w:firstColumn="0" w:lastColumn="0" w:noHBand="1" w:noVBand="1"/>
      </w:tblPr>
      <w:tblGrid>
        <w:gridCol w:w="9360"/>
      </w:tblGrid>
      <w:tr w:rsidR="00DB65D2" w14:paraId="30DF2B6E" w14:textId="77777777">
        <w:tc>
          <w:tcPr>
            <w:tcW w:w="9360" w:type="dxa"/>
            <w:shd w:val="clear" w:color="auto" w:fill="auto"/>
            <w:tcMar>
              <w:top w:w="100" w:type="dxa"/>
              <w:left w:w="100" w:type="dxa"/>
              <w:bottom w:w="100" w:type="dxa"/>
              <w:right w:w="100" w:type="dxa"/>
            </w:tcMar>
          </w:tcPr>
          <w:p w14:paraId="100E39D3" w14:textId="77777777" w:rsidR="00DB65D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commentRangeStart w:id="9"/>
            <w:r>
              <w:rPr>
                <w:rFonts w:ascii="Times New Roman" w:eastAsia="Times New Roman" w:hAnsi="Times New Roman" w:cs="Times New Roman"/>
              </w:rPr>
              <w:t>Mini Case Study</w:t>
            </w:r>
            <w:commentRangeEnd w:id="9"/>
            <w:r>
              <w:commentReference w:id="9"/>
            </w:r>
            <w:r>
              <w:rPr>
                <w:rFonts w:ascii="Times New Roman" w:eastAsia="Times New Roman" w:hAnsi="Times New Roman" w:cs="Times New Roman"/>
              </w:rPr>
              <w:t>: Missoula, Montana</w:t>
            </w:r>
          </w:p>
          <w:p w14:paraId="0CCD0901" w14:textId="77777777" w:rsidR="00DB65D2"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The city is surrounded by mountains and the development that has occurred along the base of these mountains and the flatter areas around the city has been in the form of large 5-acre “ranchettes” which are so spread out that they require a lot of different roads which Ford describes as scarring and polluting the landscape.</w:t>
            </w:r>
          </w:p>
        </w:tc>
      </w:tr>
    </w:tbl>
    <w:p w14:paraId="7C91DA0C" w14:textId="77777777" w:rsidR="00DB65D2" w:rsidRDefault="00DB65D2">
      <w:pPr>
        <w:spacing w:line="240" w:lineRule="auto"/>
        <w:rPr>
          <w:rFonts w:ascii="Times New Roman" w:eastAsia="Times New Roman" w:hAnsi="Times New Roman" w:cs="Times New Roman"/>
        </w:rPr>
      </w:pPr>
    </w:p>
    <w:p w14:paraId="0266FC51" w14:textId="77777777" w:rsidR="00DB65D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Ch. </w:t>
      </w:r>
      <w:proofErr w:type="gramStart"/>
      <w:r>
        <w:rPr>
          <w:rFonts w:ascii="Times New Roman" w:eastAsia="Times New Roman" w:hAnsi="Times New Roman" w:cs="Times New Roman"/>
        </w:rPr>
        <w:t>1  Contemporary</w:t>
      </w:r>
      <w:proofErr w:type="gramEnd"/>
      <w:r>
        <w:rPr>
          <w:rFonts w:ascii="Times New Roman" w:eastAsia="Times New Roman" w:hAnsi="Times New Roman" w:cs="Times New Roman"/>
        </w:rPr>
        <w:t xml:space="preserve"> Townscapes: A Confluence of Land Use Decisions</w:t>
      </w:r>
    </w:p>
    <w:p w14:paraId="43EA6FF0" w14:textId="77777777" w:rsidR="00DB65D2" w:rsidRDefault="00000000">
      <w:pPr>
        <w:numPr>
          <w:ilvl w:val="0"/>
          <w:numId w:val="16"/>
        </w:numPr>
        <w:spacing w:line="240" w:lineRule="auto"/>
        <w:rPr>
          <w:rFonts w:ascii="Times New Roman" w:eastAsia="Times New Roman" w:hAnsi="Times New Roman" w:cs="Times New Roman"/>
        </w:rPr>
      </w:pPr>
      <w:r>
        <w:rPr>
          <w:rFonts w:ascii="Times New Roman" w:eastAsia="Times New Roman" w:hAnsi="Times New Roman" w:cs="Times New Roman"/>
        </w:rPr>
        <w:t>Cities and towns are a result of many different land use decisions which have both environmental effects (pollution, disruption of ecosystem, etc.) and economic effects (unnecessarily high local taxes due to inefficient/unused infrastructure).</w:t>
      </w:r>
    </w:p>
    <w:p w14:paraId="13D53318" w14:textId="77777777" w:rsidR="00DB65D2" w:rsidRDefault="00000000">
      <w:pPr>
        <w:numPr>
          <w:ilvl w:val="0"/>
          <w:numId w:val="16"/>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Strategic land use planning makes spaces comfortable and safe to live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yet these positive effects are not as easily noticed as is true with most good design.</w:t>
      </w:r>
    </w:p>
    <w:p w14:paraId="7515CF38" w14:textId="77777777" w:rsidR="00DB65D2" w:rsidRDefault="00000000">
      <w:pPr>
        <w:numPr>
          <w:ilvl w:val="0"/>
          <w:numId w:val="16"/>
        </w:num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A lot of development has occurred along the urban fringes, particularly because project proposals will be more quickly approved than in an infill context (even when there is space in city centers and transit infrastructure already exists).</w:t>
      </w:r>
    </w:p>
    <w:p w14:paraId="60BB9DB0" w14:textId="77777777" w:rsidR="00DB65D2" w:rsidRDefault="00000000">
      <w:pPr>
        <w:numPr>
          <w:ilvl w:val="0"/>
          <w:numId w:val="16"/>
        </w:numPr>
        <w:spacing w:line="240" w:lineRule="auto"/>
        <w:rPr>
          <w:rFonts w:ascii="Times New Roman" w:eastAsia="Times New Roman" w:hAnsi="Times New Roman" w:cs="Times New Roman"/>
        </w:rPr>
      </w:pPr>
      <w:r>
        <w:rPr>
          <w:rFonts w:ascii="Times New Roman" w:eastAsia="Times New Roman" w:hAnsi="Times New Roman" w:cs="Times New Roman"/>
        </w:rPr>
        <w:t>Areas where there is already an established “character” tend to have what Ford calls a “protectorate” which opposes any change that might alter the status quo. This tends to be in communities that have resources and are politically engaged. Low-income communities are far more live adjacent to undesirable land uses.</w:t>
      </w:r>
    </w:p>
    <w:p w14:paraId="189D5D01" w14:textId="77777777" w:rsidR="00DB65D2" w:rsidRDefault="00000000">
      <w:pPr>
        <w:numPr>
          <w:ilvl w:val="0"/>
          <w:numId w:val="16"/>
        </w:numPr>
        <w:spacing w:line="240" w:lineRule="auto"/>
        <w:rPr>
          <w:rFonts w:ascii="Times New Roman" w:eastAsia="Times New Roman" w:hAnsi="Times New Roman" w:cs="Times New Roman"/>
        </w:rPr>
      </w:pPr>
      <w:r>
        <w:rPr>
          <w:rFonts w:ascii="Cardo" w:eastAsia="Cardo" w:hAnsi="Cardo" w:cs="Cardo"/>
        </w:rPr>
        <w:t xml:space="preserve">Individual landowners argue that their property rights should allow them to do what they wish with their land → uncoordinated &amp; incohesive </w:t>
      </w:r>
      <w:proofErr w:type="gramStart"/>
      <w:r>
        <w:rPr>
          <w:rFonts w:ascii="Cardo" w:eastAsia="Cardo" w:hAnsi="Cardo" w:cs="Cardo"/>
        </w:rPr>
        <w:t>development</w:t>
      </w:r>
      <w:proofErr w:type="gramEnd"/>
    </w:p>
    <w:p w14:paraId="6805B0B3" w14:textId="77777777" w:rsidR="00DB65D2" w:rsidRDefault="00000000">
      <w:pPr>
        <w:numPr>
          <w:ilvl w:val="0"/>
          <w:numId w:val="16"/>
        </w:numPr>
        <w:spacing w:line="240" w:lineRule="auto"/>
        <w:rPr>
          <w:rFonts w:ascii="Times New Roman" w:eastAsia="Times New Roman" w:hAnsi="Times New Roman" w:cs="Times New Roman"/>
        </w:rPr>
      </w:pPr>
      <w:r>
        <w:rPr>
          <w:rFonts w:ascii="Times New Roman" w:eastAsia="Times New Roman" w:hAnsi="Times New Roman" w:cs="Times New Roman"/>
        </w:rPr>
        <w:t xml:space="preserve"> In theory the role of planners is to coordinate land uses and act in the public interest, but there is no agreement on what the public interest is.</w:t>
      </w:r>
    </w:p>
    <w:p w14:paraId="3D58ABDA" w14:textId="77777777" w:rsidR="00DB65D2" w:rsidRDefault="00DB65D2">
      <w:pPr>
        <w:spacing w:line="240" w:lineRule="auto"/>
        <w:rPr>
          <w:rFonts w:ascii="Times New Roman" w:eastAsia="Times New Roman" w:hAnsi="Times New Roman" w:cs="Times New Roman"/>
        </w:rPr>
      </w:pPr>
    </w:p>
    <w:p w14:paraId="0DC5A875" w14:textId="77777777" w:rsidR="00DB65D2" w:rsidRDefault="00000000">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How things are supposed to work (&amp; a brief history of the profession of planning)</w:t>
      </w:r>
    </w:p>
    <w:p w14:paraId="72DC574F" w14:textId="77777777" w:rsidR="00DB65D2" w:rsidRDefault="00000000">
      <w:pPr>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The profession of planning emerged in the early 20th century and in 1928 the Standard City Planning Enabling Act led to the establishment of planning departments in many places. The idea was that professionals (engineers, architects, landscape architects, etc.) trained in technical methods could solve the social problems created by corrupt political structures.</w:t>
      </w:r>
    </w:p>
    <w:p w14:paraId="0A0E647E" w14:textId="77777777" w:rsidR="00DB65D2" w:rsidRDefault="00000000">
      <w:pPr>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It was important that planners were removed from the political pressure that elected officials faced, therefore planning departments operated independently (in theory).</w:t>
      </w:r>
    </w:p>
    <w:p w14:paraId="6531F3BD" w14:textId="77777777" w:rsidR="00DB65D2" w:rsidRDefault="00000000">
      <w:pPr>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Planning commissions (in theory) represent the various local stakeholders. They take the planning department’s advice and decide (through public hearings) what aspects of it they wish to report to elected leaders who have the final say in implementation.</w:t>
      </w:r>
    </w:p>
    <w:p w14:paraId="48607BD1" w14:textId="77777777" w:rsidR="00DB65D2" w:rsidRDefault="00000000">
      <w:pPr>
        <w:numPr>
          <w:ilvl w:val="2"/>
          <w:numId w:val="3"/>
        </w:numPr>
        <w:spacing w:line="240" w:lineRule="auto"/>
        <w:rPr>
          <w:rFonts w:ascii="Times New Roman" w:eastAsia="Times New Roman" w:hAnsi="Times New Roman" w:cs="Times New Roman"/>
        </w:rPr>
      </w:pPr>
      <w:r>
        <w:rPr>
          <w:rFonts w:ascii="Times New Roman" w:eastAsia="Times New Roman" w:hAnsi="Times New Roman" w:cs="Times New Roman"/>
        </w:rPr>
        <w:t>Things like zoning changes, subdivision approvals and the adoption of comprehensive plans are voted on by elected officials. There is first a public hearing held by the planning commission which gives recommendations to the elected officials who hold a second public hearing before voting.</w:t>
      </w:r>
    </w:p>
    <w:p w14:paraId="387AD8D1" w14:textId="77777777" w:rsidR="00DB65D2" w:rsidRDefault="00000000">
      <w:pPr>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Planning departments issue building permits, create and interpret the comprehensive plan, etc. It is (in theory) understood that this will restrict individual property rights, but will be in the best interest of the community in the long run by making the area more pleasant to live in.</w:t>
      </w:r>
    </w:p>
    <w:p w14:paraId="5BDCA63C" w14:textId="77777777" w:rsidR="00DB65D2" w:rsidRDefault="00000000">
      <w:pPr>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Comprehensive plan: establishes “appropriate uses of undeveloped </w:t>
      </w:r>
      <w:proofErr w:type="gramStart"/>
      <w:r>
        <w:rPr>
          <w:rFonts w:ascii="Times New Roman" w:eastAsia="Times New Roman" w:hAnsi="Times New Roman" w:cs="Times New Roman"/>
        </w:rPr>
        <w:t>land, [and]</w:t>
      </w:r>
      <w:proofErr w:type="gramEnd"/>
      <w:r>
        <w:rPr>
          <w:rFonts w:ascii="Times New Roman" w:eastAsia="Times New Roman" w:hAnsi="Times New Roman" w:cs="Times New Roman"/>
        </w:rPr>
        <w:t xml:space="preserve"> express a community’s desires for its future development” (11). It is created by analyzing data on demographics, existing infrastructure, employment options, forecasts for future social/economic/demographic conditions.</w:t>
      </w:r>
    </w:p>
    <w:p w14:paraId="3AE2439C" w14:textId="77777777" w:rsidR="00DB65D2" w:rsidRDefault="00000000">
      <w:pPr>
        <w:numPr>
          <w:ilvl w:val="2"/>
          <w:numId w:val="3"/>
        </w:numPr>
        <w:spacing w:line="240" w:lineRule="auto"/>
        <w:rPr>
          <w:rFonts w:ascii="Times New Roman" w:eastAsia="Times New Roman" w:hAnsi="Times New Roman" w:cs="Times New Roman"/>
        </w:rPr>
      </w:pPr>
      <w:r>
        <w:rPr>
          <w:rFonts w:ascii="Times New Roman" w:eastAsia="Times New Roman" w:hAnsi="Times New Roman" w:cs="Times New Roman"/>
        </w:rPr>
        <w:t>Planners designate more land (around a 25% overage) for each use than is needed to make sure that the prices of land won’t be inflated.</w:t>
      </w:r>
    </w:p>
    <w:p w14:paraId="15487C29" w14:textId="77777777" w:rsidR="00DB65D2" w:rsidRDefault="00000000">
      <w:pPr>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Land use regulations: ordinances and policies used to implement the comprehensive </w:t>
      </w:r>
      <w:proofErr w:type="gramStart"/>
      <w:r>
        <w:rPr>
          <w:rFonts w:ascii="Times New Roman" w:eastAsia="Times New Roman" w:hAnsi="Times New Roman" w:cs="Times New Roman"/>
        </w:rPr>
        <w:t>plan</w:t>
      </w:r>
      <w:proofErr w:type="gramEnd"/>
    </w:p>
    <w:p w14:paraId="18CFE51F" w14:textId="77777777" w:rsidR="00DB65D2" w:rsidRDefault="00000000">
      <w:pPr>
        <w:numPr>
          <w:ilvl w:val="2"/>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Zoning ordinances: delineates and codifies what can be built where. Building use, size, height, placement in lot, aesthetics, etc. Changes to zoning codes also go through the </w:t>
      </w:r>
      <w:proofErr w:type="gramStart"/>
      <w:r>
        <w:rPr>
          <w:rFonts w:ascii="Times New Roman" w:eastAsia="Times New Roman" w:hAnsi="Times New Roman" w:cs="Times New Roman"/>
        </w:rPr>
        <w:t>two hearing</w:t>
      </w:r>
      <w:proofErr w:type="gramEnd"/>
      <w:r>
        <w:rPr>
          <w:rFonts w:ascii="Times New Roman" w:eastAsia="Times New Roman" w:hAnsi="Times New Roman" w:cs="Times New Roman"/>
        </w:rPr>
        <w:t xml:space="preserve"> process described above.</w:t>
      </w:r>
    </w:p>
    <w:p w14:paraId="7A95A0E3" w14:textId="77777777" w:rsidR="00DB65D2" w:rsidRDefault="00000000">
      <w:pPr>
        <w:numPr>
          <w:ilvl w:val="2"/>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Subdivision regulations: delineates and codifies how parcels of land can be divided. Establishing and changing subdivision regulations also uses the </w:t>
      </w:r>
      <w:proofErr w:type="gramStart"/>
      <w:r>
        <w:rPr>
          <w:rFonts w:ascii="Times New Roman" w:eastAsia="Times New Roman" w:hAnsi="Times New Roman" w:cs="Times New Roman"/>
        </w:rPr>
        <w:t>two hearing</w:t>
      </w:r>
      <w:proofErr w:type="gramEnd"/>
      <w:r>
        <w:rPr>
          <w:rFonts w:ascii="Times New Roman" w:eastAsia="Times New Roman" w:hAnsi="Times New Roman" w:cs="Times New Roman"/>
        </w:rPr>
        <w:t xml:space="preserve"> process described above.</w:t>
      </w:r>
    </w:p>
    <w:p w14:paraId="594A215E" w14:textId="77777777" w:rsidR="00DB65D2" w:rsidRDefault="00000000">
      <w:pPr>
        <w:numPr>
          <w:ilvl w:val="2"/>
          <w:numId w:val="3"/>
        </w:numPr>
        <w:spacing w:line="240" w:lineRule="auto"/>
        <w:rPr>
          <w:rFonts w:ascii="Times New Roman" w:eastAsia="Times New Roman" w:hAnsi="Times New Roman" w:cs="Times New Roman"/>
        </w:rPr>
      </w:pPr>
      <w:r>
        <w:rPr>
          <w:rFonts w:ascii="Times New Roman" w:eastAsia="Times New Roman" w:hAnsi="Times New Roman" w:cs="Times New Roman"/>
        </w:rPr>
        <w:t>Review of construction plans: Planning departments review building plans to make sure that complies with regulations/</w:t>
      </w:r>
      <w:proofErr w:type="gramStart"/>
      <w:r>
        <w:rPr>
          <w:rFonts w:ascii="Times New Roman" w:eastAsia="Times New Roman" w:hAnsi="Times New Roman" w:cs="Times New Roman"/>
        </w:rPr>
        <w:t>standards</w:t>
      </w:r>
      <w:proofErr w:type="gramEnd"/>
    </w:p>
    <w:p w14:paraId="0BEF0B90" w14:textId="77777777" w:rsidR="00DB65D2" w:rsidRDefault="00000000">
      <w:pPr>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Municipal Finance</w:t>
      </w:r>
    </w:p>
    <w:p w14:paraId="6C9B42D1" w14:textId="77777777" w:rsidR="00DB65D2" w:rsidRDefault="00000000">
      <w:pPr>
        <w:numPr>
          <w:ilvl w:val="2"/>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Land value is directly related to property tax </w:t>
      </w:r>
      <w:proofErr w:type="gramStart"/>
      <w:r>
        <w:rPr>
          <w:rFonts w:ascii="Times New Roman" w:eastAsia="Times New Roman" w:hAnsi="Times New Roman" w:cs="Times New Roman"/>
        </w:rPr>
        <w:t>revenue</w:t>
      </w:r>
      <w:proofErr w:type="gramEnd"/>
    </w:p>
    <w:p w14:paraId="1B5F2BE9" w14:textId="77777777" w:rsidR="00DB65D2" w:rsidRDefault="00000000">
      <w:pPr>
        <w:numPr>
          <w:ilvl w:val="2"/>
          <w:numId w:val="3"/>
        </w:numPr>
        <w:spacing w:line="240" w:lineRule="auto"/>
        <w:rPr>
          <w:rFonts w:ascii="Times New Roman" w:eastAsia="Times New Roman" w:hAnsi="Times New Roman" w:cs="Times New Roman"/>
        </w:rPr>
      </w:pPr>
      <w:r>
        <w:rPr>
          <w:rFonts w:ascii="Times New Roman" w:eastAsia="Times New Roman" w:hAnsi="Times New Roman" w:cs="Times New Roman"/>
        </w:rPr>
        <w:t>“Municipalities must balance public service expenditures with revenues” (24)</w:t>
      </w:r>
    </w:p>
    <w:p w14:paraId="2D245759" w14:textId="77777777" w:rsidR="00DB65D2" w:rsidRDefault="00000000">
      <w:pPr>
        <w:numPr>
          <w:ilvl w:val="3"/>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Building an office building is more profitable than affordable </w:t>
      </w:r>
      <w:proofErr w:type="gramStart"/>
      <w:r>
        <w:rPr>
          <w:rFonts w:ascii="Times New Roman" w:eastAsia="Times New Roman" w:hAnsi="Times New Roman" w:cs="Times New Roman"/>
        </w:rPr>
        <w:t>housing</w:t>
      </w:r>
      <w:proofErr w:type="gramEnd"/>
    </w:p>
    <w:p w14:paraId="6637B2AB" w14:textId="77777777" w:rsidR="00DB65D2" w:rsidRDefault="00000000">
      <w:pPr>
        <w:numPr>
          <w:ilvl w:val="2"/>
          <w:numId w:val="3"/>
        </w:num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Municipalities want property values to be “maintained or enhanced” (24)</w:t>
      </w:r>
    </w:p>
    <w:p w14:paraId="01CE32F3" w14:textId="77777777" w:rsidR="00DB65D2" w:rsidRDefault="00000000">
      <w:pPr>
        <w:numPr>
          <w:ilvl w:val="3"/>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This leads to </w:t>
      </w:r>
      <w:proofErr w:type="gramStart"/>
      <w:r>
        <w:rPr>
          <w:rFonts w:ascii="Times New Roman" w:eastAsia="Times New Roman" w:hAnsi="Times New Roman" w:cs="Times New Roman"/>
        </w:rPr>
        <w:t>NIMBYism</w:t>
      </w:r>
      <w:proofErr w:type="gramEnd"/>
    </w:p>
    <w:p w14:paraId="5E854C2C" w14:textId="77777777" w:rsidR="00DB65D2" w:rsidRDefault="00DB65D2">
      <w:pPr>
        <w:spacing w:line="240" w:lineRule="auto"/>
        <w:rPr>
          <w:rFonts w:ascii="Times New Roman" w:eastAsia="Times New Roman" w:hAnsi="Times New Roman" w:cs="Times New Roman"/>
        </w:rPr>
      </w:pPr>
    </w:p>
    <w:p w14:paraId="3AC82128" w14:textId="77777777" w:rsidR="00DB65D2"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114300" distB="114300" distL="114300" distR="114300" wp14:anchorId="41C36956" wp14:editId="00ACDF9D">
                <wp:extent cx="5776627" cy="3986380"/>
                <wp:effectExtent l="0" t="0" r="0" b="0"/>
                <wp:docPr id="1" name="Group 1"/>
                <wp:cNvGraphicFramePr/>
                <a:graphic xmlns:a="http://schemas.openxmlformats.org/drawingml/2006/main">
                  <a:graphicData uri="http://schemas.microsoft.com/office/word/2010/wordprocessingGroup">
                    <wpg:wgp>
                      <wpg:cNvGrpSpPr/>
                      <wpg:grpSpPr>
                        <a:xfrm>
                          <a:off x="0" y="0"/>
                          <a:ext cx="5776627" cy="3986380"/>
                          <a:chOff x="0" y="487375"/>
                          <a:chExt cx="7578200" cy="5227625"/>
                        </a:xfrm>
                      </wpg:grpSpPr>
                      <wps:wsp>
                        <wps:cNvPr id="874131359" name="Text Box 874131359"/>
                        <wps:cNvSpPr txBox="1"/>
                        <wps:spPr>
                          <a:xfrm>
                            <a:off x="-10250" y="862975"/>
                            <a:ext cx="1319400" cy="314700"/>
                          </a:xfrm>
                          <a:prstGeom prst="rect">
                            <a:avLst/>
                          </a:prstGeom>
                          <a:solidFill>
                            <a:srgbClr val="C9DAF8"/>
                          </a:solidFill>
                          <a:ln>
                            <a:noFill/>
                          </a:ln>
                        </wps:spPr>
                        <wps:txbx>
                          <w:txbxContent>
                            <w:p w14:paraId="6F0C41C4" w14:textId="77777777" w:rsidR="00DB65D2" w:rsidRDefault="00000000">
                              <w:pPr>
                                <w:spacing w:line="240" w:lineRule="auto"/>
                                <w:jc w:val="center"/>
                                <w:textDirection w:val="btLr"/>
                              </w:pPr>
                              <w:r>
                                <w:rPr>
                                  <w:color w:val="000000"/>
                                  <w:sz w:val="18"/>
                                </w:rPr>
                                <w:t>City Council</w:t>
                              </w:r>
                            </w:p>
                          </w:txbxContent>
                        </wps:txbx>
                        <wps:bodyPr spcFirstLastPara="1" wrap="square" lIns="91425" tIns="91425" rIns="91425" bIns="91425" anchor="t" anchorCtr="0">
                          <a:noAutofit/>
                        </wps:bodyPr>
                      </wps:wsp>
                      <wps:wsp>
                        <wps:cNvPr id="252233396" name="Text Box 252233396"/>
                        <wps:cNvSpPr txBox="1"/>
                        <wps:spPr>
                          <a:xfrm>
                            <a:off x="2151850" y="802075"/>
                            <a:ext cx="1289100" cy="436500"/>
                          </a:xfrm>
                          <a:prstGeom prst="rect">
                            <a:avLst/>
                          </a:prstGeom>
                          <a:solidFill>
                            <a:srgbClr val="C9DAF8"/>
                          </a:solidFill>
                          <a:ln>
                            <a:noFill/>
                          </a:ln>
                        </wps:spPr>
                        <wps:txbx>
                          <w:txbxContent>
                            <w:p w14:paraId="7BE139DC" w14:textId="77777777" w:rsidR="00DB65D2" w:rsidRDefault="00000000">
                              <w:pPr>
                                <w:spacing w:line="240" w:lineRule="auto"/>
                                <w:jc w:val="center"/>
                                <w:textDirection w:val="btLr"/>
                              </w:pPr>
                              <w:r>
                                <w:rPr>
                                  <w:color w:val="000000"/>
                                  <w:sz w:val="18"/>
                                </w:rPr>
                                <w:t>City/Town Planning</w:t>
                              </w:r>
                            </w:p>
                            <w:p w14:paraId="0A75A902" w14:textId="77777777" w:rsidR="00DB65D2" w:rsidRDefault="00000000">
                              <w:pPr>
                                <w:spacing w:line="240" w:lineRule="auto"/>
                                <w:jc w:val="center"/>
                                <w:textDirection w:val="btLr"/>
                              </w:pPr>
                              <w:r>
                                <w:rPr>
                                  <w:color w:val="000000"/>
                                  <w:sz w:val="18"/>
                                </w:rPr>
                                <w:t>Board/Commission</w:t>
                              </w:r>
                            </w:p>
                          </w:txbxContent>
                        </wps:txbx>
                        <wps:bodyPr spcFirstLastPara="1" wrap="square" lIns="91425" tIns="91425" rIns="91425" bIns="91425" anchor="t" anchorCtr="0">
                          <a:noAutofit/>
                        </wps:bodyPr>
                      </wps:wsp>
                      <wps:wsp>
                        <wps:cNvPr id="1515182743" name="Text Box 1515182743"/>
                        <wps:cNvSpPr txBox="1"/>
                        <wps:spPr>
                          <a:xfrm>
                            <a:off x="4235225" y="862975"/>
                            <a:ext cx="1289100" cy="314700"/>
                          </a:xfrm>
                          <a:prstGeom prst="rect">
                            <a:avLst/>
                          </a:prstGeom>
                          <a:solidFill>
                            <a:srgbClr val="C9DAF8"/>
                          </a:solidFill>
                          <a:ln>
                            <a:noFill/>
                          </a:ln>
                        </wps:spPr>
                        <wps:txbx>
                          <w:txbxContent>
                            <w:p w14:paraId="06C95B04" w14:textId="77777777" w:rsidR="00DB65D2" w:rsidRDefault="00000000">
                              <w:pPr>
                                <w:spacing w:line="240" w:lineRule="auto"/>
                                <w:jc w:val="center"/>
                                <w:textDirection w:val="btLr"/>
                              </w:pPr>
                              <w:r>
                                <w:rPr>
                                  <w:color w:val="000000"/>
                                  <w:sz w:val="18"/>
                                </w:rPr>
                                <w:t>Planning Director</w:t>
                              </w:r>
                            </w:p>
                          </w:txbxContent>
                        </wps:txbx>
                        <wps:bodyPr spcFirstLastPara="1" wrap="square" lIns="91425" tIns="91425" rIns="91425" bIns="91425" anchor="t" anchorCtr="0">
                          <a:noAutofit/>
                        </wps:bodyPr>
                      </wps:wsp>
                      <wps:wsp>
                        <wps:cNvPr id="1129929151" name="Text Box 1129929151"/>
                        <wps:cNvSpPr txBox="1"/>
                        <wps:spPr>
                          <a:xfrm>
                            <a:off x="6237425" y="862975"/>
                            <a:ext cx="918600" cy="436500"/>
                          </a:xfrm>
                          <a:prstGeom prst="rect">
                            <a:avLst/>
                          </a:prstGeom>
                          <a:solidFill>
                            <a:srgbClr val="C9DAF8"/>
                          </a:solidFill>
                          <a:ln>
                            <a:noFill/>
                          </a:ln>
                        </wps:spPr>
                        <wps:txbx>
                          <w:txbxContent>
                            <w:p w14:paraId="4A804087" w14:textId="77777777" w:rsidR="00DB65D2" w:rsidRDefault="00000000">
                              <w:pPr>
                                <w:spacing w:line="240" w:lineRule="auto"/>
                                <w:jc w:val="center"/>
                                <w:textDirection w:val="btLr"/>
                              </w:pPr>
                              <w:r>
                                <w:rPr>
                                  <w:color w:val="000000"/>
                                  <w:sz w:val="18"/>
                                </w:rPr>
                                <w:t>Professional Planning Staff</w:t>
                              </w:r>
                            </w:p>
                          </w:txbxContent>
                        </wps:txbx>
                        <wps:bodyPr spcFirstLastPara="1" wrap="square" lIns="91425" tIns="91425" rIns="91425" bIns="91425" anchor="t" anchorCtr="0">
                          <a:noAutofit/>
                        </wps:bodyPr>
                      </wps:wsp>
                      <wps:wsp>
                        <wps:cNvPr id="362801396" name="Straight Arrow Connector 362801396"/>
                        <wps:cNvCnPr/>
                        <wps:spPr>
                          <a:xfrm>
                            <a:off x="1456450" y="1020325"/>
                            <a:ext cx="548100" cy="0"/>
                          </a:xfrm>
                          <a:prstGeom prst="straightConnector1">
                            <a:avLst/>
                          </a:prstGeom>
                          <a:noFill/>
                          <a:ln w="9525" cap="flat" cmpd="sng">
                            <a:solidFill>
                              <a:srgbClr val="4A86E8"/>
                            </a:solidFill>
                            <a:prstDash val="solid"/>
                            <a:round/>
                            <a:headEnd type="none" w="med" len="med"/>
                            <a:tailEnd type="triangle" w="med" len="med"/>
                          </a:ln>
                        </wps:spPr>
                        <wps:bodyPr/>
                      </wps:wsp>
                      <wps:wsp>
                        <wps:cNvPr id="492377566" name="Straight Arrow Connector 492377566"/>
                        <wps:cNvCnPr/>
                        <wps:spPr>
                          <a:xfrm>
                            <a:off x="3564038" y="1020325"/>
                            <a:ext cx="548100" cy="0"/>
                          </a:xfrm>
                          <a:prstGeom prst="straightConnector1">
                            <a:avLst/>
                          </a:prstGeom>
                          <a:noFill/>
                          <a:ln w="9525" cap="flat" cmpd="sng">
                            <a:solidFill>
                              <a:srgbClr val="4A86E8"/>
                            </a:solidFill>
                            <a:prstDash val="solid"/>
                            <a:round/>
                            <a:headEnd type="none" w="med" len="med"/>
                            <a:tailEnd type="triangle" w="med" len="med"/>
                          </a:ln>
                        </wps:spPr>
                        <wps:bodyPr/>
                      </wps:wsp>
                      <wps:wsp>
                        <wps:cNvPr id="1793108481" name="Straight Arrow Connector 1793108481"/>
                        <wps:cNvCnPr/>
                        <wps:spPr>
                          <a:xfrm>
                            <a:off x="5606813" y="1020325"/>
                            <a:ext cx="548100" cy="0"/>
                          </a:xfrm>
                          <a:prstGeom prst="straightConnector1">
                            <a:avLst/>
                          </a:prstGeom>
                          <a:noFill/>
                          <a:ln w="9525" cap="flat" cmpd="sng">
                            <a:solidFill>
                              <a:srgbClr val="4A86E8"/>
                            </a:solidFill>
                            <a:prstDash val="solid"/>
                            <a:round/>
                            <a:headEnd type="none" w="med" len="med"/>
                            <a:tailEnd type="triangle" w="med" len="med"/>
                          </a:ln>
                        </wps:spPr>
                        <wps:bodyPr/>
                      </wps:wsp>
                      <wps:wsp>
                        <wps:cNvPr id="592265779" name="Text Box 592265779"/>
                        <wps:cNvSpPr txBox="1"/>
                        <wps:spPr>
                          <a:xfrm>
                            <a:off x="1400547" y="943900"/>
                            <a:ext cx="548100" cy="213300"/>
                          </a:xfrm>
                          <a:prstGeom prst="rect">
                            <a:avLst/>
                          </a:prstGeom>
                          <a:noFill/>
                          <a:ln>
                            <a:noFill/>
                          </a:ln>
                        </wps:spPr>
                        <wps:txbx>
                          <w:txbxContent>
                            <w:p w14:paraId="4E25A7E0" w14:textId="77777777" w:rsidR="00DB65D2" w:rsidRDefault="00000000">
                              <w:pPr>
                                <w:spacing w:line="240" w:lineRule="auto"/>
                                <w:textDirection w:val="btLr"/>
                              </w:pPr>
                              <w:r>
                                <w:rPr>
                                  <w:color w:val="000000"/>
                                  <w:sz w:val="14"/>
                                </w:rPr>
                                <w:t>Appoints</w:t>
                              </w:r>
                            </w:p>
                          </w:txbxContent>
                        </wps:txbx>
                        <wps:bodyPr spcFirstLastPara="1" wrap="square" lIns="91425" tIns="91425" rIns="91425" bIns="91425" anchor="t" anchorCtr="0">
                          <a:noAutofit/>
                        </wps:bodyPr>
                      </wps:wsp>
                      <wps:wsp>
                        <wps:cNvPr id="253127786" name="Text Box 253127786"/>
                        <wps:cNvSpPr txBox="1"/>
                        <wps:spPr>
                          <a:xfrm>
                            <a:off x="3564035" y="969325"/>
                            <a:ext cx="548100" cy="213300"/>
                          </a:xfrm>
                          <a:prstGeom prst="rect">
                            <a:avLst/>
                          </a:prstGeom>
                          <a:noFill/>
                          <a:ln>
                            <a:noFill/>
                          </a:ln>
                        </wps:spPr>
                        <wps:txbx>
                          <w:txbxContent>
                            <w:p w14:paraId="204A46AC" w14:textId="77777777" w:rsidR="00DB65D2" w:rsidRDefault="00000000">
                              <w:pPr>
                                <w:spacing w:line="240" w:lineRule="auto"/>
                                <w:textDirection w:val="btLr"/>
                              </w:pPr>
                              <w:r>
                                <w:rPr>
                                  <w:color w:val="000000"/>
                                  <w:sz w:val="14"/>
                                </w:rPr>
                                <w:t>Appoints</w:t>
                              </w:r>
                            </w:p>
                          </w:txbxContent>
                        </wps:txbx>
                        <wps:bodyPr spcFirstLastPara="1" wrap="square" lIns="91425" tIns="91425" rIns="91425" bIns="91425" anchor="t" anchorCtr="0">
                          <a:noAutofit/>
                        </wps:bodyPr>
                      </wps:wsp>
                      <wps:wsp>
                        <wps:cNvPr id="1053430180" name="Text Box 1053430180"/>
                        <wps:cNvSpPr txBox="1"/>
                        <wps:spPr>
                          <a:xfrm>
                            <a:off x="5683024" y="969325"/>
                            <a:ext cx="453000" cy="213300"/>
                          </a:xfrm>
                          <a:prstGeom prst="rect">
                            <a:avLst/>
                          </a:prstGeom>
                          <a:noFill/>
                          <a:ln>
                            <a:noFill/>
                          </a:ln>
                        </wps:spPr>
                        <wps:txbx>
                          <w:txbxContent>
                            <w:p w14:paraId="19348DA0" w14:textId="77777777" w:rsidR="00DB65D2" w:rsidRDefault="00000000">
                              <w:pPr>
                                <w:spacing w:line="240" w:lineRule="auto"/>
                                <w:textDirection w:val="btLr"/>
                              </w:pPr>
                              <w:r>
                                <w:rPr>
                                  <w:color w:val="000000"/>
                                  <w:sz w:val="14"/>
                                </w:rPr>
                                <w:t>Hires</w:t>
                              </w:r>
                            </w:p>
                          </w:txbxContent>
                        </wps:txbx>
                        <wps:bodyPr spcFirstLastPara="1" wrap="square" lIns="91425" tIns="91425" rIns="91425" bIns="91425" anchor="t" anchorCtr="0">
                          <a:noAutofit/>
                        </wps:bodyPr>
                      </wps:wsp>
                      <wps:wsp>
                        <wps:cNvPr id="229006576" name="Text Box 229006576"/>
                        <wps:cNvSpPr txBox="1"/>
                        <wps:spPr>
                          <a:xfrm>
                            <a:off x="5267850" y="2146875"/>
                            <a:ext cx="1929900" cy="314700"/>
                          </a:xfrm>
                          <a:prstGeom prst="rect">
                            <a:avLst/>
                          </a:prstGeom>
                          <a:solidFill>
                            <a:srgbClr val="FCE5CD"/>
                          </a:solidFill>
                          <a:ln>
                            <a:noFill/>
                          </a:ln>
                        </wps:spPr>
                        <wps:txbx>
                          <w:txbxContent>
                            <w:p w14:paraId="366306DF" w14:textId="77777777" w:rsidR="00DB65D2" w:rsidRDefault="00000000">
                              <w:pPr>
                                <w:spacing w:line="240" w:lineRule="auto"/>
                                <w:jc w:val="center"/>
                                <w:textDirection w:val="btLr"/>
                              </w:pPr>
                              <w:r>
                                <w:rPr>
                                  <w:color w:val="000000"/>
                                </w:rPr>
                                <w:t>Comprehensive Plan (Draft)</w:t>
                              </w:r>
                            </w:p>
                          </w:txbxContent>
                        </wps:txbx>
                        <wps:bodyPr spcFirstLastPara="1" wrap="square" lIns="91425" tIns="91425" rIns="91425" bIns="91425" anchor="t" anchorCtr="0">
                          <a:noAutofit/>
                        </wps:bodyPr>
                      </wps:wsp>
                      <wps:wsp>
                        <wps:cNvPr id="422659046" name="Text Box 422659046"/>
                        <wps:cNvSpPr txBox="1"/>
                        <wps:spPr>
                          <a:xfrm>
                            <a:off x="5267825" y="3206500"/>
                            <a:ext cx="1742700" cy="1516500"/>
                          </a:xfrm>
                          <a:prstGeom prst="rect">
                            <a:avLst/>
                          </a:prstGeom>
                          <a:solidFill>
                            <a:srgbClr val="FCE5CD"/>
                          </a:solidFill>
                          <a:ln>
                            <a:noFill/>
                          </a:ln>
                        </wps:spPr>
                        <wps:txbx>
                          <w:txbxContent>
                            <w:p w14:paraId="213972C4" w14:textId="77777777" w:rsidR="00DB65D2" w:rsidRDefault="00000000">
                              <w:pPr>
                                <w:spacing w:line="240" w:lineRule="auto"/>
                                <w:jc w:val="center"/>
                                <w:textDirection w:val="btLr"/>
                              </w:pPr>
                              <w:r>
                                <w:rPr>
                                  <w:color w:val="000000"/>
                                  <w:sz w:val="28"/>
                                </w:rPr>
                                <w:t>Land Use Regulations</w:t>
                              </w:r>
                            </w:p>
                          </w:txbxContent>
                        </wps:txbx>
                        <wps:bodyPr spcFirstLastPara="1" wrap="square" lIns="91425" tIns="91425" rIns="91425" bIns="91425" anchor="t" anchorCtr="0">
                          <a:noAutofit/>
                        </wps:bodyPr>
                      </wps:wsp>
                      <wps:wsp>
                        <wps:cNvPr id="777441451" name="Text Box 777441451"/>
                        <wps:cNvSpPr txBox="1"/>
                        <wps:spPr>
                          <a:xfrm>
                            <a:off x="2060500" y="4957075"/>
                            <a:ext cx="1319400" cy="380700"/>
                          </a:xfrm>
                          <a:prstGeom prst="rect">
                            <a:avLst/>
                          </a:prstGeom>
                          <a:solidFill>
                            <a:srgbClr val="D9EAD3"/>
                          </a:solidFill>
                          <a:ln>
                            <a:noFill/>
                          </a:ln>
                        </wps:spPr>
                        <wps:txbx>
                          <w:txbxContent>
                            <w:p w14:paraId="4A61F734" w14:textId="77777777" w:rsidR="00DB65D2" w:rsidRDefault="00000000">
                              <w:pPr>
                                <w:spacing w:line="240" w:lineRule="auto"/>
                                <w:textDirection w:val="btLr"/>
                              </w:pPr>
                              <w:r>
                                <w:rPr>
                                  <w:color w:val="000000"/>
                                  <w:sz w:val="28"/>
                                </w:rPr>
                                <w:t>Constituents</w:t>
                              </w:r>
                            </w:p>
                          </w:txbxContent>
                        </wps:txbx>
                        <wps:bodyPr spcFirstLastPara="1" wrap="square" lIns="91425" tIns="91425" rIns="91425" bIns="91425" anchor="t" anchorCtr="0">
                          <a:noAutofit/>
                        </wps:bodyPr>
                      </wps:wsp>
                      <wps:wsp>
                        <wps:cNvPr id="312603306" name="Text Box 312603306"/>
                        <wps:cNvSpPr txBox="1"/>
                        <wps:spPr>
                          <a:xfrm>
                            <a:off x="5379425" y="3781175"/>
                            <a:ext cx="1519500" cy="213300"/>
                          </a:xfrm>
                          <a:prstGeom prst="rect">
                            <a:avLst/>
                          </a:prstGeom>
                          <a:solidFill>
                            <a:srgbClr val="F4CCCC"/>
                          </a:solidFill>
                          <a:ln>
                            <a:noFill/>
                          </a:ln>
                        </wps:spPr>
                        <wps:txbx>
                          <w:txbxContent>
                            <w:p w14:paraId="05B95570" w14:textId="77777777" w:rsidR="00DB65D2" w:rsidRDefault="00000000">
                              <w:pPr>
                                <w:spacing w:line="240" w:lineRule="auto"/>
                                <w:jc w:val="center"/>
                                <w:textDirection w:val="btLr"/>
                              </w:pPr>
                              <w:r>
                                <w:rPr>
                                  <w:color w:val="000000"/>
                                  <w:sz w:val="20"/>
                                </w:rPr>
                                <w:t>Zoning Ordinances</w:t>
                              </w:r>
                            </w:p>
                          </w:txbxContent>
                        </wps:txbx>
                        <wps:bodyPr spcFirstLastPara="1" wrap="square" lIns="91425" tIns="91425" rIns="91425" bIns="91425" anchor="ctr" anchorCtr="0">
                          <a:noAutofit/>
                        </wps:bodyPr>
                      </wps:wsp>
                      <wps:wsp>
                        <wps:cNvPr id="1266360539" name="Text Box 1266360539"/>
                        <wps:cNvSpPr txBox="1"/>
                        <wps:spPr>
                          <a:xfrm>
                            <a:off x="5379425" y="4070675"/>
                            <a:ext cx="1519500" cy="284400"/>
                          </a:xfrm>
                          <a:prstGeom prst="rect">
                            <a:avLst/>
                          </a:prstGeom>
                          <a:solidFill>
                            <a:srgbClr val="F4CCCC"/>
                          </a:solidFill>
                          <a:ln>
                            <a:noFill/>
                          </a:ln>
                        </wps:spPr>
                        <wps:txbx>
                          <w:txbxContent>
                            <w:p w14:paraId="10AFBA5E" w14:textId="77777777" w:rsidR="00DB65D2" w:rsidRDefault="00000000">
                              <w:pPr>
                                <w:spacing w:line="240" w:lineRule="auto"/>
                                <w:jc w:val="center"/>
                                <w:textDirection w:val="btLr"/>
                              </w:pPr>
                              <w:r>
                                <w:rPr>
                                  <w:color w:val="000000"/>
                                  <w:sz w:val="20"/>
                                </w:rPr>
                                <w:t>Subdivision Regulations</w:t>
                              </w:r>
                            </w:p>
                          </w:txbxContent>
                        </wps:txbx>
                        <wps:bodyPr spcFirstLastPara="1" wrap="square" lIns="91425" tIns="91425" rIns="91425" bIns="91425" anchor="ctr" anchorCtr="0">
                          <a:noAutofit/>
                        </wps:bodyPr>
                      </wps:wsp>
                      <wps:wsp>
                        <wps:cNvPr id="2139998720" name="Straight Arrow Connector 2139998720"/>
                        <wps:cNvCnPr/>
                        <wps:spPr>
                          <a:xfrm flipH="1">
                            <a:off x="7197750" y="2296425"/>
                            <a:ext cx="231600" cy="7800"/>
                          </a:xfrm>
                          <a:prstGeom prst="straightConnector1">
                            <a:avLst/>
                          </a:prstGeom>
                          <a:noFill/>
                          <a:ln w="9525" cap="flat" cmpd="sng">
                            <a:solidFill>
                              <a:srgbClr val="000000"/>
                            </a:solidFill>
                            <a:prstDash val="solid"/>
                            <a:round/>
                            <a:headEnd type="none" w="med" len="med"/>
                            <a:tailEnd type="triangle" w="med" len="med"/>
                          </a:ln>
                        </wps:spPr>
                        <wps:bodyPr/>
                      </wps:wsp>
                      <wps:wsp>
                        <wps:cNvPr id="1685980390" name="Straight Arrow Connector 1685980390"/>
                        <wps:cNvCnPr/>
                        <wps:spPr>
                          <a:xfrm flipH="1">
                            <a:off x="7379875" y="2317750"/>
                            <a:ext cx="34800" cy="2976000"/>
                          </a:xfrm>
                          <a:prstGeom prst="straightConnector1">
                            <a:avLst/>
                          </a:prstGeom>
                          <a:noFill/>
                          <a:ln w="9525" cap="flat" cmpd="sng">
                            <a:solidFill>
                              <a:srgbClr val="000000"/>
                            </a:solidFill>
                            <a:prstDash val="solid"/>
                            <a:round/>
                            <a:headEnd type="none" w="med" len="med"/>
                            <a:tailEnd type="none" w="med" len="med"/>
                          </a:ln>
                        </wps:spPr>
                        <wps:bodyPr/>
                      </wps:wsp>
                      <wps:wsp>
                        <wps:cNvPr id="5390582" name="Straight Arrow Connector 5390582"/>
                        <wps:cNvCnPr/>
                        <wps:spPr>
                          <a:xfrm rot="10800000">
                            <a:off x="3397225" y="5323525"/>
                            <a:ext cx="3974400" cy="13200"/>
                          </a:xfrm>
                          <a:prstGeom prst="straightConnector1">
                            <a:avLst/>
                          </a:prstGeom>
                          <a:noFill/>
                          <a:ln w="9525" cap="flat" cmpd="sng">
                            <a:solidFill>
                              <a:srgbClr val="000000"/>
                            </a:solidFill>
                            <a:prstDash val="solid"/>
                            <a:round/>
                            <a:headEnd type="none" w="med" len="med"/>
                            <a:tailEnd type="none" w="med" len="med"/>
                          </a:ln>
                        </wps:spPr>
                        <wps:bodyPr/>
                      </wps:wsp>
                      <wps:wsp>
                        <wps:cNvPr id="757711698" name="Straight Arrow Connector 757711698"/>
                        <wps:cNvCnPr/>
                        <wps:spPr>
                          <a:xfrm flipH="1">
                            <a:off x="6232925" y="1299475"/>
                            <a:ext cx="463800" cy="847500"/>
                          </a:xfrm>
                          <a:prstGeom prst="straightConnector1">
                            <a:avLst/>
                          </a:prstGeom>
                          <a:noFill/>
                          <a:ln w="9525" cap="flat" cmpd="sng">
                            <a:solidFill>
                              <a:srgbClr val="000000"/>
                            </a:solidFill>
                            <a:prstDash val="solid"/>
                            <a:round/>
                            <a:headEnd type="none" w="med" len="med"/>
                            <a:tailEnd type="triangle" w="med" len="med"/>
                          </a:ln>
                        </wps:spPr>
                        <wps:bodyPr/>
                      </wps:wsp>
                      <wps:wsp>
                        <wps:cNvPr id="517336100" name="Straight Arrow Connector 517336100"/>
                        <wps:cNvCnPr/>
                        <wps:spPr>
                          <a:xfrm rot="10800000">
                            <a:off x="3301875" y="1280475"/>
                            <a:ext cx="2000100" cy="1032900"/>
                          </a:xfrm>
                          <a:prstGeom prst="straightConnector1">
                            <a:avLst/>
                          </a:prstGeom>
                          <a:noFill/>
                          <a:ln w="9525" cap="flat" cmpd="sng">
                            <a:solidFill>
                              <a:srgbClr val="000000"/>
                            </a:solidFill>
                            <a:prstDash val="solid"/>
                            <a:round/>
                            <a:headEnd type="none" w="med" len="med"/>
                            <a:tailEnd type="triangle" w="med" len="med"/>
                          </a:ln>
                        </wps:spPr>
                        <wps:bodyPr/>
                      </wps:wsp>
                      <wps:wsp>
                        <wps:cNvPr id="2116249447" name="Straight Arrow Connector 2116249447"/>
                        <wps:cNvCnPr/>
                        <wps:spPr>
                          <a:xfrm>
                            <a:off x="649450" y="1177675"/>
                            <a:ext cx="4665300" cy="1722300"/>
                          </a:xfrm>
                          <a:prstGeom prst="straightConnector1">
                            <a:avLst/>
                          </a:prstGeom>
                          <a:noFill/>
                          <a:ln w="9525" cap="flat" cmpd="sng">
                            <a:solidFill>
                              <a:srgbClr val="000000"/>
                            </a:solidFill>
                            <a:prstDash val="solid"/>
                            <a:round/>
                            <a:headEnd type="none" w="med" len="med"/>
                            <a:tailEnd type="triangle" w="med" len="med"/>
                          </a:ln>
                        </wps:spPr>
                        <wps:bodyPr/>
                      </wps:wsp>
                      <wps:wsp>
                        <wps:cNvPr id="583359351" name="Straight Arrow Connector 583359351"/>
                        <wps:cNvCnPr/>
                        <wps:spPr>
                          <a:xfrm flipH="1">
                            <a:off x="3554076" y="4348882"/>
                            <a:ext cx="1538400" cy="789300"/>
                          </a:xfrm>
                          <a:prstGeom prst="straightConnector1">
                            <a:avLst/>
                          </a:prstGeom>
                          <a:noFill/>
                          <a:ln w="9525" cap="flat" cmpd="sng">
                            <a:solidFill>
                              <a:srgbClr val="000000"/>
                            </a:solidFill>
                            <a:prstDash val="solid"/>
                            <a:round/>
                            <a:headEnd type="none" w="med" len="med"/>
                            <a:tailEnd type="triangle" w="med" len="med"/>
                          </a:ln>
                        </wps:spPr>
                        <wps:bodyPr/>
                      </wps:wsp>
                      <wps:wsp>
                        <wps:cNvPr id="383347060" name="Straight Arrow Connector 383347060"/>
                        <wps:cNvCnPr/>
                        <wps:spPr>
                          <a:xfrm>
                            <a:off x="649450" y="1177675"/>
                            <a:ext cx="4618500" cy="2787000"/>
                          </a:xfrm>
                          <a:prstGeom prst="straightConnector1">
                            <a:avLst/>
                          </a:prstGeom>
                          <a:noFill/>
                          <a:ln w="9525" cap="flat" cmpd="sng">
                            <a:solidFill>
                              <a:srgbClr val="000000"/>
                            </a:solidFill>
                            <a:prstDash val="solid"/>
                            <a:round/>
                            <a:headEnd type="none" w="med" len="med"/>
                            <a:tailEnd type="triangle" w="med" len="med"/>
                          </a:ln>
                        </wps:spPr>
                        <wps:bodyPr/>
                      </wps:wsp>
                      <wps:wsp>
                        <wps:cNvPr id="1505756115" name="Straight Arrow Connector 1505756115"/>
                        <wps:cNvCnPr/>
                        <wps:spPr>
                          <a:xfrm rot="10800000">
                            <a:off x="497500" y="1306675"/>
                            <a:ext cx="1532700" cy="3626700"/>
                          </a:xfrm>
                          <a:prstGeom prst="straightConnector1">
                            <a:avLst/>
                          </a:prstGeom>
                          <a:noFill/>
                          <a:ln w="9525" cap="flat" cmpd="sng">
                            <a:solidFill>
                              <a:srgbClr val="4A86E8"/>
                            </a:solidFill>
                            <a:prstDash val="solid"/>
                            <a:round/>
                            <a:headEnd type="none" w="med" len="med"/>
                            <a:tailEnd type="triangle" w="med" len="med"/>
                          </a:ln>
                        </wps:spPr>
                        <wps:bodyPr/>
                      </wps:wsp>
                      <wps:wsp>
                        <wps:cNvPr id="1890978128" name="Text Box 1890978128"/>
                        <wps:cNvSpPr txBox="1"/>
                        <wps:spPr>
                          <a:xfrm rot="3911258">
                            <a:off x="933277" y="3183652"/>
                            <a:ext cx="548317" cy="213008"/>
                          </a:xfrm>
                          <a:prstGeom prst="rect">
                            <a:avLst/>
                          </a:prstGeom>
                          <a:noFill/>
                          <a:ln>
                            <a:noFill/>
                          </a:ln>
                        </wps:spPr>
                        <wps:txbx>
                          <w:txbxContent>
                            <w:p w14:paraId="09C75D63" w14:textId="77777777" w:rsidR="00DB65D2" w:rsidRDefault="00000000">
                              <w:pPr>
                                <w:spacing w:line="240" w:lineRule="auto"/>
                                <w:textDirection w:val="btLr"/>
                              </w:pPr>
                              <w:r>
                                <w:rPr>
                                  <w:color w:val="000000"/>
                                  <w:sz w:val="20"/>
                                </w:rPr>
                                <w:t>Elects</w:t>
                              </w:r>
                            </w:p>
                          </w:txbxContent>
                        </wps:txbx>
                        <wps:bodyPr spcFirstLastPara="1" wrap="square" lIns="91425" tIns="91425" rIns="91425" bIns="91425" anchor="t" anchorCtr="0">
                          <a:noAutofit/>
                        </wps:bodyPr>
                      </wps:wsp>
                      <wps:wsp>
                        <wps:cNvPr id="392287572" name="Text Box 392287572"/>
                        <wps:cNvSpPr txBox="1"/>
                        <wps:spPr>
                          <a:xfrm rot="1989400">
                            <a:off x="1957456" y="2702907"/>
                            <a:ext cx="1671329" cy="212935"/>
                          </a:xfrm>
                          <a:prstGeom prst="rect">
                            <a:avLst/>
                          </a:prstGeom>
                          <a:noFill/>
                          <a:ln>
                            <a:noFill/>
                          </a:ln>
                        </wps:spPr>
                        <wps:txbx>
                          <w:txbxContent>
                            <w:p w14:paraId="4B6EC1AB" w14:textId="77777777" w:rsidR="00DB65D2" w:rsidRDefault="00000000">
                              <w:pPr>
                                <w:spacing w:line="240" w:lineRule="auto"/>
                                <w:jc w:val="center"/>
                                <w:textDirection w:val="btLr"/>
                              </w:pPr>
                              <w:r>
                                <w:rPr>
                                  <w:color w:val="000000"/>
                                  <w:sz w:val="20"/>
                                </w:rPr>
                                <w:t>Creates &amp; Implements</w:t>
                              </w:r>
                            </w:p>
                            <w:p w14:paraId="7308A8F1" w14:textId="77777777" w:rsidR="00DB65D2" w:rsidRDefault="00000000">
                              <w:pPr>
                                <w:spacing w:line="240" w:lineRule="auto"/>
                                <w:jc w:val="center"/>
                                <w:textDirection w:val="btLr"/>
                              </w:pPr>
                              <w:r>
                                <w:rPr>
                                  <w:color w:val="000000"/>
                                  <w:sz w:val="20"/>
                                </w:rPr>
                                <w:t>Ordinances &amp; Policies</w:t>
                              </w:r>
                            </w:p>
                          </w:txbxContent>
                        </wps:txbx>
                        <wps:bodyPr spcFirstLastPara="1" wrap="square" lIns="91425" tIns="91425" rIns="91425" bIns="91425" anchor="ctr" anchorCtr="0">
                          <a:noAutofit/>
                        </wps:bodyPr>
                      </wps:wsp>
                      <wps:wsp>
                        <wps:cNvPr id="718479744" name="Text Box 718479744"/>
                        <wps:cNvSpPr txBox="1"/>
                        <wps:spPr>
                          <a:xfrm rot="6171">
                            <a:off x="4016646" y="5363073"/>
                            <a:ext cx="1671303" cy="213000"/>
                          </a:xfrm>
                          <a:prstGeom prst="rect">
                            <a:avLst/>
                          </a:prstGeom>
                          <a:noFill/>
                          <a:ln>
                            <a:noFill/>
                          </a:ln>
                        </wps:spPr>
                        <wps:txbx>
                          <w:txbxContent>
                            <w:p w14:paraId="5093F7C8" w14:textId="77777777" w:rsidR="00DB65D2" w:rsidRDefault="00000000">
                              <w:pPr>
                                <w:spacing w:line="240" w:lineRule="auto"/>
                                <w:jc w:val="center"/>
                                <w:textDirection w:val="btLr"/>
                              </w:pPr>
                              <w:r>
                                <w:rPr>
                                  <w:color w:val="000000"/>
                                  <w:sz w:val="20"/>
                                </w:rPr>
                                <w:t>Gives Input</w:t>
                              </w:r>
                            </w:p>
                          </w:txbxContent>
                        </wps:txbx>
                        <wps:bodyPr spcFirstLastPara="1" wrap="square" lIns="91425" tIns="91425" rIns="91425" bIns="91425" anchor="ctr" anchorCtr="0">
                          <a:noAutofit/>
                        </wps:bodyPr>
                      </wps:wsp>
                      <wps:wsp>
                        <wps:cNvPr id="1637970149" name="Text Box 1637970149"/>
                        <wps:cNvSpPr txBox="1"/>
                        <wps:spPr>
                          <a:xfrm rot="-1644130">
                            <a:off x="3514913" y="4627074"/>
                            <a:ext cx="1671326" cy="212815"/>
                          </a:xfrm>
                          <a:prstGeom prst="rect">
                            <a:avLst/>
                          </a:prstGeom>
                          <a:noFill/>
                          <a:ln>
                            <a:noFill/>
                          </a:ln>
                        </wps:spPr>
                        <wps:txbx>
                          <w:txbxContent>
                            <w:p w14:paraId="1F9E7018" w14:textId="77777777" w:rsidR="00DB65D2" w:rsidRDefault="00000000">
                              <w:pPr>
                                <w:spacing w:line="240" w:lineRule="auto"/>
                                <w:jc w:val="center"/>
                                <w:textDirection w:val="btLr"/>
                              </w:pPr>
                              <w:r>
                                <w:rPr>
                                  <w:color w:val="000000"/>
                                  <w:sz w:val="20"/>
                                </w:rPr>
                                <w:t>Regulates Private Property Land Use</w:t>
                              </w:r>
                            </w:p>
                          </w:txbxContent>
                        </wps:txbx>
                        <wps:bodyPr spcFirstLastPara="1" wrap="square" lIns="91425" tIns="91425" rIns="91425" bIns="91425" anchor="ctr" anchorCtr="0">
                          <a:noAutofit/>
                        </wps:bodyPr>
                      </wps:wsp>
                      <wps:wsp>
                        <wps:cNvPr id="42650997" name="Text Box 42650997"/>
                        <wps:cNvSpPr txBox="1"/>
                        <wps:spPr>
                          <a:xfrm rot="1235673">
                            <a:off x="2503230" y="2220356"/>
                            <a:ext cx="1671629" cy="212922"/>
                          </a:xfrm>
                          <a:prstGeom prst="rect">
                            <a:avLst/>
                          </a:prstGeom>
                          <a:noFill/>
                          <a:ln>
                            <a:noFill/>
                          </a:ln>
                        </wps:spPr>
                        <wps:txbx>
                          <w:txbxContent>
                            <w:p w14:paraId="3B93CB57" w14:textId="77777777" w:rsidR="00DB65D2" w:rsidRDefault="00000000">
                              <w:pPr>
                                <w:spacing w:line="240" w:lineRule="auto"/>
                                <w:jc w:val="center"/>
                                <w:textDirection w:val="btLr"/>
                              </w:pPr>
                              <w:r>
                                <w:rPr>
                                  <w:color w:val="000000"/>
                                  <w:sz w:val="20"/>
                                </w:rPr>
                                <w:t>Public Hearing &amp; Vote</w:t>
                              </w:r>
                            </w:p>
                          </w:txbxContent>
                        </wps:txbx>
                        <wps:bodyPr spcFirstLastPara="1" wrap="square" lIns="91425" tIns="91425" rIns="91425" bIns="91425" anchor="ctr" anchorCtr="0">
                          <a:noAutofit/>
                        </wps:bodyPr>
                      </wps:wsp>
                      <wps:wsp>
                        <wps:cNvPr id="847767528" name="Text Box 847767528"/>
                        <wps:cNvSpPr txBox="1"/>
                        <wps:spPr>
                          <a:xfrm rot="1637497">
                            <a:off x="3501173" y="1470981"/>
                            <a:ext cx="1671685" cy="212934"/>
                          </a:xfrm>
                          <a:prstGeom prst="rect">
                            <a:avLst/>
                          </a:prstGeom>
                          <a:noFill/>
                          <a:ln>
                            <a:noFill/>
                          </a:ln>
                        </wps:spPr>
                        <wps:txbx>
                          <w:txbxContent>
                            <w:p w14:paraId="226EB49E" w14:textId="77777777" w:rsidR="00DB65D2" w:rsidRDefault="00000000">
                              <w:pPr>
                                <w:spacing w:line="240" w:lineRule="auto"/>
                                <w:jc w:val="center"/>
                                <w:textDirection w:val="btLr"/>
                              </w:pPr>
                              <w:r>
                                <w:rPr>
                                  <w:color w:val="000000"/>
                                  <w:sz w:val="20"/>
                                </w:rPr>
                                <w:t>Public Hearing</w:t>
                              </w:r>
                            </w:p>
                            <w:p w14:paraId="0C13CCE5" w14:textId="77777777" w:rsidR="00DB65D2" w:rsidRDefault="00000000">
                              <w:pPr>
                                <w:spacing w:line="240" w:lineRule="auto"/>
                                <w:jc w:val="center"/>
                                <w:textDirection w:val="btLr"/>
                              </w:pPr>
                              <w:r>
                                <w:rPr>
                                  <w:color w:val="000000"/>
                                  <w:sz w:val="20"/>
                                </w:rPr>
                                <w:t>&amp; Vote &amp; Amend</w:t>
                              </w:r>
                            </w:p>
                          </w:txbxContent>
                        </wps:txbx>
                        <wps:bodyPr spcFirstLastPara="1" wrap="square" lIns="91425" tIns="91425" rIns="91425" bIns="91425" anchor="ctr" anchorCtr="0">
                          <a:noAutofit/>
                        </wps:bodyPr>
                      </wps:wsp>
                      <wps:wsp>
                        <wps:cNvPr id="101823332" name="Straight Arrow Connector 101823332"/>
                        <wps:cNvCnPr/>
                        <wps:spPr>
                          <a:xfrm rot="10800000">
                            <a:off x="1402200" y="1211650"/>
                            <a:ext cx="693300" cy="251400"/>
                          </a:xfrm>
                          <a:prstGeom prst="straightConnector1">
                            <a:avLst/>
                          </a:prstGeom>
                          <a:noFill/>
                          <a:ln w="9525" cap="flat" cmpd="sng">
                            <a:solidFill>
                              <a:srgbClr val="000000"/>
                            </a:solidFill>
                            <a:prstDash val="solid"/>
                            <a:round/>
                            <a:headEnd type="none" w="med" len="med"/>
                            <a:tailEnd type="triangle" w="med" len="med"/>
                          </a:ln>
                        </wps:spPr>
                        <wps:bodyPr/>
                      </wps:wsp>
                      <wps:wsp>
                        <wps:cNvPr id="637362650" name="Straight Arrow Connector 637362650"/>
                        <wps:cNvCnPr/>
                        <wps:spPr>
                          <a:xfrm flipH="1">
                            <a:off x="2103125" y="1318250"/>
                            <a:ext cx="914400" cy="137100"/>
                          </a:xfrm>
                          <a:prstGeom prst="straightConnector1">
                            <a:avLst/>
                          </a:prstGeom>
                          <a:noFill/>
                          <a:ln w="9525" cap="flat" cmpd="sng">
                            <a:solidFill>
                              <a:srgbClr val="000000"/>
                            </a:solidFill>
                            <a:prstDash val="solid"/>
                            <a:round/>
                            <a:headEnd type="none" w="med" len="med"/>
                            <a:tailEnd type="none" w="med" len="med"/>
                          </a:ln>
                        </wps:spPr>
                        <wps:bodyPr/>
                      </wps:wsp>
                      <wps:wsp>
                        <wps:cNvPr id="1649588593" name="Text Box 1649588593"/>
                        <wps:cNvSpPr txBox="1"/>
                        <wps:spPr>
                          <a:xfrm rot="-473780">
                            <a:off x="2232769" y="1343442"/>
                            <a:ext cx="655112" cy="212981"/>
                          </a:xfrm>
                          <a:prstGeom prst="rect">
                            <a:avLst/>
                          </a:prstGeom>
                          <a:noFill/>
                          <a:ln>
                            <a:noFill/>
                          </a:ln>
                        </wps:spPr>
                        <wps:txbx>
                          <w:txbxContent>
                            <w:p w14:paraId="4441C30D" w14:textId="77777777" w:rsidR="00DB65D2" w:rsidRDefault="00000000">
                              <w:pPr>
                                <w:spacing w:line="240" w:lineRule="auto"/>
                                <w:textDirection w:val="btLr"/>
                              </w:pPr>
                              <w:r>
                                <w:rPr>
                                  <w:color w:val="000000"/>
                                  <w:sz w:val="20"/>
                                </w:rPr>
                                <w:t>Advises</w:t>
                              </w:r>
                            </w:p>
                          </w:txbxContent>
                        </wps:txbx>
                        <wps:bodyPr spcFirstLastPara="1" wrap="square" lIns="91425" tIns="91425" rIns="91425" bIns="91425" anchor="t" anchorCtr="0">
                          <a:noAutofit/>
                        </wps:bodyPr>
                      </wps:wsp>
                      <wps:wsp>
                        <wps:cNvPr id="112998724" name="Text Box 112998724"/>
                        <wps:cNvSpPr txBox="1"/>
                        <wps:spPr>
                          <a:xfrm rot="-4182854">
                            <a:off x="6305505" y="1597390"/>
                            <a:ext cx="655028" cy="212890"/>
                          </a:xfrm>
                          <a:prstGeom prst="rect">
                            <a:avLst/>
                          </a:prstGeom>
                          <a:noFill/>
                          <a:ln>
                            <a:noFill/>
                          </a:ln>
                        </wps:spPr>
                        <wps:txbx>
                          <w:txbxContent>
                            <w:p w14:paraId="41E82E0E" w14:textId="77777777" w:rsidR="00DB65D2" w:rsidRDefault="00000000">
                              <w:pPr>
                                <w:spacing w:line="240" w:lineRule="auto"/>
                                <w:textDirection w:val="btLr"/>
                              </w:pPr>
                              <w:r>
                                <w:rPr>
                                  <w:color w:val="000000"/>
                                  <w:sz w:val="20"/>
                                </w:rPr>
                                <w:t>Creates</w:t>
                              </w:r>
                            </w:p>
                          </w:txbxContent>
                        </wps:txbx>
                        <wps:bodyPr spcFirstLastPara="1" wrap="square" lIns="91425" tIns="91425" rIns="91425" bIns="91425" anchor="t" anchorCtr="0">
                          <a:noAutofit/>
                        </wps:bodyPr>
                      </wps:wsp>
                      <wps:wsp>
                        <wps:cNvPr id="927605307" name="10-Point Star 927605307"/>
                        <wps:cNvSpPr/>
                        <wps:spPr>
                          <a:xfrm>
                            <a:off x="6802925" y="1608875"/>
                            <a:ext cx="353100" cy="380700"/>
                          </a:xfrm>
                          <a:prstGeom prst="star10">
                            <a:avLst>
                              <a:gd name="adj" fmla="val 42533"/>
                              <a:gd name="hf" fmla="val 105146"/>
                            </a:avLst>
                          </a:prstGeom>
                          <a:solidFill>
                            <a:srgbClr val="FFE599"/>
                          </a:solidFill>
                          <a:ln>
                            <a:noFill/>
                          </a:ln>
                        </wps:spPr>
                        <wps:txbx>
                          <w:txbxContent>
                            <w:p w14:paraId="23C392A6" w14:textId="77777777" w:rsidR="00DB65D2" w:rsidRDefault="00000000">
                              <w:pPr>
                                <w:spacing w:line="240" w:lineRule="auto"/>
                                <w:jc w:val="center"/>
                                <w:textDirection w:val="btLr"/>
                              </w:pPr>
                              <w:r>
                                <w:rPr>
                                  <w:color w:val="000000"/>
                                  <w:sz w:val="28"/>
                                </w:rPr>
                                <w:t>1</w:t>
                              </w:r>
                            </w:p>
                          </w:txbxContent>
                        </wps:txbx>
                        <wps:bodyPr spcFirstLastPara="1" wrap="square" lIns="91425" tIns="91425" rIns="91425" bIns="91425" anchor="ctr" anchorCtr="0">
                          <a:noAutofit/>
                        </wps:bodyPr>
                      </wps:wsp>
                      <wps:wsp>
                        <wps:cNvPr id="920375048" name="10-Point Star 920375048"/>
                        <wps:cNvSpPr/>
                        <wps:spPr>
                          <a:xfrm>
                            <a:off x="4827675" y="1696075"/>
                            <a:ext cx="353100" cy="380700"/>
                          </a:xfrm>
                          <a:prstGeom prst="star10">
                            <a:avLst>
                              <a:gd name="adj" fmla="val 42533"/>
                              <a:gd name="hf" fmla="val 105146"/>
                            </a:avLst>
                          </a:prstGeom>
                          <a:solidFill>
                            <a:srgbClr val="FFE599"/>
                          </a:solidFill>
                          <a:ln>
                            <a:noFill/>
                          </a:ln>
                        </wps:spPr>
                        <wps:txbx>
                          <w:txbxContent>
                            <w:p w14:paraId="754AB8AB" w14:textId="77777777" w:rsidR="00DB65D2" w:rsidRDefault="00000000">
                              <w:pPr>
                                <w:spacing w:line="240" w:lineRule="auto"/>
                                <w:jc w:val="center"/>
                                <w:textDirection w:val="btLr"/>
                              </w:pPr>
                              <w:r>
                                <w:rPr>
                                  <w:color w:val="000000"/>
                                  <w:sz w:val="28"/>
                                </w:rPr>
                                <w:t>2</w:t>
                              </w:r>
                            </w:p>
                          </w:txbxContent>
                        </wps:txbx>
                        <wps:bodyPr spcFirstLastPara="1" wrap="square" lIns="91425" tIns="91425" rIns="91425" bIns="91425" anchor="ctr" anchorCtr="0">
                          <a:noAutofit/>
                        </wps:bodyPr>
                      </wps:wsp>
                      <wps:wsp>
                        <wps:cNvPr id="733126045" name="10-Point Star 733126045"/>
                        <wps:cNvSpPr/>
                        <wps:spPr>
                          <a:xfrm>
                            <a:off x="2846125" y="1395475"/>
                            <a:ext cx="353100" cy="380700"/>
                          </a:xfrm>
                          <a:prstGeom prst="star10">
                            <a:avLst>
                              <a:gd name="adj" fmla="val 42533"/>
                              <a:gd name="hf" fmla="val 105146"/>
                            </a:avLst>
                          </a:prstGeom>
                          <a:solidFill>
                            <a:srgbClr val="FFE599"/>
                          </a:solidFill>
                          <a:ln>
                            <a:noFill/>
                          </a:ln>
                        </wps:spPr>
                        <wps:txbx>
                          <w:txbxContent>
                            <w:p w14:paraId="3A86DACE" w14:textId="77777777" w:rsidR="00DB65D2" w:rsidRDefault="00000000">
                              <w:pPr>
                                <w:spacing w:line="240" w:lineRule="auto"/>
                                <w:textDirection w:val="btLr"/>
                              </w:pPr>
                              <w:r>
                                <w:rPr>
                                  <w:color w:val="000000"/>
                                  <w:sz w:val="28"/>
                                </w:rPr>
                                <w:t>3</w:t>
                              </w:r>
                            </w:p>
                          </w:txbxContent>
                        </wps:txbx>
                        <wps:bodyPr spcFirstLastPara="1" wrap="square" lIns="91425" tIns="91425" rIns="91425" bIns="91425" anchor="ctr" anchorCtr="0">
                          <a:noAutofit/>
                        </wps:bodyPr>
                      </wps:wsp>
                      <wps:wsp>
                        <wps:cNvPr id="495272788" name="10-Point Star 495272788"/>
                        <wps:cNvSpPr/>
                        <wps:spPr>
                          <a:xfrm>
                            <a:off x="3952700" y="2505275"/>
                            <a:ext cx="353100" cy="380700"/>
                          </a:xfrm>
                          <a:prstGeom prst="star10">
                            <a:avLst>
                              <a:gd name="adj" fmla="val 42533"/>
                              <a:gd name="hf" fmla="val 105146"/>
                            </a:avLst>
                          </a:prstGeom>
                          <a:solidFill>
                            <a:srgbClr val="FFE599"/>
                          </a:solidFill>
                          <a:ln>
                            <a:noFill/>
                          </a:ln>
                        </wps:spPr>
                        <wps:txbx>
                          <w:txbxContent>
                            <w:p w14:paraId="1C9C8985" w14:textId="77777777" w:rsidR="00DB65D2" w:rsidRDefault="00000000">
                              <w:pPr>
                                <w:spacing w:line="240" w:lineRule="auto"/>
                                <w:textDirection w:val="btLr"/>
                              </w:pPr>
                              <w:r>
                                <w:rPr>
                                  <w:color w:val="000000"/>
                                  <w:sz w:val="28"/>
                                </w:rPr>
                                <w:t>4</w:t>
                              </w:r>
                            </w:p>
                          </w:txbxContent>
                        </wps:txbx>
                        <wps:bodyPr spcFirstLastPara="1" wrap="square" lIns="91425" tIns="91425" rIns="91425" bIns="91425" anchor="ctr" anchorCtr="0">
                          <a:noAutofit/>
                        </wps:bodyPr>
                      </wps:wsp>
                      <wps:wsp>
                        <wps:cNvPr id="1214177404" name="Text Box 1214177404"/>
                        <wps:cNvSpPr txBox="1"/>
                        <wps:spPr>
                          <a:xfrm>
                            <a:off x="5267850" y="2646950"/>
                            <a:ext cx="1929900" cy="380700"/>
                          </a:xfrm>
                          <a:prstGeom prst="rect">
                            <a:avLst/>
                          </a:prstGeom>
                          <a:solidFill>
                            <a:srgbClr val="FCE5CD"/>
                          </a:solidFill>
                          <a:ln>
                            <a:noFill/>
                          </a:ln>
                        </wps:spPr>
                        <wps:txbx>
                          <w:txbxContent>
                            <w:p w14:paraId="0D34A8B5" w14:textId="77777777" w:rsidR="00DB65D2" w:rsidRDefault="00000000">
                              <w:pPr>
                                <w:spacing w:line="240" w:lineRule="auto"/>
                                <w:jc w:val="center"/>
                                <w:textDirection w:val="btLr"/>
                              </w:pPr>
                              <w:r>
                                <w:rPr>
                                  <w:color w:val="000000"/>
                                </w:rPr>
                                <w:t>Comprehensive Plan (Implemented)</w:t>
                              </w:r>
                            </w:p>
                          </w:txbxContent>
                        </wps:txbx>
                        <wps:bodyPr spcFirstLastPara="1" wrap="square" lIns="91425" tIns="91425" rIns="91425" bIns="91425" anchor="ctr" anchorCtr="0">
                          <a:noAutofit/>
                        </wps:bodyPr>
                      </wps:wsp>
                      <wps:wsp>
                        <wps:cNvPr id="352486379" name="Straight Arrow Connector 352486379"/>
                        <wps:cNvCnPr/>
                        <wps:spPr>
                          <a:xfrm>
                            <a:off x="6400125" y="2983288"/>
                            <a:ext cx="0" cy="223200"/>
                          </a:xfrm>
                          <a:prstGeom prst="straightConnector1">
                            <a:avLst/>
                          </a:prstGeom>
                          <a:noFill/>
                          <a:ln w="9525" cap="flat" cmpd="sng">
                            <a:solidFill>
                              <a:srgbClr val="000000"/>
                            </a:solidFill>
                            <a:prstDash val="solid"/>
                            <a:round/>
                            <a:headEnd type="none" w="med" len="med"/>
                            <a:tailEnd type="triangle" w="med" len="med"/>
                          </a:ln>
                        </wps:spPr>
                        <wps:bodyPr/>
                      </wps:wsp>
                      <wps:wsp>
                        <wps:cNvPr id="313368791" name="Straight Arrow Connector 313368791"/>
                        <wps:cNvCnPr/>
                        <wps:spPr>
                          <a:xfrm>
                            <a:off x="6400125" y="2449888"/>
                            <a:ext cx="0" cy="223200"/>
                          </a:xfrm>
                          <a:prstGeom prst="straightConnector1">
                            <a:avLst/>
                          </a:prstGeom>
                          <a:noFill/>
                          <a:ln w="9525" cap="flat" cmpd="sng">
                            <a:solidFill>
                              <a:srgbClr val="000000"/>
                            </a:solidFill>
                            <a:prstDash val="solid"/>
                            <a:round/>
                            <a:headEnd type="none" w="med" len="med"/>
                            <a:tailEnd type="triangle" w="med" len="med"/>
                          </a:ln>
                        </wps:spPr>
                        <wps:bodyPr/>
                      </wps:wsp>
                      <wps:wsp>
                        <wps:cNvPr id="1910508722" name="10-Point Star 1910508722"/>
                        <wps:cNvSpPr/>
                        <wps:spPr>
                          <a:xfrm>
                            <a:off x="3391388" y="3103850"/>
                            <a:ext cx="353100" cy="380700"/>
                          </a:xfrm>
                          <a:prstGeom prst="star10">
                            <a:avLst>
                              <a:gd name="adj" fmla="val 42533"/>
                              <a:gd name="hf" fmla="val 105146"/>
                            </a:avLst>
                          </a:prstGeom>
                          <a:solidFill>
                            <a:srgbClr val="FFE599"/>
                          </a:solidFill>
                          <a:ln>
                            <a:noFill/>
                          </a:ln>
                        </wps:spPr>
                        <wps:txbx>
                          <w:txbxContent>
                            <w:p w14:paraId="76B569D2" w14:textId="77777777" w:rsidR="00DB65D2" w:rsidRDefault="00000000">
                              <w:pPr>
                                <w:spacing w:line="240" w:lineRule="auto"/>
                                <w:textDirection w:val="btLr"/>
                              </w:pPr>
                              <w:r>
                                <w:rPr>
                                  <w:color w:val="000000"/>
                                  <w:sz w:val="28"/>
                                </w:rPr>
                                <w:t>5</w:t>
                              </w:r>
                            </w:p>
                          </w:txbxContent>
                        </wps:txbx>
                        <wps:bodyPr spcFirstLastPara="1" wrap="square" lIns="91425" tIns="91425" rIns="91425" bIns="91425" anchor="ctr" anchorCtr="0">
                          <a:noAutofit/>
                        </wps:bodyPr>
                      </wps:wsp>
                      <wps:wsp>
                        <wps:cNvPr id="342987968" name="10-Point Star 342987968"/>
                        <wps:cNvSpPr/>
                        <wps:spPr>
                          <a:xfrm>
                            <a:off x="3440938" y="4530325"/>
                            <a:ext cx="353100" cy="380700"/>
                          </a:xfrm>
                          <a:prstGeom prst="star10">
                            <a:avLst>
                              <a:gd name="adj" fmla="val 42533"/>
                              <a:gd name="hf" fmla="val 105146"/>
                            </a:avLst>
                          </a:prstGeom>
                          <a:solidFill>
                            <a:srgbClr val="FFE599"/>
                          </a:solidFill>
                          <a:ln>
                            <a:noFill/>
                          </a:ln>
                        </wps:spPr>
                        <wps:txbx>
                          <w:txbxContent>
                            <w:p w14:paraId="0C59AFFA" w14:textId="77777777" w:rsidR="00DB65D2" w:rsidRDefault="00000000">
                              <w:pPr>
                                <w:spacing w:line="240" w:lineRule="auto"/>
                                <w:textDirection w:val="btLr"/>
                              </w:pPr>
                              <w:r>
                                <w:rPr>
                                  <w:color w:val="000000"/>
                                  <w:sz w:val="28"/>
                                </w:rPr>
                                <w:t>6</w:t>
                              </w:r>
                            </w:p>
                          </w:txbxContent>
                        </wps:txbx>
                        <wps:bodyPr spcFirstLastPara="1" wrap="square" lIns="91425" tIns="91425" rIns="91425" bIns="91425" anchor="ctr" anchorCtr="0">
                          <a:noAutofit/>
                        </wps:bodyPr>
                      </wps:wsp>
                      <wps:wsp>
                        <wps:cNvPr id="2112972156" name="Text Box 2112972156"/>
                        <wps:cNvSpPr txBox="1"/>
                        <wps:spPr>
                          <a:xfrm>
                            <a:off x="-10250" y="487375"/>
                            <a:ext cx="1319400" cy="314700"/>
                          </a:xfrm>
                          <a:prstGeom prst="rect">
                            <a:avLst/>
                          </a:prstGeom>
                          <a:solidFill>
                            <a:srgbClr val="C9DAF8"/>
                          </a:solidFill>
                          <a:ln>
                            <a:noFill/>
                          </a:ln>
                        </wps:spPr>
                        <wps:txbx>
                          <w:txbxContent>
                            <w:p w14:paraId="695E7071" w14:textId="77777777" w:rsidR="00DB65D2" w:rsidRDefault="00000000">
                              <w:pPr>
                                <w:spacing w:line="240" w:lineRule="auto"/>
                                <w:jc w:val="center"/>
                                <w:textDirection w:val="btLr"/>
                              </w:pPr>
                              <w:r>
                                <w:rPr>
                                  <w:color w:val="000000"/>
                                  <w:sz w:val="18"/>
                                </w:rPr>
                                <w:t xml:space="preserve">Mayor </w:t>
                              </w:r>
                            </w:p>
                          </w:txbxContent>
                        </wps:txbx>
                        <wps:bodyPr spcFirstLastPara="1" wrap="square" lIns="91425" tIns="91425" rIns="91425" bIns="91425" anchor="t" anchorCtr="0">
                          <a:noAutofit/>
                        </wps:bodyPr>
                      </wps:wsp>
                      <wps:wsp>
                        <wps:cNvPr id="2118748403" name="Text Box 2118748403"/>
                        <wps:cNvSpPr txBox="1"/>
                        <wps:spPr>
                          <a:xfrm>
                            <a:off x="2060500" y="5431325"/>
                            <a:ext cx="1319400" cy="380700"/>
                          </a:xfrm>
                          <a:prstGeom prst="rect">
                            <a:avLst/>
                          </a:prstGeom>
                          <a:solidFill>
                            <a:srgbClr val="D9EAD3"/>
                          </a:solidFill>
                          <a:ln>
                            <a:noFill/>
                          </a:ln>
                        </wps:spPr>
                        <wps:txbx>
                          <w:txbxContent>
                            <w:p w14:paraId="675DD3C7" w14:textId="77777777" w:rsidR="00DB65D2" w:rsidRDefault="00000000">
                              <w:pPr>
                                <w:spacing w:line="240" w:lineRule="auto"/>
                                <w:textDirection w:val="btLr"/>
                              </w:pPr>
                              <w:r>
                                <w:rPr>
                                  <w:color w:val="000000"/>
                                  <w:sz w:val="28"/>
                                </w:rPr>
                                <w:t>Developers</w:t>
                              </w:r>
                            </w:p>
                          </w:txbxContent>
                        </wps:txbx>
                        <wps:bodyPr spcFirstLastPara="1" wrap="square" lIns="91425" tIns="91425" rIns="91425" bIns="91425" anchor="t" anchorCtr="0">
                          <a:noAutofit/>
                        </wps:bodyPr>
                      </wps:wsp>
                      <wps:wsp>
                        <wps:cNvPr id="284410170" name="Text Box 284410170"/>
                        <wps:cNvSpPr txBox="1"/>
                        <wps:spPr>
                          <a:xfrm>
                            <a:off x="5379425" y="4436675"/>
                            <a:ext cx="1519500" cy="223200"/>
                          </a:xfrm>
                          <a:prstGeom prst="rect">
                            <a:avLst/>
                          </a:prstGeom>
                          <a:solidFill>
                            <a:srgbClr val="F4CCCC"/>
                          </a:solidFill>
                          <a:ln>
                            <a:noFill/>
                          </a:ln>
                        </wps:spPr>
                        <wps:txbx>
                          <w:txbxContent>
                            <w:p w14:paraId="2E34FB5B" w14:textId="77777777" w:rsidR="00DB65D2" w:rsidRDefault="00000000">
                              <w:pPr>
                                <w:spacing w:line="240" w:lineRule="auto"/>
                                <w:jc w:val="center"/>
                                <w:textDirection w:val="btLr"/>
                              </w:pPr>
                              <w:r>
                                <w:rPr>
                                  <w:color w:val="000000"/>
                                  <w:sz w:val="20"/>
                                </w:rPr>
                                <w:t>Building Codes</w:t>
                              </w:r>
                            </w:p>
                          </w:txbxContent>
                        </wps:txbx>
                        <wps:bodyPr spcFirstLastPara="1" wrap="square" lIns="91425" tIns="91425" rIns="91425" bIns="91425" anchor="ctr" anchorCtr="0">
                          <a:noAutofit/>
                        </wps:bodyPr>
                      </wps:wsp>
                      <wps:wsp>
                        <wps:cNvPr id="1565450781" name="Text Box 1565450781"/>
                        <wps:cNvSpPr txBox="1"/>
                        <wps:spPr>
                          <a:xfrm>
                            <a:off x="5673388" y="4854063"/>
                            <a:ext cx="1519500" cy="314700"/>
                          </a:xfrm>
                          <a:prstGeom prst="rect">
                            <a:avLst/>
                          </a:prstGeom>
                          <a:solidFill>
                            <a:srgbClr val="F4CCCC"/>
                          </a:solidFill>
                          <a:ln>
                            <a:noFill/>
                          </a:ln>
                        </wps:spPr>
                        <wps:txbx>
                          <w:txbxContent>
                            <w:p w14:paraId="08B76F6A" w14:textId="77777777" w:rsidR="00DB65D2" w:rsidRDefault="00000000">
                              <w:pPr>
                                <w:spacing w:line="240" w:lineRule="auto"/>
                                <w:jc w:val="center"/>
                                <w:textDirection w:val="btLr"/>
                              </w:pPr>
                              <w:r>
                                <w:rPr>
                                  <w:color w:val="000000"/>
                                  <w:sz w:val="20"/>
                                </w:rPr>
                                <w:t>Review of Construction Plans</w:t>
                              </w:r>
                            </w:p>
                          </w:txbxContent>
                        </wps:txbx>
                        <wps:bodyPr spcFirstLastPara="1" wrap="square" lIns="91425" tIns="91425" rIns="91425" bIns="91425" anchor="ctr" anchorCtr="0">
                          <a:noAutofit/>
                        </wps:bodyPr>
                      </wps:wsp>
                      <wps:wsp>
                        <wps:cNvPr id="1586738006" name="Straight Arrow Connector 1586738006"/>
                        <wps:cNvCnPr/>
                        <wps:spPr>
                          <a:xfrm flipH="1">
                            <a:off x="7524775" y="1022350"/>
                            <a:ext cx="42300" cy="3983700"/>
                          </a:xfrm>
                          <a:prstGeom prst="straightConnector1">
                            <a:avLst/>
                          </a:prstGeom>
                          <a:noFill/>
                          <a:ln w="9525" cap="flat" cmpd="sng">
                            <a:solidFill>
                              <a:srgbClr val="000000"/>
                            </a:solidFill>
                            <a:prstDash val="solid"/>
                            <a:round/>
                            <a:headEnd type="none" w="med" len="med"/>
                            <a:tailEnd type="none" w="med" len="med"/>
                          </a:ln>
                        </wps:spPr>
                        <wps:bodyPr/>
                      </wps:wsp>
                      <wps:wsp>
                        <wps:cNvPr id="82908599" name="Straight Arrow Connector 82908599"/>
                        <wps:cNvCnPr/>
                        <wps:spPr>
                          <a:xfrm flipH="1">
                            <a:off x="7257275" y="1018125"/>
                            <a:ext cx="320400" cy="35100"/>
                          </a:xfrm>
                          <a:prstGeom prst="straightConnector1">
                            <a:avLst/>
                          </a:prstGeom>
                          <a:noFill/>
                          <a:ln w="9525" cap="flat" cmpd="sng">
                            <a:solidFill>
                              <a:srgbClr val="000000"/>
                            </a:solidFill>
                            <a:prstDash val="solid"/>
                            <a:round/>
                            <a:headEnd type="none" w="med" len="med"/>
                            <a:tailEnd type="triangle" w="med" len="med"/>
                          </a:ln>
                        </wps:spPr>
                        <wps:bodyPr/>
                      </wps:wsp>
                      <wps:wsp>
                        <wps:cNvPr id="479299095" name="Straight Arrow Connector 479299095"/>
                        <wps:cNvCnPr/>
                        <wps:spPr>
                          <a:xfrm flipH="1">
                            <a:off x="7192888" y="4995213"/>
                            <a:ext cx="342300" cy="1620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776627" cy="3986380"/>
                <wp:effectExtent b="0" l="0" r="0" 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776627" cy="3986380"/>
                        </a:xfrm>
                        <a:prstGeom prst="rect"/>
                        <a:ln/>
                      </pic:spPr>
                    </pic:pic>
                  </a:graphicData>
                </a:graphic>
              </wp:inline>
            </w:drawing>
          </mc:Fallback>
        </mc:AlternateContent>
      </w:r>
    </w:p>
    <w:p w14:paraId="2AACDEF6" w14:textId="77777777" w:rsidR="00DB65D2" w:rsidRDefault="00DB65D2">
      <w:pPr>
        <w:pStyle w:val="Heading3"/>
        <w:shd w:val="clear" w:color="auto" w:fill="FFFFFF"/>
        <w:spacing w:before="0" w:after="0" w:line="240" w:lineRule="auto"/>
        <w:rPr>
          <w:rFonts w:ascii="Times New Roman" w:eastAsia="Times New Roman" w:hAnsi="Times New Roman" w:cs="Times New Roman"/>
        </w:rPr>
      </w:pPr>
      <w:bookmarkStart w:id="10" w:name="_7dxlcuw61xeq" w:colFirst="0" w:colLast="0"/>
      <w:bookmarkEnd w:id="10"/>
    </w:p>
    <w:p w14:paraId="44F25EA1" w14:textId="77777777" w:rsidR="00DB65D2" w:rsidRDefault="00000000">
      <w:pPr>
        <w:pStyle w:val="Heading3"/>
        <w:shd w:val="clear" w:color="auto" w:fill="FFFFFF"/>
        <w:spacing w:before="0" w:after="0" w:line="240" w:lineRule="auto"/>
        <w:rPr>
          <w:rFonts w:ascii="Times New Roman" w:eastAsia="Times New Roman" w:hAnsi="Times New Roman" w:cs="Times New Roman"/>
        </w:rPr>
      </w:pPr>
      <w:bookmarkStart w:id="11" w:name="_68wzkx7crng" w:colFirst="0" w:colLast="0"/>
      <w:bookmarkEnd w:id="11"/>
      <w:commentRangeStart w:id="12"/>
      <w:commentRangeStart w:id="13"/>
      <w:r>
        <w:rPr>
          <w:rFonts w:ascii="Times New Roman" w:eastAsia="Times New Roman" w:hAnsi="Times New Roman" w:cs="Times New Roman"/>
        </w:rPr>
        <w:t>Ch</w:t>
      </w:r>
      <w:commentRangeEnd w:id="12"/>
      <w:r>
        <w:commentReference w:id="12"/>
      </w:r>
      <w:commentRangeEnd w:id="13"/>
      <w:r>
        <w:commentReference w:id="13"/>
      </w:r>
      <w:r>
        <w:rPr>
          <w:rFonts w:ascii="Times New Roman" w:eastAsia="Times New Roman" w:hAnsi="Times New Roman" w:cs="Times New Roman"/>
        </w:rPr>
        <w:t xml:space="preserve">. 2 </w:t>
      </w:r>
    </w:p>
    <w:p w14:paraId="21252979" w14:textId="77777777" w:rsidR="00DB65D2" w:rsidRDefault="00525774">
      <w:pPr>
        <w:pStyle w:val="Heading3"/>
        <w:shd w:val="clear" w:color="auto" w:fill="FFFFFF"/>
        <w:spacing w:before="0" w:after="0" w:line="240" w:lineRule="auto"/>
        <w:rPr>
          <w:rFonts w:ascii="Times New Roman" w:eastAsia="Times New Roman" w:hAnsi="Times New Roman" w:cs="Times New Roman"/>
        </w:rPr>
      </w:pPr>
      <w:bookmarkStart w:id="14" w:name="_cs9ehlgonb6a" w:colFirst="0" w:colLast="0"/>
      <w:bookmarkEnd w:id="14"/>
      <w:r>
        <w:rPr>
          <w:noProof/>
        </w:rPr>
        <w:pict w14:anchorId="030B3593">
          <v:rect id="_x0000_i1028" alt="" style="width:468pt;height:.05pt;mso-width-percent:0;mso-height-percent:0;mso-width-percent:0;mso-height-percent:0" o:hralign="center" o:hrstd="t" o:hr="t" fillcolor="#a0a0a0" stroked="f"/>
        </w:pict>
      </w:r>
    </w:p>
    <w:p w14:paraId="29B4B869" w14:textId="77777777" w:rsidR="00DB65D2" w:rsidRDefault="00DB65D2">
      <w:pPr>
        <w:pStyle w:val="Heading3"/>
        <w:shd w:val="clear" w:color="auto" w:fill="FFFFFF"/>
        <w:spacing w:before="0" w:after="0" w:line="240" w:lineRule="auto"/>
        <w:ind w:left="720"/>
        <w:rPr>
          <w:rFonts w:ascii="Times New Roman" w:eastAsia="Times New Roman" w:hAnsi="Times New Roman" w:cs="Times New Roman"/>
          <w:color w:val="000000"/>
          <w:sz w:val="22"/>
          <w:szCs w:val="22"/>
        </w:rPr>
      </w:pPr>
      <w:bookmarkStart w:id="15" w:name="_avb5ni6nf5g" w:colFirst="0" w:colLast="0"/>
      <w:bookmarkEnd w:id="15"/>
    </w:p>
    <w:p w14:paraId="1513697E" w14:textId="77777777" w:rsidR="00DB65D2"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Under the paradigm of states expecting local jurisdictions to have comprehensive plans, land use ordinances, and oversee plan implementation, the “the plan represents a useful guide for future growth and contains an articulate and reliable description of what a town wants from the future.” But the plans are written vaguely to accommodate conflicting resident desires, even if that means possible conflicting developments. The planning board and elected officials are the ones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interpret and make the final call with this vague language. </w:t>
      </w:r>
    </w:p>
    <w:p w14:paraId="24C2B5FB" w14:textId="77777777" w:rsidR="00DB65D2"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On the urban protectorate, people are much more vocal “and their narrow, strongly held views are likely to persuade the decision makers to deny permission for controversial projects” compared to the urban frontier. However, there is less input from the latter, making comprehensive plans less informed and viable to public opinion.</w:t>
      </w:r>
    </w:p>
    <w:p w14:paraId="5CCC224B" w14:textId="77777777" w:rsidR="00DB65D2"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Clear plans are really </w:t>
      </w:r>
      <w:proofErr w:type="gramStart"/>
      <w:r>
        <w:rPr>
          <w:rFonts w:ascii="Times New Roman" w:eastAsia="Times New Roman" w:hAnsi="Times New Roman" w:cs="Times New Roman"/>
        </w:rPr>
        <w:t>important, but</w:t>
      </w:r>
      <w:proofErr w:type="gramEnd"/>
      <w:r>
        <w:rPr>
          <w:rFonts w:ascii="Times New Roman" w:eastAsia="Times New Roman" w:hAnsi="Times New Roman" w:cs="Times New Roman"/>
        </w:rPr>
        <w:t xml:space="preserve"> can also be undermined by vague land use ordinances.</w:t>
      </w:r>
    </w:p>
    <w:p w14:paraId="1E4C755C" w14:textId="77777777" w:rsidR="00DB65D2"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Even when planning goals and land use regulations are clearly written and unambiguous, there is often no apparent connection between the plan and its implementing policies.</w:t>
      </w:r>
    </w:p>
    <w:p w14:paraId="763F034A" w14:textId="77777777" w:rsidR="00DB65D2" w:rsidRDefault="00000000">
      <w:pPr>
        <w:numPr>
          <w:ilvl w:val="2"/>
          <w:numId w:val="7"/>
        </w:numPr>
        <w:rPr>
          <w:rFonts w:ascii="Times New Roman" w:eastAsia="Times New Roman" w:hAnsi="Times New Roman" w:cs="Times New Roman"/>
        </w:rPr>
      </w:pPr>
      <w:r>
        <w:rPr>
          <w:rFonts w:ascii="Times New Roman" w:eastAsia="Times New Roman" w:hAnsi="Times New Roman" w:cs="Times New Roman"/>
        </w:rPr>
        <w:t xml:space="preserve">Some towns adopt comprehensive plans but fail to enact policies for carrying them </w:t>
      </w:r>
      <w:proofErr w:type="gramStart"/>
      <w:r>
        <w:rPr>
          <w:rFonts w:ascii="Times New Roman" w:eastAsia="Times New Roman" w:hAnsi="Times New Roman" w:cs="Times New Roman"/>
        </w:rPr>
        <w:t>out, or</w:t>
      </w:r>
      <w:proofErr w:type="gramEnd"/>
      <w:r>
        <w:rPr>
          <w:rFonts w:ascii="Times New Roman" w:eastAsia="Times New Roman" w:hAnsi="Times New Roman" w:cs="Times New Roman"/>
        </w:rPr>
        <w:t xml:space="preserve"> adopt zoning resolutions that merely codify existing land uses. </w:t>
      </w:r>
    </w:p>
    <w:p w14:paraId="6A6E28EA" w14:textId="77777777" w:rsidR="00DB65D2"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lastRenderedPageBreak/>
        <w:t xml:space="preserve">However, when plans from independent planning boards are held above public input by the state government, community interests get sidelined. </w:t>
      </w:r>
    </w:p>
    <w:p w14:paraId="1F247C97" w14:textId="77777777" w:rsidR="00DB65D2"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Real estate and development interests usually dominate the independent boards, and the recommendations-from people also working full time- made to elected leaders consequently represent their occupational bias regarding land use matters, which most often is in favor of development.</w:t>
      </w:r>
    </w:p>
    <w:p w14:paraId="55CC6FB1" w14:textId="77777777" w:rsidR="00DB65D2"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Local governing bodies can be swayed by short-term arguments that persuade elected officials to make decisions that will more easily get them rehired in public hearings. </w:t>
      </w:r>
    </w:p>
    <w:p w14:paraId="1EE5B40B" w14:textId="77777777" w:rsidR="00DB65D2"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Local townscapes and the record of votes on land use matters show that planners, although </w:t>
      </w:r>
      <w:commentRangeStart w:id="16"/>
      <w:r>
        <w:rPr>
          <w:rFonts w:ascii="Times New Roman" w:eastAsia="Times New Roman" w:hAnsi="Times New Roman" w:cs="Times New Roman"/>
        </w:rPr>
        <w:t xml:space="preserve">hired </w:t>
      </w:r>
      <w:commentRangeEnd w:id="16"/>
      <w:r>
        <w:commentReference w:id="16"/>
      </w:r>
      <w:r>
        <w:rPr>
          <w:rFonts w:ascii="Times New Roman" w:eastAsia="Times New Roman" w:hAnsi="Times New Roman" w:cs="Times New Roman"/>
        </w:rPr>
        <w:t xml:space="preserve">to encourage an agreeable accommodation of growth and change, are often ignored. “Developers see the local planning staff as functionaries whose irrelevant advice slows progress toward economic gain. Differently, but relatedly, elected leaders see planners as the problem children of local government who anger members of the public for reasons not obviously defendable.” </w:t>
      </w:r>
    </w:p>
    <w:p w14:paraId="6D38BC32" w14:textId="77777777" w:rsidR="00DB65D2"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This distrust goes both directions when planners see developers as high-handed opportunists unconcerned about their community's well-being.</w:t>
      </w:r>
    </w:p>
    <w:p w14:paraId="3498BED4" w14:textId="77777777" w:rsidR="00DB65D2"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There is also a belief in the inevitability of growth and development in the eyes of constituents and elected officials that may contribute to a lack of belief in planners.</w:t>
      </w:r>
    </w:p>
    <w:p w14:paraId="62DD9DCF" w14:textId="77777777" w:rsidR="00DB65D2"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When there is a public consideration of planners, this can be disillusioned when approved developments are obviously at odds with the goals of their comprehensive plan.</w:t>
      </w:r>
    </w:p>
    <w:p w14:paraId="6AFC0363" w14:textId="77777777" w:rsidR="00DB65D2"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“Only two changes will allow good decisions to be made in such a forum and will offset the emotion that always beats the planning staff's dry logic. First, new arguments, well made and easy to understand, will get serious attention from elected officials. Second, if planners and developers were to work together long before appearing at the public hearing, the development proposal as finally presented could benefit the whole community” (47)</w:t>
      </w:r>
    </w:p>
    <w:p w14:paraId="611ACA19" w14:textId="77777777" w:rsidR="00DB65D2" w:rsidRDefault="00000000">
      <w:pPr>
        <w:numPr>
          <w:ilvl w:val="1"/>
          <w:numId w:val="7"/>
        </w:numPr>
        <w:rPr>
          <w:rFonts w:ascii="Times New Roman" w:eastAsia="Times New Roman" w:hAnsi="Times New Roman" w:cs="Times New Roman"/>
        </w:rPr>
      </w:pPr>
      <w:r>
        <w:rPr>
          <w:rFonts w:ascii="Times New Roman" w:eastAsia="Times New Roman" w:hAnsi="Times New Roman" w:cs="Times New Roman"/>
        </w:rPr>
        <w:t xml:space="preserve">A method of better land use analysis is committed land use analysis: The analyses performed in this project are </w:t>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the methods many American municipalities use in order to impose impact fees on developers. These fees are meant to pay for the infrastructure that new projects require-for sewers, roads, sidewalks, utilities, among others, and the cost of maintaining them. If a developer chooses a site already provided with these basic support systems-a committed tract, in the project's conception-a smaller, or possibly no impact fee, would be required.</w:t>
      </w:r>
    </w:p>
    <w:p w14:paraId="5BC818E4" w14:textId="77777777" w:rsidR="00DB65D2" w:rsidRDefault="00000000">
      <w:pPr>
        <w:numPr>
          <w:ilvl w:val="2"/>
          <w:numId w:val="7"/>
        </w:numPr>
        <w:rPr>
          <w:rFonts w:ascii="Times New Roman" w:eastAsia="Times New Roman" w:hAnsi="Times New Roman" w:cs="Times New Roman"/>
        </w:rPr>
      </w:pPr>
      <w:r>
        <w:rPr>
          <w:rFonts w:ascii="Times New Roman" w:eastAsia="Times New Roman" w:hAnsi="Times New Roman" w:cs="Times New Roman"/>
        </w:rPr>
        <w:t>“However, we seek the same effect that such fees cause, namely that the public costs associated with private development are considered before a particular project site is chosen. If this happens, and if developers are encouraged to choose sites in committed lands, growth can increase infrastructure efficiency” (50)</w:t>
      </w:r>
    </w:p>
    <w:p w14:paraId="266FCDAE" w14:textId="77777777" w:rsidR="00DB65D2" w:rsidRDefault="00DB65D2">
      <w:pPr>
        <w:rPr>
          <w:rFonts w:ascii="Times New Roman" w:eastAsia="Times New Roman" w:hAnsi="Times New Roman" w:cs="Times New Roman"/>
        </w:rPr>
      </w:pPr>
    </w:p>
    <w:p w14:paraId="2A324070" w14:textId="77777777" w:rsidR="00DB65D2" w:rsidRDefault="00DB65D2">
      <w:pPr>
        <w:rPr>
          <w:rFonts w:ascii="Times New Roman" w:eastAsia="Times New Roman" w:hAnsi="Times New Roman" w:cs="Times New Roman"/>
        </w:rPr>
      </w:pPr>
    </w:p>
    <w:p w14:paraId="64DED350" w14:textId="77777777" w:rsidR="00DB65D2" w:rsidRDefault="00DB65D2">
      <w:pPr>
        <w:rPr>
          <w:rFonts w:ascii="Times New Roman" w:eastAsia="Times New Roman" w:hAnsi="Times New Roman" w:cs="Times New Roman"/>
        </w:rPr>
      </w:pPr>
    </w:p>
    <w:p w14:paraId="535DA0F8" w14:textId="77777777" w:rsidR="00DB65D2" w:rsidRDefault="00DB65D2">
      <w:pPr>
        <w:rPr>
          <w:rFonts w:ascii="Times New Roman" w:eastAsia="Times New Roman" w:hAnsi="Times New Roman" w:cs="Times New Roman"/>
        </w:rPr>
      </w:pPr>
    </w:p>
    <w:p w14:paraId="49F51C11" w14:textId="77777777" w:rsidR="00DB65D2" w:rsidRDefault="00DB65D2">
      <w:pPr>
        <w:rPr>
          <w:rFonts w:ascii="Times New Roman" w:eastAsia="Times New Roman" w:hAnsi="Times New Roman" w:cs="Times New Roman"/>
        </w:rPr>
      </w:pPr>
    </w:p>
    <w:p w14:paraId="5B428713" w14:textId="77777777" w:rsidR="00DB65D2" w:rsidRDefault="00DB65D2">
      <w:pPr>
        <w:rPr>
          <w:rFonts w:ascii="Times New Roman" w:eastAsia="Times New Roman" w:hAnsi="Times New Roman" w:cs="Times New Roman"/>
        </w:rPr>
      </w:pPr>
    </w:p>
    <w:p w14:paraId="2244C802" w14:textId="77777777" w:rsidR="00DB65D2" w:rsidRDefault="00DB65D2">
      <w:pPr>
        <w:rPr>
          <w:rFonts w:ascii="Times New Roman" w:eastAsia="Times New Roman" w:hAnsi="Times New Roman" w:cs="Times New Roman"/>
        </w:rPr>
      </w:pPr>
    </w:p>
    <w:p w14:paraId="43B9C1FA" w14:textId="77777777" w:rsidR="00DB65D2" w:rsidRDefault="00000000">
      <w:pPr>
        <w:pStyle w:val="Heading3"/>
        <w:shd w:val="clear" w:color="auto" w:fill="FFFFFF"/>
        <w:spacing w:before="0" w:after="0" w:line="240" w:lineRule="auto"/>
        <w:rPr>
          <w:rFonts w:ascii="Times New Roman" w:eastAsia="Times New Roman" w:hAnsi="Times New Roman" w:cs="Times New Roman"/>
          <w:b/>
        </w:rPr>
      </w:pPr>
      <w:bookmarkStart w:id="17" w:name="_dear7qg0xwn" w:colFirst="0" w:colLast="0"/>
      <w:bookmarkEnd w:id="17"/>
      <w:r>
        <w:rPr>
          <w:rFonts w:ascii="Times New Roman" w:eastAsia="Times New Roman" w:hAnsi="Times New Roman" w:cs="Times New Roman"/>
          <w:b/>
        </w:rPr>
        <w:t>(</w:t>
      </w:r>
      <w:proofErr w:type="spellStart"/>
      <w:r>
        <w:rPr>
          <w:rFonts w:ascii="Times New Roman" w:eastAsia="Times New Roman" w:hAnsi="Times New Roman" w:cs="Times New Roman"/>
          <w:b/>
        </w:rPr>
        <w:t>Duany</w:t>
      </w:r>
      <w:proofErr w:type="spellEnd"/>
      <w:r>
        <w:rPr>
          <w:rFonts w:ascii="Times New Roman" w:eastAsia="Times New Roman" w:hAnsi="Times New Roman" w:cs="Times New Roman"/>
          <w:b/>
        </w:rPr>
        <w:t>, Plater-</w:t>
      </w:r>
      <w:proofErr w:type="spellStart"/>
      <w:r>
        <w:rPr>
          <w:rFonts w:ascii="Times New Roman" w:eastAsia="Times New Roman" w:hAnsi="Times New Roman" w:cs="Times New Roman"/>
          <w:b/>
        </w:rPr>
        <w:t>Zyberk</w:t>
      </w:r>
      <w:proofErr w:type="spellEnd"/>
      <w:r>
        <w:rPr>
          <w:rFonts w:ascii="Times New Roman" w:eastAsia="Times New Roman" w:hAnsi="Times New Roman" w:cs="Times New Roman"/>
          <w:b/>
        </w:rPr>
        <w:t>, and Speck 2000) Ch. 6 On Developers</w:t>
      </w:r>
    </w:p>
    <w:p w14:paraId="48537813" w14:textId="77777777" w:rsidR="00DB65D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THE DECLINE OF THE AMERICAN </w:t>
      </w:r>
      <w:proofErr w:type="gramStart"/>
      <w:r>
        <w:rPr>
          <w:rFonts w:ascii="Times New Roman" w:eastAsia="Times New Roman" w:hAnsi="Times New Roman" w:cs="Times New Roman"/>
        </w:rPr>
        <w:t>DEVELOPER;</w:t>
      </w:r>
      <w:proofErr w:type="gramEnd"/>
    </w:p>
    <w:p w14:paraId="45324C17" w14:textId="77777777" w:rsidR="00DB65D2" w:rsidRDefault="00000000">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The greatest loser in suburban sprawl: It could be argued that the distinction belongs to that former pillar of society, the real estate developer due to providing community-hindering suburban </w:t>
      </w:r>
      <w:proofErr w:type="gramStart"/>
      <w:r>
        <w:rPr>
          <w:rFonts w:ascii="Times New Roman" w:eastAsia="Times New Roman" w:hAnsi="Times New Roman" w:cs="Times New Roman"/>
        </w:rPr>
        <w:t>sprawl</w:t>
      </w:r>
      <w:proofErr w:type="gramEnd"/>
    </w:p>
    <w:p w14:paraId="359DEA5E" w14:textId="77777777" w:rsidR="00DB65D2" w:rsidRDefault="00000000">
      <w:pPr>
        <w:numPr>
          <w:ilvl w:val="1"/>
          <w:numId w:val="1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 conventions of real estate development effectively outlaw the construction of mixed-use neighborhoods and zoning codes favor low-density development over the creation of compact communities. Thus, developers will find it very difficult to build anything that provides residents with a sense of </w:t>
      </w:r>
      <w:proofErr w:type="gramStart"/>
      <w:r>
        <w:rPr>
          <w:rFonts w:ascii="Times New Roman" w:eastAsia="Times New Roman" w:hAnsi="Times New Roman" w:cs="Times New Roman"/>
        </w:rPr>
        <w:t>community</w:t>
      </w:r>
      <w:proofErr w:type="gramEnd"/>
    </w:p>
    <w:p w14:paraId="0634F417" w14:textId="77777777" w:rsidR="00DB65D2" w:rsidRDefault="00000000">
      <w:pPr>
        <w:numPr>
          <w:ilvl w:val="1"/>
          <w:numId w:val="1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Nature and development: destroying nature for homes that bring no sense of community incites public </w:t>
      </w:r>
      <w:proofErr w:type="gramStart"/>
      <w:r>
        <w:rPr>
          <w:rFonts w:ascii="Times New Roman" w:eastAsia="Times New Roman" w:hAnsi="Times New Roman" w:cs="Times New Roman"/>
        </w:rPr>
        <w:t>disapproval</w:t>
      </w:r>
      <w:proofErr w:type="gramEnd"/>
    </w:p>
    <w:p w14:paraId="3884C4F6" w14:textId="77777777" w:rsidR="00DB65D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THE INSIDIOUS INFLUENCE OF THE MARKET </w:t>
      </w:r>
      <w:proofErr w:type="gramStart"/>
      <w:r>
        <w:rPr>
          <w:rFonts w:ascii="Times New Roman" w:eastAsia="Times New Roman" w:hAnsi="Times New Roman" w:cs="Times New Roman"/>
        </w:rPr>
        <w:t>EXPERTS;</w:t>
      </w:r>
      <w:proofErr w:type="gramEnd"/>
      <w:r>
        <w:rPr>
          <w:rFonts w:ascii="Times New Roman" w:eastAsia="Times New Roman" w:hAnsi="Times New Roman" w:cs="Times New Roman"/>
        </w:rPr>
        <w:t xml:space="preserve"> </w:t>
      </w:r>
    </w:p>
    <w:p w14:paraId="5884EA75" w14:textId="77777777" w:rsidR="00DB65D2" w:rsidRDefault="00000000">
      <w:pPr>
        <w:numPr>
          <w:ilvl w:val="0"/>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Market experts also set developers up to fail in public regard by insisting, as powerful advisers to the development industry, on suburban </w:t>
      </w:r>
      <w:proofErr w:type="gramStart"/>
      <w:r>
        <w:rPr>
          <w:rFonts w:ascii="Times New Roman" w:eastAsia="Times New Roman" w:hAnsi="Times New Roman" w:cs="Times New Roman"/>
        </w:rPr>
        <w:t>sprawl</w:t>
      </w:r>
      <w:proofErr w:type="gramEnd"/>
    </w:p>
    <w:p w14:paraId="7E236337" w14:textId="77777777" w:rsidR="00DB65D2" w:rsidRDefault="00000000">
      <w:pPr>
        <w:numPr>
          <w:ilvl w:val="0"/>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There’s emphasis on no mixed-use despite tapping into aesthetics of traditional architecture types that rely on mixed-use </w:t>
      </w:r>
      <w:proofErr w:type="gramStart"/>
      <w:r>
        <w:rPr>
          <w:rFonts w:ascii="Times New Roman" w:eastAsia="Times New Roman" w:hAnsi="Times New Roman" w:cs="Times New Roman"/>
        </w:rPr>
        <w:t>towns</w:t>
      </w:r>
      <w:proofErr w:type="gramEnd"/>
    </w:p>
    <w:p w14:paraId="2EA23795" w14:textId="77777777" w:rsidR="00DB65D2" w:rsidRDefault="00000000">
      <w:pPr>
        <w:numPr>
          <w:ilvl w:val="0"/>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Marketers to use recent history in determining what houses best sell and use that to recommend developers profitable styles, rather than comparing </w:t>
      </w:r>
      <w:proofErr w:type="gramStart"/>
      <w:r>
        <w:rPr>
          <w:rFonts w:ascii="Times New Roman" w:eastAsia="Times New Roman" w:hAnsi="Times New Roman" w:cs="Times New Roman"/>
        </w:rPr>
        <w:t>long term</w:t>
      </w:r>
      <w:proofErr w:type="gramEnd"/>
      <w:r>
        <w:rPr>
          <w:rFonts w:ascii="Times New Roman" w:eastAsia="Times New Roman" w:hAnsi="Times New Roman" w:cs="Times New Roman"/>
        </w:rPr>
        <w:t xml:space="preserve"> succeeding in what homes sell over the last decades to century</w:t>
      </w:r>
    </w:p>
    <w:p w14:paraId="203B19AF" w14:textId="77777777" w:rsidR="00DB65D2" w:rsidRDefault="00000000">
      <w:pPr>
        <w:numPr>
          <w:ilvl w:val="1"/>
          <w:numId w:val="17"/>
        </w:numPr>
        <w:spacing w:line="240" w:lineRule="auto"/>
        <w:rPr>
          <w:rFonts w:ascii="Times New Roman" w:eastAsia="Times New Roman" w:hAnsi="Times New Roman" w:cs="Times New Roman"/>
        </w:rPr>
      </w:pPr>
      <w:r>
        <w:rPr>
          <w:rFonts w:ascii="Times New Roman" w:eastAsia="Times New Roman" w:hAnsi="Times New Roman" w:cs="Times New Roman"/>
        </w:rPr>
        <w:t>This would point to pre-World War II</w:t>
      </w:r>
    </w:p>
    <w:p w14:paraId="16551E27" w14:textId="77777777" w:rsidR="00DB65D2" w:rsidRDefault="00000000">
      <w:pPr>
        <w:numPr>
          <w:ilvl w:val="1"/>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Older neighborhoods fly under the radar of marketing experts </w:t>
      </w:r>
      <w:proofErr w:type="gramStart"/>
      <w:r>
        <w:rPr>
          <w:rFonts w:ascii="Times New Roman" w:eastAsia="Times New Roman" w:hAnsi="Times New Roman" w:cs="Times New Roman"/>
        </w:rPr>
        <w:t>“ because</w:t>
      </w:r>
      <w:proofErr w:type="gramEnd"/>
      <w:r>
        <w:rPr>
          <w:rFonts w:ascii="Times New Roman" w:eastAsia="Times New Roman" w:hAnsi="Times New Roman" w:cs="Times New Roman"/>
        </w:rPr>
        <w:t xml:space="preserve"> the houses in them come up for sale only one at a time, and are often snatched up immediately, sometimes without advertising” (108)</w:t>
      </w:r>
    </w:p>
    <w:p w14:paraId="5A726DE5" w14:textId="77777777" w:rsidR="00DB65D2" w:rsidRDefault="00000000">
      <w:pPr>
        <w:numPr>
          <w:ilvl w:val="0"/>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Gaining public opinion can also be slanted towards answers that disproportionately point to a support of suburban </w:t>
      </w:r>
      <w:proofErr w:type="gramStart"/>
      <w:r>
        <w:rPr>
          <w:rFonts w:ascii="Times New Roman" w:eastAsia="Times New Roman" w:hAnsi="Times New Roman" w:cs="Times New Roman"/>
        </w:rPr>
        <w:t>sprawl</w:t>
      </w:r>
      <w:proofErr w:type="gramEnd"/>
    </w:p>
    <w:p w14:paraId="72EEDF14" w14:textId="77777777" w:rsidR="00DB65D2" w:rsidRDefault="00000000">
      <w:pPr>
        <w:numPr>
          <w:ilvl w:val="1"/>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In more </w:t>
      </w:r>
      <w:proofErr w:type="gramStart"/>
      <w:r>
        <w:rPr>
          <w:rFonts w:ascii="Times New Roman" w:eastAsia="Times New Roman" w:hAnsi="Times New Roman" w:cs="Times New Roman"/>
        </w:rPr>
        <w:t>balances</w:t>
      </w:r>
      <w:proofErr w:type="gramEnd"/>
      <w:r>
        <w:rPr>
          <w:rFonts w:ascii="Times New Roman" w:eastAsia="Times New Roman" w:hAnsi="Times New Roman" w:cs="Times New Roman"/>
        </w:rPr>
        <w:t xml:space="preserve"> surveys, “respondents expressed a greater desire for the conveniences of neighborhood life than for the amenities of middle-class suburbia” (109)</w:t>
      </w:r>
    </w:p>
    <w:p w14:paraId="50F0E9E4" w14:textId="77777777" w:rsidR="00DB65D2" w:rsidRDefault="00000000">
      <w:pPr>
        <w:numPr>
          <w:ilvl w:val="0"/>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Another problem of market advice is that it comes from so few </w:t>
      </w:r>
      <w:proofErr w:type="gramStart"/>
      <w:r>
        <w:rPr>
          <w:rFonts w:ascii="Times New Roman" w:eastAsia="Times New Roman" w:hAnsi="Times New Roman" w:cs="Times New Roman"/>
        </w:rPr>
        <w:t>sources</w:t>
      </w:r>
      <w:proofErr w:type="gramEnd"/>
    </w:p>
    <w:p w14:paraId="4549B1C2" w14:textId="77777777" w:rsidR="00DB65D2" w:rsidRDefault="00000000">
      <w:pPr>
        <w:numPr>
          <w:ilvl w:val="1"/>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Two nationally circulated builders’ magazines tell developers what buyers want, also heavily in favor of </w:t>
      </w:r>
      <w:proofErr w:type="gramStart"/>
      <w:r>
        <w:rPr>
          <w:rFonts w:ascii="Times New Roman" w:eastAsia="Times New Roman" w:hAnsi="Times New Roman" w:cs="Times New Roman"/>
        </w:rPr>
        <w:t>sprawl</w:t>
      </w:r>
      <w:proofErr w:type="gramEnd"/>
    </w:p>
    <w:p w14:paraId="373548D4" w14:textId="77777777" w:rsidR="00DB65D2" w:rsidRDefault="00000000">
      <w:pPr>
        <w:numPr>
          <w:ilvl w:val="1"/>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Those designs which are endorsed become overbuilt almost </w:t>
      </w:r>
      <w:proofErr w:type="gramStart"/>
      <w:r>
        <w:rPr>
          <w:rFonts w:ascii="Times New Roman" w:eastAsia="Times New Roman" w:hAnsi="Times New Roman" w:cs="Times New Roman"/>
        </w:rPr>
        <w:t>immediately</w:t>
      </w:r>
      <w:proofErr w:type="gramEnd"/>
    </w:p>
    <w:p w14:paraId="1237AF55" w14:textId="77777777" w:rsidR="00DB65D2" w:rsidRDefault="00000000">
      <w:pPr>
        <w:numPr>
          <w:ilvl w:val="0"/>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 undue influence of market experts is also attributed to funding institutions (i.e. banks, pension funds, etc.) typically require market surveys that mark stable investments as being similar to </w:t>
      </w:r>
      <w:proofErr w:type="gramStart"/>
      <w:r>
        <w:rPr>
          <w:rFonts w:ascii="Times New Roman" w:eastAsia="Times New Roman" w:hAnsi="Times New Roman" w:cs="Times New Roman"/>
        </w:rPr>
        <w:t>sprawl</w:t>
      </w:r>
      <w:proofErr w:type="gramEnd"/>
    </w:p>
    <w:p w14:paraId="7D4DF9D6" w14:textId="77777777" w:rsidR="00DB65D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QUESTIONABLE CONVENTIONAL </w:t>
      </w:r>
      <w:proofErr w:type="gramStart"/>
      <w:r>
        <w:rPr>
          <w:rFonts w:ascii="Times New Roman" w:eastAsia="Times New Roman" w:hAnsi="Times New Roman" w:cs="Times New Roman"/>
        </w:rPr>
        <w:t>WISDOM;</w:t>
      </w:r>
      <w:proofErr w:type="gramEnd"/>
      <w:r>
        <w:rPr>
          <w:rFonts w:ascii="Times New Roman" w:eastAsia="Times New Roman" w:hAnsi="Times New Roman" w:cs="Times New Roman"/>
        </w:rPr>
        <w:t xml:space="preserve"> </w:t>
      </w:r>
    </w:p>
    <w:p w14:paraId="33767C28" w14:textId="77777777" w:rsidR="00DB65D2" w:rsidRDefault="00000000">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Common adages within the development astray create problems for the </w:t>
      </w:r>
      <w:proofErr w:type="gramStart"/>
      <w:r>
        <w:rPr>
          <w:rFonts w:ascii="Times New Roman" w:eastAsia="Times New Roman" w:hAnsi="Times New Roman" w:cs="Times New Roman"/>
        </w:rPr>
        <w:t>industry</w:t>
      </w:r>
      <w:proofErr w:type="gramEnd"/>
    </w:p>
    <w:p w14:paraId="6385D648" w14:textId="77777777" w:rsidR="00DB65D2"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Location, location </w:t>
      </w:r>
      <w:proofErr w:type="spellStart"/>
      <w:r>
        <w:rPr>
          <w:rFonts w:ascii="Times New Roman" w:eastAsia="Times New Roman" w:hAnsi="Times New Roman" w:cs="Times New Roman"/>
        </w:rPr>
        <w:t>location</w:t>
      </w:r>
      <w:proofErr w:type="spellEnd"/>
      <w:r>
        <w:rPr>
          <w:rFonts w:ascii="Times New Roman" w:eastAsia="Times New Roman" w:hAnsi="Times New Roman" w:cs="Times New Roman"/>
        </w:rPr>
        <w:t>: “evidence suggests that good design, generally discounted by developers, can have an impact equal to or greater than location on the value of a property” (110)</w:t>
      </w:r>
    </w:p>
    <w:p w14:paraId="207A7A80" w14:textId="77777777" w:rsidR="00DB65D2" w:rsidRDefault="00000000">
      <w:pPr>
        <w:numPr>
          <w:ilvl w:val="2"/>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Better designed homes can go for a higher selling point regardless of age as seen in Coral Gables, Florida, and newer developments like Seaside, Florida and Kentland, Maryland illustrate regardless of new or old developments, quality </w:t>
      </w:r>
      <w:proofErr w:type="gramStart"/>
      <w:r>
        <w:rPr>
          <w:rFonts w:ascii="Times New Roman" w:eastAsia="Times New Roman" w:hAnsi="Times New Roman" w:cs="Times New Roman"/>
        </w:rPr>
        <w:t>design</w:t>
      </w:r>
      <w:proofErr w:type="gramEnd"/>
    </w:p>
    <w:p w14:paraId="15BA3B06" w14:textId="77777777" w:rsidR="00DB65D2"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 Traditional neighborhoods are more expensive to build than conventional </w:t>
      </w:r>
      <w:proofErr w:type="gramStart"/>
      <w:r>
        <w:rPr>
          <w:rFonts w:ascii="Times New Roman" w:eastAsia="Times New Roman" w:hAnsi="Times New Roman" w:cs="Times New Roman"/>
        </w:rPr>
        <w:t>subdivisions</w:t>
      </w:r>
      <w:proofErr w:type="gramEnd"/>
    </w:p>
    <w:p w14:paraId="24770356" w14:textId="77777777" w:rsidR="00DB65D2" w:rsidRDefault="00000000">
      <w:pPr>
        <w:numPr>
          <w:ilvl w:val="2"/>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It is </w:t>
      </w:r>
      <w:r>
        <w:rPr>
          <w:rFonts w:ascii="Times New Roman" w:eastAsia="Times New Roman" w:hAnsi="Times New Roman" w:cs="Times New Roman"/>
          <w:i/>
        </w:rPr>
        <w:t xml:space="preserve">not </w:t>
      </w:r>
      <w:r>
        <w:rPr>
          <w:rFonts w:ascii="Times New Roman" w:eastAsia="Times New Roman" w:hAnsi="Times New Roman" w:cs="Times New Roman"/>
        </w:rPr>
        <w:t xml:space="preserve">cheaper to produce a sprawling, automobile-dependent environment than one that is compact and pedestrian- and transit-friendly. Local governments often absorb the costs of sprawling infrastructure, making it cheaper for </w:t>
      </w:r>
      <w:proofErr w:type="gramStart"/>
      <w:r>
        <w:rPr>
          <w:rFonts w:ascii="Times New Roman" w:eastAsia="Times New Roman" w:hAnsi="Times New Roman" w:cs="Times New Roman"/>
        </w:rPr>
        <w:t>developers</w:t>
      </w:r>
      <w:proofErr w:type="gramEnd"/>
      <w:r>
        <w:rPr>
          <w:rFonts w:ascii="Times New Roman" w:eastAsia="Times New Roman" w:hAnsi="Times New Roman" w:cs="Times New Roman"/>
        </w:rPr>
        <w:t xml:space="preserve"> </w:t>
      </w:r>
    </w:p>
    <w:p w14:paraId="04C7CFE4" w14:textId="77777777" w:rsidR="00DB65D2" w:rsidRDefault="00000000">
      <w:pPr>
        <w:numPr>
          <w:ilvl w:val="3"/>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In traditional neighborhoods, all streets except highways are “fronted” by salable lots on both sides; none of the infrastructure is wasted on transportation </w:t>
      </w:r>
      <w:proofErr w:type="gramStart"/>
      <w:r>
        <w:rPr>
          <w:rFonts w:ascii="Times New Roman" w:eastAsia="Times New Roman" w:hAnsi="Times New Roman" w:cs="Times New Roman"/>
        </w:rPr>
        <w:t>alone</w:t>
      </w:r>
      <w:proofErr w:type="gramEnd"/>
    </w:p>
    <w:p w14:paraId="007F028C" w14:textId="77777777" w:rsidR="00DB65D2" w:rsidRDefault="00000000">
      <w:pPr>
        <w:numPr>
          <w:ilvl w:val="3"/>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Traditional neighborhoods can be built in much smaller phases, saving </w:t>
      </w:r>
      <w:proofErr w:type="gramStart"/>
      <w:r>
        <w:rPr>
          <w:rFonts w:ascii="Times New Roman" w:eastAsia="Times New Roman" w:hAnsi="Times New Roman" w:cs="Times New Roman"/>
        </w:rPr>
        <w:t>costs</w:t>
      </w:r>
      <w:proofErr w:type="gramEnd"/>
    </w:p>
    <w:p w14:paraId="2391687D" w14:textId="77777777" w:rsidR="00DB65D2" w:rsidRDefault="00000000">
      <w:pPr>
        <w:numPr>
          <w:ilvl w:val="3"/>
          <w:numId w:val="4"/>
        </w:num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 Smart developers do their best to serve many different market segments but in suburbia they must build an independent pod for each market segment, since different incomes must never </w:t>
      </w:r>
      <w:proofErr w:type="gramStart"/>
      <w:r>
        <w:rPr>
          <w:rFonts w:ascii="Times New Roman" w:eastAsia="Times New Roman" w:hAnsi="Times New Roman" w:cs="Times New Roman"/>
        </w:rPr>
        <w:t>mix</w:t>
      </w:r>
      <w:proofErr w:type="gramEnd"/>
    </w:p>
    <w:p w14:paraId="1C623CA9" w14:textId="77777777" w:rsidR="00DB65D2" w:rsidRDefault="00000000">
      <w:pPr>
        <w:numPr>
          <w:ilvl w:val="2"/>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High density is viable within a traditional street network but is rarely achieved gracefully in </w:t>
      </w:r>
      <w:proofErr w:type="gramStart"/>
      <w:r>
        <w:rPr>
          <w:rFonts w:ascii="Times New Roman" w:eastAsia="Times New Roman" w:hAnsi="Times New Roman" w:cs="Times New Roman"/>
        </w:rPr>
        <w:t>sprawl</w:t>
      </w:r>
      <w:proofErr w:type="gramEnd"/>
    </w:p>
    <w:p w14:paraId="7FBDD5AD" w14:textId="77777777" w:rsidR="00DB65D2"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 reduced cost of developing traditional residential projects is compromised when developers must combine with components of conventional </w:t>
      </w:r>
      <w:proofErr w:type="gramStart"/>
      <w:r>
        <w:rPr>
          <w:rFonts w:ascii="Times New Roman" w:eastAsia="Times New Roman" w:hAnsi="Times New Roman" w:cs="Times New Roman"/>
        </w:rPr>
        <w:t>development</w:t>
      </w:r>
      <w:proofErr w:type="gramEnd"/>
    </w:p>
    <w:p w14:paraId="30BB51D6" w14:textId="77777777" w:rsidR="00DB65D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STRUGGLES WITH THE HOMEBUILDERS</w:t>
      </w:r>
    </w:p>
    <w:p w14:paraId="1D3F43E7" w14:textId="77777777" w:rsidR="00DB65D2" w:rsidRDefault="00000000">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Traditional residential development requires homebuilders to:</w:t>
      </w:r>
    </w:p>
    <w:p w14:paraId="1F1CC17F" w14:textId="77777777" w:rsidR="00DB65D2" w:rsidRDefault="00000000">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Adjust their house plans so that the garages are located on a rear alley, or at least set back behind the house fronts, to avoid dominating the </w:t>
      </w:r>
      <w:proofErr w:type="gramStart"/>
      <w:r>
        <w:rPr>
          <w:rFonts w:ascii="Times New Roman" w:eastAsia="Times New Roman" w:hAnsi="Times New Roman" w:cs="Times New Roman"/>
        </w:rPr>
        <w:t>street</w:t>
      </w:r>
      <w:proofErr w:type="gramEnd"/>
    </w:p>
    <w:p w14:paraId="2D37F10A" w14:textId="77777777" w:rsidR="00DB65D2" w:rsidRDefault="00000000">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Simplify architecture and to limit the amount of variety within the house facade, so variety occurs at the urban scale, among different houses.</w:t>
      </w:r>
    </w:p>
    <w:p w14:paraId="5626E68C" w14:textId="77777777" w:rsidR="00DB65D2" w:rsidRDefault="00000000">
      <w:pPr>
        <w:numPr>
          <w:ilvl w:val="2"/>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Ultimately, these changes are a risk for the builders because the diverge from conventional </w:t>
      </w:r>
      <w:proofErr w:type="gramStart"/>
      <w:r>
        <w:rPr>
          <w:rFonts w:ascii="Times New Roman" w:eastAsia="Times New Roman" w:hAnsi="Times New Roman" w:cs="Times New Roman"/>
        </w:rPr>
        <w:t>building</w:t>
      </w:r>
      <w:proofErr w:type="gramEnd"/>
    </w:p>
    <w:p w14:paraId="2D676180" w14:textId="77777777" w:rsidR="00DB65D2" w:rsidRDefault="00000000">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Belmont, Virginia of the success in taking a </w:t>
      </w:r>
      <w:proofErr w:type="gramStart"/>
      <w:r>
        <w:rPr>
          <w:rFonts w:ascii="Times New Roman" w:eastAsia="Times New Roman" w:hAnsi="Times New Roman" w:cs="Times New Roman"/>
        </w:rPr>
        <w:t>request</w:t>
      </w:r>
      <w:proofErr w:type="gramEnd"/>
    </w:p>
    <w:p w14:paraId="721440C4" w14:textId="77777777" w:rsidR="00DB65D2" w:rsidRDefault="00000000">
      <w:pPr>
        <w:numPr>
          <w:ilvl w:val="2"/>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three separate home builders were active, two local firms and a national conglomerate. There was little interest in the </w:t>
      </w:r>
      <w:proofErr w:type="spellStart"/>
      <w:r>
        <w:rPr>
          <w:rFonts w:ascii="Times New Roman" w:eastAsia="Times New Roman" w:hAnsi="Times New Roman" w:cs="Times New Roman"/>
        </w:rPr>
        <w:t>conglomerate’conventional</w:t>
      </w:r>
      <w:proofErr w:type="spellEnd"/>
      <w:r>
        <w:rPr>
          <w:rFonts w:ascii="Times New Roman" w:eastAsia="Times New Roman" w:hAnsi="Times New Roman" w:cs="Times New Roman"/>
        </w:rPr>
        <w:t xml:space="preserve"> product when buyers were presented with equal access to its </w:t>
      </w:r>
      <w:proofErr w:type="gramStart"/>
      <w:r>
        <w:rPr>
          <w:rFonts w:ascii="Times New Roman" w:eastAsia="Times New Roman" w:hAnsi="Times New Roman" w:cs="Times New Roman"/>
        </w:rPr>
        <w:t>alternative</w:t>
      </w:r>
      <w:proofErr w:type="gramEnd"/>
    </w:p>
    <w:p w14:paraId="0E05942B" w14:textId="77777777" w:rsidR="00DB65D2" w:rsidRDefault="00000000">
      <w:pPr>
        <w:numPr>
          <w:ilvl w:val="2"/>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 house is a part of a larger built community, not an isolate unit alongside other </w:t>
      </w:r>
      <w:proofErr w:type="gramStart"/>
      <w:r>
        <w:rPr>
          <w:rFonts w:ascii="Times New Roman" w:eastAsia="Times New Roman" w:hAnsi="Times New Roman" w:cs="Times New Roman"/>
        </w:rPr>
        <w:t>units</w:t>
      </w:r>
      <w:proofErr w:type="gramEnd"/>
    </w:p>
    <w:p w14:paraId="0711FDEE" w14:textId="77777777" w:rsidR="00DB65D2" w:rsidRDefault="00DB65D2">
      <w:pPr>
        <w:spacing w:line="240" w:lineRule="auto"/>
        <w:rPr>
          <w:rFonts w:ascii="Times New Roman" w:eastAsia="Times New Roman" w:hAnsi="Times New Roman" w:cs="Times New Roman"/>
        </w:rPr>
      </w:pPr>
    </w:p>
    <w:p w14:paraId="584751CD" w14:textId="77777777" w:rsidR="00DB65D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 VISIT TO THE NATIONAL ASSOCIATION OF HOME BUILDERS’ ANNUAL CONVENTION</w:t>
      </w:r>
    </w:p>
    <w:p w14:paraId="431A041B" w14:textId="77777777" w:rsidR="00DB65D2" w:rsidRDefault="00000000">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The annual convention of the National Association of Home Builders (NAHB) shows home builders new concepts and appliances that will give their houses product differentiation (i.e.  path-oriented lighting control panel or an integrated garage door opener/burglar alarm deactivator)</w:t>
      </w:r>
    </w:p>
    <w:p w14:paraId="581C6975" w14:textId="77777777" w:rsidR="00DB65D2" w:rsidRDefault="00000000">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However, strategies to promote community development is </w:t>
      </w:r>
      <w:proofErr w:type="gramStart"/>
      <w:r>
        <w:rPr>
          <w:rFonts w:ascii="Times New Roman" w:eastAsia="Times New Roman" w:hAnsi="Times New Roman" w:cs="Times New Roman"/>
        </w:rPr>
        <w:t>absent</w:t>
      </w:r>
      <w:proofErr w:type="gramEnd"/>
    </w:p>
    <w:p w14:paraId="55068BB0" w14:textId="77777777" w:rsidR="00DB65D2" w:rsidRDefault="00000000">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 higher standard of development will become commonplace only if it offers greater profits to those who practice it. Homebuilders, land developers, and marketing advisers are all constituencies that must be won over if the campaign against suburban sprawl is to succeed. </w:t>
      </w:r>
    </w:p>
    <w:p w14:paraId="7729C523" w14:textId="77777777" w:rsidR="00DB65D2" w:rsidRDefault="00000000">
      <w:pPr>
        <w:numPr>
          <w:ilvl w:val="1"/>
          <w:numId w:val="1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If this generation finds traditional neighborhood development to be a better investment than sprawl—as it has so far—it is reasonable to expect that the development industry as a whole will learn to change its </w:t>
      </w:r>
      <w:proofErr w:type="gramStart"/>
      <w:r>
        <w:rPr>
          <w:rFonts w:ascii="Times New Roman" w:eastAsia="Times New Roman" w:hAnsi="Times New Roman" w:cs="Times New Roman"/>
        </w:rPr>
        <w:t>ways</w:t>
      </w:r>
      <w:proofErr w:type="gramEnd"/>
    </w:p>
    <w:p w14:paraId="187CC6A1" w14:textId="77777777" w:rsidR="00DB65D2" w:rsidRDefault="00DB65D2">
      <w:pPr>
        <w:spacing w:line="240" w:lineRule="auto"/>
        <w:ind w:left="1440"/>
        <w:rPr>
          <w:rFonts w:ascii="Times New Roman" w:eastAsia="Times New Roman" w:hAnsi="Times New Roman" w:cs="Times New Roman"/>
        </w:rPr>
      </w:pPr>
    </w:p>
    <w:p w14:paraId="05DCCC28" w14:textId="77777777" w:rsidR="00DB65D2" w:rsidRDefault="00525774">
      <w:pPr>
        <w:spacing w:line="240" w:lineRule="auto"/>
        <w:rPr>
          <w:rFonts w:ascii="Times New Roman" w:eastAsia="Times New Roman" w:hAnsi="Times New Roman" w:cs="Times New Roman"/>
        </w:rPr>
      </w:pPr>
      <w:r>
        <w:rPr>
          <w:noProof/>
        </w:rPr>
        <w:pict w14:anchorId="50A6C2D1">
          <v:rect id="_x0000_i1027" alt="" style="width:468pt;height:.05pt;mso-width-percent:0;mso-height-percent:0;mso-width-percent:0;mso-height-percent:0" o:hralign="center" o:hrstd="t" o:hr="t" fillcolor="#a0a0a0" stroked="f"/>
        </w:pict>
      </w:r>
    </w:p>
    <w:p w14:paraId="0290E0D1" w14:textId="77777777" w:rsidR="00DB65D2" w:rsidRDefault="00DB65D2">
      <w:pPr>
        <w:pStyle w:val="Heading3"/>
        <w:shd w:val="clear" w:color="auto" w:fill="FFFFFF"/>
        <w:spacing w:before="0" w:after="0" w:line="240" w:lineRule="auto"/>
        <w:rPr>
          <w:rFonts w:ascii="Times New Roman" w:eastAsia="Times New Roman" w:hAnsi="Times New Roman" w:cs="Times New Roman"/>
        </w:rPr>
      </w:pPr>
      <w:bookmarkStart w:id="18" w:name="_m4c75xwaxstw" w:colFirst="0" w:colLast="0"/>
      <w:bookmarkEnd w:id="18"/>
    </w:p>
    <w:p w14:paraId="0B0D73F1" w14:textId="77777777" w:rsidR="00DB65D2" w:rsidRDefault="00000000">
      <w:pPr>
        <w:pStyle w:val="Heading3"/>
        <w:shd w:val="clear" w:color="auto" w:fill="FFFFFF"/>
        <w:spacing w:before="0" w:after="0" w:line="240" w:lineRule="auto"/>
        <w:rPr>
          <w:rFonts w:ascii="Times New Roman" w:eastAsia="Times New Roman" w:hAnsi="Times New Roman" w:cs="Times New Roman"/>
        </w:rPr>
      </w:pPr>
      <w:bookmarkStart w:id="19" w:name="_j54x1tjqseb9" w:colFirst="0" w:colLast="0"/>
      <w:bookmarkEnd w:id="19"/>
      <w:r>
        <w:rPr>
          <w:rFonts w:ascii="Times New Roman" w:eastAsia="Times New Roman" w:hAnsi="Times New Roman" w:cs="Times New Roman"/>
        </w:rPr>
        <w:t>(Dutton 2000) Codes and Conventions</w:t>
      </w:r>
    </w:p>
    <w:p w14:paraId="1E259901" w14:textId="77777777" w:rsidR="00DB65D2" w:rsidRDefault="00000000">
      <w:pPr>
        <w:widowControl w:val="0"/>
        <w:numPr>
          <w:ilvl w:val="0"/>
          <w:numId w:val="19"/>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Much of the form and character of suburbia is the product of codes and </w:t>
      </w:r>
      <w:proofErr w:type="gramStart"/>
      <w:r>
        <w:rPr>
          <w:rFonts w:ascii="Times New Roman" w:eastAsia="Times New Roman" w:hAnsi="Times New Roman" w:cs="Times New Roman"/>
        </w:rPr>
        <w:t>conventions</w:t>
      </w:r>
      <w:proofErr w:type="gramEnd"/>
    </w:p>
    <w:p w14:paraId="236B8B87" w14:textId="77777777" w:rsidR="00DB65D2" w:rsidRDefault="00000000">
      <w:pPr>
        <w:widowControl w:val="0"/>
        <w:numPr>
          <w:ilvl w:val="1"/>
          <w:numId w:val="19"/>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Various specialists within development (financial institutions, planners, transport engineers,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xml:space="preserve">) operate with their own codes that often make it difficult to build “dense, mixed-use, pedestrian oriented towns and neighborhoods. </w:t>
      </w:r>
    </w:p>
    <w:p w14:paraId="6FD49245" w14:textId="77777777" w:rsidR="00DB65D2" w:rsidRDefault="00000000">
      <w:pPr>
        <w:widowControl w:val="0"/>
        <w:numPr>
          <w:ilvl w:val="0"/>
          <w:numId w:val="19"/>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From the end of the 20th century, “codes, standards, and conventions which produce these common patterns of land development” are increasing analyzed as “places to explore and create architecture and urbanism through the establishment of alternative norms” (69) with rewriting codes a tool for altering practices within the field to negate </w:t>
      </w:r>
      <w:proofErr w:type="gramStart"/>
      <w:r>
        <w:rPr>
          <w:rFonts w:ascii="Times New Roman" w:eastAsia="Times New Roman" w:hAnsi="Times New Roman" w:cs="Times New Roman"/>
        </w:rPr>
        <w:t>sprawl</w:t>
      </w:r>
      <w:proofErr w:type="gramEnd"/>
    </w:p>
    <w:p w14:paraId="48FC498E" w14:textId="77777777" w:rsidR="00DB65D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Foundations of Suburban Coding</w:t>
      </w:r>
    </w:p>
    <w:p w14:paraId="119E9EA3" w14:textId="77777777" w:rsidR="00DB65D2" w:rsidRDefault="00000000">
      <w:pPr>
        <w:widowControl w:val="0"/>
        <w:numPr>
          <w:ilvl w:val="0"/>
          <w:numId w:val="2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Simple abstract code in the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1573 “governed the founding of civil settlements” in the founding of colonial </w:t>
      </w:r>
      <w:proofErr w:type="gramStart"/>
      <w:r>
        <w:rPr>
          <w:rFonts w:ascii="Times New Roman" w:eastAsia="Times New Roman" w:hAnsi="Times New Roman" w:cs="Times New Roman"/>
        </w:rPr>
        <w:t>America</w:t>
      </w:r>
      <w:proofErr w:type="gramEnd"/>
    </w:p>
    <w:p w14:paraId="0D3882B9" w14:textId="77777777" w:rsidR="00DB65D2" w:rsidRDefault="00000000">
      <w:pPr>
        <w:widowControl w:val="0"/>
        <w:numPr>
          <w:ilvl w:val="1"/>
          <w:numId w:val="2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Modern planning was born in nineteenth century England. Coding at this time often either attempted to create </w:t>
      </w:r>
      <w:proofErr w:type="gramStart"/>
      <w:r>
        <w:rPr>
          <w:rFonts w:ascii="Times New Roman" w:eastAsia="Times New Roman" w:hAnsi="Times New Roman" w:cs="Times New Roman"/>
        </w:rPr>
        <w:t>an</w:t>
      </w:r>
      <w:proofErr w:type="gramEnd"/>
      <w:r>
        <w:rPr>
          <w:rFonts w:ascii="Times New Roman" w:eastAsia="Times New Roman" w:hAnsi="Times New Roman" w:cs="Times New Roman"/>
        </w:rPr>
        <w:t xml:space="preserve"> utopic description of a community, regulating all aspects of </w:t>
      </w:r>
      <w:r>
        <w:rPr>
          <w:rFonts w:ascii="Times New Roman" w:eastAsia="Times New Roman" w:hAnsi="Times New Roman" w:cs="Times New Roman"/>
        </w:rPr>
        <w:lastRenderedPageBreak/>
        <w:t>town and the composition of residents or was a corrective response to the highly salubrious English industrial city. The latter created little variance.</w:t>
      </w:r>
    </w:p>
    <w:p w14:paraId="4BFBACD4" w14:textId="77777777" w:rsidR="00DB65D2" w:rsidRDefault="00000000">
      <w:pPr>
        <w:widowControl w:val="0"/>
        <w:numPr>
          <w:ilvl w:val="2"/>
          <w:numId w:val="2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Architect Raymond Unwin’s Garden City Movement was a reaction to the implementation of the latter example of </w:t>
      </w:r>
      <w:proofErr w:type="gramStart"/>
      <w:r>
        <w:rPr>
          <w:rFonts w:ascii="Times New Roman" w:eastAsia="Times New Roman" w:hAnsi="Times New Roman" w:cs="Times New Roman"/>
        </w:rPr>
        <w:t>codification</w:t>
      </w:r>
      <w:proofErr w:type="gramEnd"/>
    </w:p>
    <w:p w14:paraId="11220EA5" w14:textId="77777777" w:rsidR="00DB65D2" w:rsidRDefault="00000000">
      <w:pPr>
        <w:widowControl w:val="0"/>
        <w:numPr>
          <w:ilvl w:val="0"/>
          <w:numId w:val="2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In the late nineteenth century, codes in some suburbs were used to maintain aesthetic similarities to its British </w:t>
      </w:r>
      <w:proofErr w:type="gramStart"/>
      <w:r>
        <w:rPr>
          <w:rFonts w:ascii="Times New Roman" w:eastAsia="Times New Roman" w:hAnsi="Times New Roman" w:cs="Times New Roman"/>
        </w:rPr>
        <w:t>roots</w:t>
      </w:r>
      <w:proofErr w:type="gramEnd"/>
    </w:p>
    <w:p w14:paraId="62988A4F" w14:textId="77777777" w:rsidR="00DB65D2" w:rsidRDefault="00000000">
      <w:pPr>
        <w:widowControl w:val="0"/>
        <w:numPr>
          <w:ilvl w:val="1"/>
          <w:numId w:val="2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This would expand in the early 20th century as the suburbs expanded, but via self-perpetuating deed </w:t>
      </w:r>
      <w:proofErr w:type="gramStart"/>
      <w:r>
        <w:rPr>
          <w:rFonts w:ascii="Times New Roman" w:eastAsia="Times New Roman" w:hAnsi="Times New Roman" w:cs="Times New Roman"/>
        </w:rPr>
        <w:t>restrictions</w:t>
      </w:r>
      <w:proofErr w:type="gramEnd"/>
    </w:p>
    <w:p w14:paraId="10FEE5A6" w14:textId="77777777" w:rsidR="00DB65D2" w:rsidRDefault="00000000">
      <w:pPr>
        <w:widowControl w:val="0"/>
        <w:numPr>
          <w:ilvl w:val="0"/>
          <w:numId w:val="2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The Federal Housing Authority transformed suburban development from its inception in 1934-35 in establishing technical standards for subdivisions to receive federal insurance and mortgages. With greater access to federal funds, postwar development boomed, and the FHA standards of wide streets, cul-de-sacs and homogeneous neighborhoods were implemented across the country.</w:t>
      </w:r>
    </w:p>
    <w:p w14:paraId="1DBCC8D4" w14:textId="77777777" w:rsidR="00DB65D2" w:rsidRDefault="00000000">
      <w:pPr>
        <w:widowControl w:val="0"/>
        <w:numPr>
          <w:ilvl w:val="1"/>
          <w:numId w:val="2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The allotment of mortgages favored new </w:t>
      </w:r>
      <w:proofErr w:type="gramStart"/>
      <w:r>
        <w:rPr>
          <w:rFonts w:ascii="Times New Roman" w:eastAsia="Times New Roman" w:hAnsi="Times New Roman" w:cs="Times New Roman"/>
        </w:rPr>
        <w:t>single family</w:t>
      </w:r>
      <w:proofErr w:type="gramEnd"/>
      <w:r>
        <w:rPr>
          <w:rFonts w:ascii="Times New Roman" w:eastAsia="Times New Roman" w:hAnsi="Times New Roman" w:cs="Times New Roman"/>
        </w:rPr>
        <w:t xml:space="preserve"> homes at the periphery of cities and brought on white flight and racial segregation</w:t>
      </w:r>
    </w:p>
    <w:p w14:paraId="6E713758" w14:textId="77777777" w:rsidR="00DB65D2" w:rsidRDefault="00000000">
      <w:pPr>
        <w:widowControl w:val="0"/>
        <w:numPr>
          <w:ilvl w:val="0"/>
          <w:numId w:val="2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Stratification of specialization also informed the development process </w:t>
      </w:r>
      <w:proofErr w:type="spellStart"/>
      <w:proofErr w:type="gramStart"/>
      <w:r>
        <w:rPr>
          <w:rFonts w:ascii="Times New Roman" w:eastAsia="Times New Roman" w:hAnsi="Times New Roman" w:cs="Times New Roman"/>
        </w:rPr>
        <w:t>itself.also</w:t>
      </w:r>
      <w:proofErr w:type="spellEnd"/>
      <w:proofErr w:type="gramEnd"/>
      <w:r>
        <w:rPr>
          <w:rFonts w:ascii="Times New Roman" w:eastAsia="Times New Roman" w:hAnsi="Times New Roman" w:cs="Times New Roman"/>
        </w:rPr>
        <w:t xml:space="preserve"> informed the development process itself. Developers, </w:t>
      </w:r>
      <w:proofErr w:type="gramStart"/>
      <w:r>
        <w:rPr>
          <w:rFonts w:ascii="Times New Roman" w:eastAsia="Times New Roman" w:hAnsi="Times New Roman" w:cs="Times New Roman"/>
        </w:rPr>
        <w:t>architects</w:t>
      </w:r>
      <w:proofErr w:type="gramEnd"/>
      <w:r>
        <w:rPr>
          <w:rFonts w:ascii="Times New Roman" w:eastAsia="Times New Roman" w:hAnsi="Times New Roman" w:cs="Times New Roman"/>
        </w:rPr>
        <w:t xml:space="preserve"> and builders began to specialize in different types of construction- single-family homes, shopping centers, condominiums, or office parks, for example. Banks oriented their lending </w:t>
      </w:r>
      <w:proofErr w:type="spellStart"/>
      <w:r>
        <w:rPr>
          <w:rFonts w:ascii="Times New Roman" w:eastAsia="Times New Roman" w:hAnsi="Times New Roman" w:cs="Times New Roman"/>
        </w:rPr>
        <w:t>proforms</w:t>
      </w:r>
      <w:proofErr w:type="spellEnd"/>
      <w:r>
        <w:rPr>
          <w:rFonts w:ascii="Times New Roman" w:eastAsia="Times New Roman" w:hAnsi="Times New Roman" w:cs="Times New Roman"/>
        </w:rPr>
        <w:t xml:space="preserve"> to these various </w:t>
      </w:r>
      <w:proofErr w:type="gramStart"/>
      <w:r>
        <w:rPr>
          <w:rFonts w:ascii="Times New Roman" w:eastAsia="Times New Roman" w:hAnsi="Times New Roman" w:cs="Times New Roman"/>
        </w:rPr>
        <w:t>specialties</w:t>
      </w:r>
      <w:proofErr w:type="gramEnd"/>
    </w:p>
    <w:p w14:paraId="08650C01" w14:textId="77777777" w:rsidR="00DB65D2" w:rsidRDefault="00000000">
      <w:pPr>
        <w:widowControl w:val="0"/>
        <w:numPr>
          <w:ilvl w:val="0"/>
          <w:numId w:val="2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Zoning for single use: Zoning by use is one legacy of functionalist modern planning as envisioned by CIAM that emphasizes use over form and creates a "one-size fits all" approach to planning. Multiple uses are often prohibited, and abstract requirements such as parking requirements and Floor Area Ratios are emphasized. This </w:t>
      </w:r>
      <w:proofErr w:type="gramStart"/>
      <w:r>
        <w:rPr>
          <w:rFonts w:ascii="Times New Roman" w:eastAsia="Times New Roman" w:hAnsi="Times New Roman" w:cs="Times New Roman"/>
        </w:rPr>
        <w:t>is in contrast to</w:t>
      </w:r>
      <w:proofErr w:type="gramEnd"/>
      <w:r>
        <w:rPr>
          <w:rFonts w:ascii="Times New Roman" w:eastAsia="Times New Roman" w:hAnsi="Times New Roman" w:cs="Times New Roman"/>
        </w:rPr>
        <w:t xml:space="preserve"> recent projects which tend to stipulate conditions for how buildings form particular places--town centers, corridors, neighborhoods-which can accommodate any number of uses. </w:t>
      </w:r>
    </w:p>
    <w:p w14:paraId="278A3E88" w14:textId="77777777" w:rsidR="00DB65D2" w:rsidRDefault="00000000">
      <w:pPr>
        <w:widowControl w:val="0"/>
        <w:numPr>
          <w:ilvl w:val="1"/>
          <w:numId w:val="2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 Traffic engineering and parking policies can also be single use when only considering vehicles and create suburban street networks that </w:t>
      </w:r>
      <w:proofErr w:type="gramStart"/>
      <w:r>
        <w:rPr>
          <w:rFonts w:ascii="Times New Roman" w:eastAsia="Times New Roman" w:hAnsi="Times New Roman" w:cs="Times New Roman"/>
        </w:rPr>
        <w:t>worsen  leads</w:t>
      </w:r>
      <w:proofErr w:type="gramEnd"/>
      <w:r>
        <w:rPr>
          <w:rFonts w:ascii="Times New Roman" w:eastAsia="Times New Roman" w:hAnsi="Times New Roman" w:cs="Times New Roman"/>
        </w:rPr>
        <w:t xml:space="preserve"> often to disorientation and bottlenecked traffic problems.</w:t>
      </w:r>
    </w:p>
    <w:p w14:paraId="7D8DBBC6" w14:textId="77777777" w:rsidR="00DB65D2" w:rsidRDefault="00000000">
      <w:pPr>
        <w:widowControl w:val="0"/>
        <w:numPr>
          <w:ilvl w:val="0"/>
          <w:numId w:val="2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Changing codes: Many municipalities have begun to claim that their municipal codes, which ostensibly govern abstract planning issues such as parking, FAA height and setback, etc., are having adverse impacts on quality of </w:t>
      </w:r>
      <w:proofErr w:type="gramStart"/>
      <w:r>
        <w:rPr>
          <w:rFonts w:ascii="Times New Roman" w:eastAsia="Times New Roman" w:hAnsi="Times New Roman" w:cs="Times New Roman"/>
        </w:rPr>
        <w:t>life</w:t>
      </w:r>
      <w:proofErr w:type="gramEnd"/>
    </w:p>
    <w:p w14:paraId="41698900" w14:textId="77777777" w:rsidR="00DB65D2" w:rsidRDefault="00000000">
      <w:pPr>
        <w:widowControl w:val="0"/>
        <w:numPr>
          <w:ilvl w:val="0"/>
          <w:numId w:val="2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Seaside, Florida is an example of how coding has been adopted by many architects as the generative armature of master plans for new projects. The Seaside Code establishes “the importance of the aggregate of private dwellings in creating the public and communal aspects of a place” </w:t>
      </w:r>
      <w:proofErr w:type="gramStart"/>
      <w:r>
        <w:rPr>
          <w:rFonts w:ascii="Times New Roman" w:eastAsia="Times New Roman" w:hAnsi="Times New Roman" w:cs="Times New Roman"/>
        </w:rPr>
        <w:t>through  stipulating</w:t>
      </w:r>
      <w:proofErr w:type="gramEnd"/>
      <w:r>
        <w:rPr>
          <w:rFonts w:ascii="Times New Roman" w:eastAsia="Times New Roman" w:hAnsi="Times New Roman" w:cs="Times New Roman"/>
        </w:rPr>
        <w:t xml:space="preserve"> particular "urban regulations" for the architecture.” </w:t>
      </w:r>
    </w:p>
    <w:p w14:paraId="08B99866" w14:textId="77777777" w:rsidR="00DB65D2" w:rsidRDefault="00000000">
      <w:pPr>
        <w:widowControl w:val="0"/>
        <w:numPr>
          <w:ilvl w:val="1"/>
          <w:numId w:val="22"/>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This movement of stopping sprawl is making substantial contribution to public and private development </w:t>
      </w:r>
      <w:proofErr w:type="gramStart"/>
      <w:r>
        <w:rPr>
          <w:rFonts w:ascii="Times New Roman" w:eastAsia="Times New Roman" w:hAnsi="Times New Roman" w:cs="Times New Roman"/>
        </w:rPr>
        <w:t>efforts</w:t>
      </w:r>
      <w:proofErr w:type="gramEnd"/>
    </w:p>
    <w:p w14:paraId="53183AE6" w14:textId="77777777" w:rsidR="00DB65D2" w:rsidRDefault="00525774">
      <w:pPr>
        <w:pStyle w:val="Heading3"/>
        <w:shd w:val="clear" w:color="auto" w:fill="FFFFFF"/>
        <w:spacing w:before="0" w:after="0" w:line="240" w:lineRule="auto"/>
        <w:rPr>
          <w:rFonts w:ascii="Times New Roman" w:eastAsia="Times New Roman" w:hAnsi="Times New Roman" w:cs="Times New Roman"/>
          <w:b/>
        </w:rPr>
      </w:pPr>
      <w:bookmarkStart w:id="20" w:name="_3p230hb79w7t" w:colFirst="0" w:colLast="0"/>
      <w:bookmarkEnd w:id="20"/>
      <w:r>
        <w:rPr>
          <w:noProof/>
        </w:rPr>
        <w:pict w14:anchorId="394F8464">
          <v:rect id="_x0000_i1026" alt="" style="width:468pt;height:.05pt;mso-width-percent:0;mso-height-percent:0;mso-width-percent:0;mso-height-percent:0" o:hralign="center" o:hrstd="t" o:hr="t" fillcolor="#a0a0a0" stroked="f"/>
        </w:pict>
      </w:r>
    </w:p>
    <w:p w14:paraId="63986C15" w14:textId="77777777" w:rsidR="00DB65D2" w:rsidRDefault="00DB65D2">
      <w:pPr>
        <w:pStyle w:val="Heading3"/>
        <w:shd w:val="clear" w:color="auto" w:fill="FFFFFF"/>
        <w:spacing w:before="0" w:after="0" w:line="240" w:lineRule="auto"/>
        <w:rPr>
          <w:rFonts w:ascii="Times New Roman" w:eastAsia="Times New Roman" w:hAnsi="Times New Roman" w:cs="Times New Roman"/>
          <w:b/>
        </w:rPr>
      </w:pPr>
      <w:bookmarkStart w:id="21" w:name="_tjbdh49ufyhu" w:colFirst="0" w:colLast="0"/>
      <w:bookmarkEnd w:id="21"/>
    </w:p>
    <w:p w14:paraId="69775C5C" w14:textId="77777777" w:rsidR="00DB65D2" w:rsidRDefault="00000000">
      <w:pPr>
        <w:pStyle w:val="Heading3"/>
        <w:shd w:val="clear" w:color="auto" w:fill="FFFFFF"/>
        <w:spacing w:before="0" w:after="0" w:line="240" w:lineRule="auto"/>
        <w:rPr>
          <w:rFonts w:ascii="Times New Roman" w:eastAsia="Times New Roman" w:hAnsi="Times New Roman" w:cs="Times New Roman"/>
          <w:b/>
        </w:rPr>
      </w:pPr>
      <w:bookmarkStart w:id="22" w:name="_25t5ykne7tuu" w:colFirst="0" w:colLast="0"/>
      <w:bookmarkEnd w:id="22"/>
      <w:r>
        <w:rPr>
          <w:rFonts w:ascii="Times New Roman" w:eastAsia="Times New Roman" w:hAnsi="Times New Roman" w:cs="Times New Roman"/>
          <w:b/>
        </w:rPr>
        <w:t>(Weiss 1987) The Rise of Community Builders</w:t>
      </w:r>
    </w:p>
    <w:p w14:paraId="231F237E" w14:textId="77777777" w:rsidR="00DB65D2" w:rsidRDefault="00DB65D2">
      <w:pPr>
        <w:shd w:val="clear" w:color="auto" w:fill="FFFFFF"/>
        <w:spacing w:line="240" w:lineRule="auto"/>
        <w:rPr>
          <w:rFonts w:ascii="Times New Roman" w:eastAsia="Times New Roman" w:hAnsi="Times New Roman" w:cs="Times New Roman"/>
          <w:color w:val="1D2125"/>
          <w:sz w:val="23"/>
          <w:szCs w:val="23"/>
        </w:rPr>
      </w:pPr>
    </w:p>
    <w:p w14:paraId="7CA16C17" w14:textId="77777777" w:rsidR="00DB65D2" w:rsidRDefault="00000000">
      <w:p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Ch. 2 The Rise of The Community Builders</w:t>
      </w:r>
    </w:p>
    <w:p w14:paraId="57BCADF5"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 xml:space="preserve">“Real estate brokerage is essentially a sales-oriented service in which a broker acts as agent for a principal in arranging the selling, purchasing, or leasing of real property, including facilitating the completion of a </w:t>
      </w:r>
      <w:proofErr w:type="gramStart"/>
      <w:r>
        <w:rPr>
          <w:rFonts w:ascii="Times New Roman" w:eastAsia="Times New Roman" w:hAnsi="Times New Roman" w:cs="Times New Roman"/>
          <w:color w:val="1D2125"/>
        </w:rPr>
        <w:t>sometimes complicated</w:t>
      </w:r>
      <w:proofErr w:type="gramEnd"/>
      <w:r>
        <w:rPr>
          <w:rFonts w:ascii="Times New Roman" w:eastAsia="Times New Roman" w:hAnsi="Times New Roman" w:cs="Times New Roman"/>
          <w:color w:val="1D2125"/>
        </w:rPr>
        <w:t xml:space="preserve"> set of related legal and financial transactions. The bulk of standard brokerage income has generally derived from commissions…” (19)</w:t>
      </w:r>
    </w:p>
    <w:p w14:paraId="7C6A76BA"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 xml:space="preserve">In the 18th and 19th centuries most people bought, </w:t>
      </w:r>
      <w:proofErr w:type="gramStart"/>
      <w:r>
        <w:rPr>
          <w:rFonts w:ascii="Times New Roman" w:eastAsia="Times New Roman" w:hAnsi="Times New Roman" w:cs="Times New Roman"/>
          <w:color w:val="1D2125"/>
        </w:rPr>
        <w:t>sold</w:t>
      </w:r>
      <w:proofErr w:type="gramEnd"/>
      <w:r>
        <w:rPr>
          <w:rFonts w:ascii="Times New Roman" w:eastAsia="Times New Roman" w:hAnsi="Times New Roman" w:cs="Times New Roman"/>
          <w:color w:val="1D2125"/>
        </w:rPr>
        <w:t xml:space="preserve"> and rented properties without any middleman involved. As early skyscrapers were built and interstate railroads emerged, large swathes of land were being bought up and the number of real estate agents increased.</w:t>
      </w:r>
    </w:p>
    <w:p w14:paraId="1B59BEE6"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 xml:space="preserve">By the 20th century there were a lot of people who considered themselves to be real estate </w:t>
      </w:r>
      <w:proofErr w:type="gramStart"/>
      <w:r>
        <w:rPr>
          <w:rFonts w:ascii="Times New Roman" w:eastAsia="Times New Roman" w:hAnsi="Times New Roman" w:cs="Times New Roman"/>
          <w:color w:val="1D2125"/>
        </w:rPr>
        <w:t>agents</w:t>
      </w:r>
      <w:proofErr w:type="gramEnd"/>
      <w:r>
        <w:rPr>
          <w:rFonts w:ascii="Times New Roman" w:eastAsia="Times New Roman" w:hAnsi="Times New Roman" w:cs="Times New Roman"/>
          <w:color w:val="1D2125"/>
        </w:rPr>
        <w:t xml:space="preserve"> and many were untrustworthy.</w:t>
      </w:r>
    </w:p>
    <w:p w14:paraId="5CFD44A9"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lastRenderedPageBreak/>
        <w:t>Real estate agents who engaged in ethical business practices needed a way to avoid mistrust and not be out competed by the less ethical ‘agents.’</w:t>
      </w:r>
    </w:p>
    <w:p w14:paraId="7B3FEFB1"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The National Association of Real Estate Boards (NAREB) was founded in 1908 with the objective of standardizing procedures and commissions, encouraging cooperation, and enhancing community trust.</w:t>
      </w:r>
    </w:p>
    <w:p w14:paraId="5EDB5382"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In 1915 the NAREB decided that the primary role of a real estate agent is to act as a fiduciary representing the interests of their client and that an agent cannot sell property that they own or buy a property from a client without the client’s “full knowledge and consent” (23)</w:t>
      </w:r>
    </w:p>
    <w:p w14:paraId="1F1F85F5"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 xml:space="preserve">In 1913 the </w:t>
      </w:r>
      <w:proofErr w:type="spellStart"/>
      <w:r>
        <w:rPr>
          <w:rFonts w:ascii="Times New Roman" w:eastAsia="Times New Roman" w:hAnsi="Times New Roman" w:cs="Times New Roman"/>
          <w:color w:val="1D2125"/>
        </w:rPr>
        <w:t>Realator’s</w:t>
      </w:r>
      <w:proofErr w:type="spellEnd"/>
      <w:r>
        <w:rPr>
          <w:rFonts w:ascii="Times New Roman" w:eastAsia="Times New Roman" w:hAnsi="Times New Roman" w:cs="Times New Roman"/>
          <w:color w:val="1D2125"/>
        </w:rPr>
        <w:t xml:space="preserve"> Code of Ethics was created, limiting who was allowed to call themselves a realtor and creating consequences for members who engaged in disreputable business practices.</w:t>
      </w:r>
    </w:p>
    <w:p w14:paraId="1762D8C8"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proofErr w:type="gramStart"/>
      <w:r>
        <w:rPr>
          <w:rFonts w:ascii="Times New Roman" w:eastAsia="Times New Roman" w:hAnsi="Times New Roman" w:cs="Times New Roman"/>
          <w:color w:val="1D2125"/>
        </w:rPr>
        <w:t>In order to</w:t>
      </w:r>
      <w:proofErr w:type="gramEnd"/>
      <w:r>
        <w:rPr>
          <w:rFonts w:ascii="Times New Roman" w:eastAsia="Times New Roman" w:hAnsi="Times New Roman" w:cs="Times New Roman"/>
          <w:color w:val="1D2125"/>
        </w:rPr>
        <w:t xml:space="preserve"> actually have the authority to enforce these policies the NAREB turned to state governments which created </w:t>
      </w:r>
      <w:proofErr w:type="spellStart"/>
      <w:r>
        <w:rPr>
          <w:rFonts w:ascii="Times New Roman" w:eastAsia="Times New Roman" w:hAnsi="Times New Roman" w:cs="Times New Roman"/>
          <w:color w:val="1D2125"/>
        </w:rPr>
        <w:t>licencing</w:t>
      </w:r>
      <w:proofErr w:type="spellEnd"/>
      <w:r>
        <w:rPr>
          <w:rFonts w:ascii="Times New Roman" w:eastAsia="Times New Roman" w:hAnsi="Times New Roman" w:cs="Times New Roman"/>
          <w:color w:val="1D2125"/>
        </w:rPr>
        <w:t xml:space="preserve"> laws that used fees, testing and professional references to regulate admission into the profession.</w:t>
      </w:r>
    </w:p>
    <w:p w14:paraId="46231CCA"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 xml:space="preserve">Real estate boards became lobbying forces at both the state and national level. Realtors helped create policies to stimulate housing construction during WWI and in 1933 the NAREB helped to create federal codes for “fair </w:t>
      </w:r>
      <w:proofErr w:type="gramStart"/>
      <w:r>
        <w:rPr>
          <w:rFonts w:ascii="Times New Roman" w:eastAsia="Times New Roman" w:hAnsi="Times New Roman" w:cs="Times New Roman"/>
          <w:color w:val="1D2125"/>
        </w:rPr>
        <w:t>competition</w:t>
      </w:r>
      <w:proofErr w:type="gramEnd"/>
      <w:r>
        <w:rPr>
          <w:rFonts w:ascii="Times New Roman" w:eastAsia="Times New Roman" w:hAnsi="Times New Roman" w:cs="Times New Roman"/>
          <w:color w:val="1D2125"/>
        </w:rPr>
        <w:t>”</w:t>
      </w:r>
    </w:p>
    <w:p w14:paraId="4C144AB2" w14:textId="77777777" w:rsidR="00DB65D2" w:rsidRDefault="00DB65D2">
      <w:pPr>
        <w:shd w:val="clear" w:color="auto" w:fill="FFFFFF"/>
        <w:spacing w:line="240" w:lineRule="auto"/>
        <w:ind w:left="720"/>
        <w:rPr>
          <w:rFonts w:ascii="Times New Roman" w:eastAsia="Times New Roman" w:hAnsi="Times New Roman" w:cs="Times New Roman"/>
          <w:color w:val="1D2125"/>
        </w:rPr>
      </w:pPr>
    </w:p>
    <w:p w14:paraId="41827C49"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r>
        <w:rPr>
          <w:rFonts w:ascii="Cardo" w:eastAsia="Cardo" w:hAnsi="Cardo" w:cs="Cardo"/>
          <w:color w:val="1D2125"/>
        </w:rPr>
        <w:t>Larger brokers began to integrate the various roles involved in land development → “</w:t>
      </w:r>
      <w:proofErr w:type="gramStart"/>
      <w:r>
        <w:rPr>
          <w:rFonts w:ascii="Cardo" w:eastAsia="Cardo" w:hAnsi="Cardo" w:cs="Cardo"/>
          <w:color w:val="1D2125"/>
        </w:rPr>
        <w:t>developers</w:t>
      </w:r>
      <w:proofErr w:type="gramEnd"/>
      <w:r>
        <w:rPr>
          <w:rFonts w:ascii="Cardo" w:eastAsia="Cardo" w:hAnsi="Cardo" w:cs="Cardo"/>
          <w:color w:val="1D2125"/>
        </w:rPr>
        <w:t>”</w:t>
      </w:r>
    </w:p>
    <w:p w14:paraId="45E6CC65"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Financing homeownership used to be done through personal savings or informal loans but in the early 20th century home mortgages became much more common which led to new financial institutions such as savings and loan associations and eventually the Federal Housing Administration (FHA). Realtors supported this since it increased the market for property sales. Also, “[r]</w:t>
      </w:r>
      <w:proofErr w:type="spellStart"/>
      <w:r>
        <w:rPr>
          <w:rFonts w:ascii="Times New Roman" w:eastAsia="Times New Roman" w:hAnsi="Times New Roman" w:cs="Times New Roman"/>
          <w:color w:val="1D2125"/>
        </w:rPr>
        <w:t>eputable</w:t>
      </w:r>
      <w:proofErr w:type="spellEnd"/>
      <w:r>
        <w:rPr>
          <w:rFonts w:ascii="Times New Roman" w:eastAsia="Times New Roman" w:hAnsi="Times New Roman" w:cs="Times New Roman"/>
          <w:color w:val="1D2125"/>
        </w:rPr>
        <w:t xml:space="preserve"> brokers would steer prospective borrowers to financial institutions with which they had ongoing relationships and receive a percentage fee from the value of every mortgage loan they successfully ‘brokered’” (34).</w:t>
      </w:r>
    </w:p>
    <w:p w14:paraId="423C0A4B"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Brokers would often sell property insurance and title insurance on commission.</w:t>
      </w:r>
    </w:p>
    <w:p w14:paraId="1463C3A7"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 xml:space="preserve">Most construction was done by independent contractors, however, sometimes real estate firms acted as speculative builders, profiting </w:t>
      </w:r>
      <w:proofErr w:type="gramStart"/>
      <w:r>
        <w:rPr>
          <w:rFonts w:ascii="Times New Roman" w:eastAsia="Times New Roman" w:hAnsi="Times New Roman" w:cs="Times New Roman"/>
          <w:color w:val="1D2125"/>
        </w:rPr>
        <w:t>off of</w:t>
      </w:r>
      <w:proofErr w:type="gramEnd"/>
      <w:r>
        <w:rPr>
          <w:rFonts w:ascii="Times New Roman" w:eastAsia="Times New Roman" w:hAnsi="Times New Roman" w:cs="Times New Roman"/>
          <w:color w:val="1D2125"/>
        </w:rPr>
        <w:t xml:space="preserve"> future leasing agreements.</w:t>
      </w:r>
    </w:p>
    <w:p w14:paraId="5255A06E"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r>
        <w:rPr>
          <w:rFonts w:ascii="Cardo" w:eastAsia="Cardo" w:hAnsi="Cardo" w:cs="Cardo"/>
          <w:color w:val="1D2125"/>
        </w:rPr>
        <w:t>Suburbanization → subdividing land just outside of the city. Many real estate brokers sold subdivided land for clients and some brokers bought and subdivided land themselves before selling it.</w:t>
      </w:r>
    </w:p>
    <w:p w14:paraId="39F86FBB"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Weiss uses the term “community builders” to describe subdividers who bought “large tracts of land and slowly improv[ed] them, section by section, for lot sales and home construction” (45). They created subdivisions for middle-income homebuyers, and not just the wealthy. Developers who owned entire subdivisions had a lot of control over land use. Using laws like deed restrictions, they were able to build in a coordinated manner with long-term planning in mind.</w:t>
      </w:r>
    </w:p>
    <w:p w14:paraId="0AE335A0" w14:textId="77777777" w:rsidR="00DB65D2" w:rsidRDefault="00000000">
      <w:pPr>
        <w:numPr>
          <w:ilvl w:val="0"/>
          <w:numId w:val="21"/>
        </w:numPr>
        <w:shd w:val="clear" w:color="auto" w:fill="FFFFFF"/>
        <w:spacing w:line="240" w:lineRule="auto"/>
        <w:rPr>
          <w:rFonts w:ascii="Times New Roman" w:eastAsia="Times New Roman" w:hAnsi="Times New Roman" w:cs="Times New Roman"/>
          <w:color w:val="1D2125"/>
        </w:rPr>
      </w:pPr>
      <w:r>
        <w:rPr>
          <w:rFonts w:ascii="Cardo" w:eastAsia="Cardo" w:hAnsi="Cardo" w:cs="Cardo"/>
          <w:color w:val="1D2125"/>
        </w:rPr>
        <w:t xml:space="preserve">Not all brokers are subdividers and not all subdividers are brokers → This generated some conflict surrounding </w:t>
      </w:r>
      <w:proofErr w:type="spellStart"/>
      <w:r>
        <w:rPr>
          <w:rFonts w:ascii="Cardo" w:eastAsia="Cardo" w:hAnsi="Cardo" w:cs="Cardo"/>
          <w:color w:val="1D2125"/>
        </w:rPr>
        <w:t>licencing</w:t>
      </w:r>
      <w:proofErr w:type="spellEnd"/>
      <w:r>
        <w:rPr>
          <w:rFonts w:ascii="Cardo" w:eastAsia="Cardo" w:hAnsi="Cardo" w:cs="Cardo"/>
          <w:color w:val="1D2125"/>
        </w:rPr>
        <w:t xml:space="preserve"> and NAREB membership. A Home Builders and Subdividers division of the NAREB was created as a special interest group. This group largely upheld the zoning codes created by planning departments because they helped to protect the value of their investment properties while brokers selling individual properties were more likely to undermine the basis of zoning by attempting to change the zoning restrictions to benefit a single </w:t>
      </w:r>
      <w:proofErr w:type="gramStart"/>
      <w:r>
        <w:rPr>
          <w:rFonts w:ascii="Cardo" w:eastAsia="Cardo" w:hAnsi="Cardo" w:cs="Cardo"/>
          <w:color w:val="1D2125"/>
        </w:rPr>
        <w:t>land owner</w:t>
      </w:r>
      <w:proofErr w:type="gramEnd"/>
      <w:r>
        <w:rPr>
          <w:rFonts w:ascii="Cardo" w:eastAsia="Cardo" w:hAnsi="Cardo" w:cs="Cardo"/>
          <w:color w:val="1D2125"/>
        </w:rPr>
        <w:t xml:space="preserve"> (called spot zoning).</w:t>
      </w:r>
    </w:p>
    <w:p w14:paraId="498CE2B0" w14:textId="77777777" w:rsidR="00DB65D2" w:rsidRDefault="00DB65D2">
      <w:pPr>
        <w:shd w:val="clear" w:color="auto" w:fill="FFFFFF"/>
        <w:spacing w:line="240" w:lineRule="auto"/>
        <w:rPr>
          <w:rFonts w:ascii="Times New Roman" w:eastAsia="Times New Roman" w:hAnsi="Times New Roman" w:cs="Times New Roman"/>
          <w:color w:val="1D2125"/>
        </w:rPr>
      </w:pPr>
    </w:p>
    <w:p w14:paraId="3CE1502E" w14:textId="77777777" w:rsidR="00DB65D2" w:rsidRDefault="00000000">
      <w:p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Ch. 3 Community Builders and Urban Planners</w:t>
      </w:r>
    </w:p>
    <w:p w14:paraId="2ACDD12D" w14:textId="77777777" w:rsidR="00DB65D2" w:rsidRDefault="00000000">
      <w:pPr>
        <w:numPr>
          <w:ilvl w:val="0"/>
          <w:numId w:val="1"/>
        </w:numPr>
        <w:shd w:val="clear" w:color="auto" w:fill="FFFFFF"/>
        <w:spacing w:line="240" w:lineRule="auto"/>
        <w:rPr>
          <w:rFonts w:ascii="Times New Roman" w:eastAsia="Times New Roman" w:hAnsi="Times New Roman" w:cs="Times New Roman"/>
          <w:color w:val="1D2125"/>
        </w:rPr>
      </w:pPr>
      <w:r>
        <w:rPr>
          <w:rFonts w:ascii="Cardo" w:eastAsia="Cardo" w:hAnsi="Cardo" w:cs="Cardo"/>
          <w:color w:val="1D2125"/>
        </w:rPr>
        <w:t xml:space="preserve">Urban planning emerged in the early 1900s </w:t>
      </w:r>
      <w:proofErr w:type="gramStart"/>
      <w:r>
        <w:rPr>
          <w:rFonts w:ascii="Cardo" w:eastAsia="Cardo" w:hAnsi="Cardo" w:cs="Cardo"/>
          <w:color w:val="1D2125"/>
        </w:rPr>
        <w:t>in the midst of</w:t>
      </w:r>
      <w:proofErr w:type="gramEnd"/>
      <w:r>
        <w:rPr>
          <w:rFonts w:ascii="Cardo" w:eastAsia="Cardo" w:hAnsi="Cardo" w:cs="Cardo"/>
          <w:color w:val="1D2125"/>
        </w:rPr>
        <w:t xml:space="preserve"> the City Beautiful movement. City Beautiful improvements were primarily located in urban centers amidst existing </w:t>
      </w:r>
      <w:r>
        <w:rPr>
          <w:rFonts w:ascii="Cardo" w:eastAsia="Cardo" w:hAnsi="Cardo" w:cs="Cardo"/>
          <w:color w:val="1D2125"/>
        </w:rPr>
        <w:lastRenderedPageBreak/>
        <w:t xml:space="preserve">infrastructure and were financed by local business elite. As a result, realtors were minimally involved until the </w:t>
      </w:r>
      <w:proofErr w:type="spellStart"/>
      <w:r>
        <w:rPr>
          <w:rFonts w:ascii="Cardo" w:eastAsia="Cardo" w:hAnsi="Cardo" w:cs="Cardo"/>
          <w:color w:val="1D2125"/>
        </w:rPr>
        <w:t>ficus</w:t>
      </w:r>
      <w:proofErr w:type="spellEnd"/>
      <w:r>
        <w:rPr>
          <w:rFonts w:ascii="Cardo" w:eastAsia="Cardo" w:hAnsi="Cardo" w:cs="Cardo"/>
          <w:color w:val="1D2125"/>
        </w:rPr>
        <w:t xml:space="preserve"> shifted toward peripheral growth around 1914 → </w:t>
      </w:r>
      <w:proofErr w:type="gramStart"/>
      <w:r>
        <w:rPr>
          <w:rFonts w:ascii="Cardo" w:eastAsia="Cardo" w:hAnsi="Cardo" w:cs="Cardo"/>
          <w:color w:val="1D2125"/>
        </w:rPr>
        <w:t>Subdivisions</w:t>
      </w:r>
      <w:proofErr w:type="gramEnd"/>
    </w:p>
    <w:p w14:paraId="34DE645E" w14:textId="77777777" w:rsidR="00DB65D2" w:rsidRDefault="00000000">
      <w:pPr>
        <w:numPr>
          <w:ilvl w:val="0"/>
          <w:numId w:val="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The NAREB City Panning Committee participated in the National Conference(s) on City Planning and subdividers saw themselves as being at the forefront of implementing the work if planners.</w:t>
      </w:r>
    </w:p>
    <w:p w14:paraId="52BD4CC1" w14:textId="77777777" w:rsidR="00DB65D2" w:rsidRDefault="00000000">
      <w:pPr>
        <w:numPr>
          <w:ilvl w:val="0"/>
          <w:numId w:val="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 xml:space="preserve">Subdivision development was a risky </w:t>
      </w:r>
      <w:proofErr w:type="gramStart"/>
      <w:r>
        <w:rPr>
          <w:rFonts w:ascii="Times New Roman" w:eastAsia="Times New Roman" w:hAnsi="Times New Roman" w:cs="Times New Roman"/>
          <w:color w:val="1D2125"/>
        </w:rPr>
        <w:t>investment</w:t>
      </w:r>
      <w:proofErr w:type="gramEnd"/>
      <w:r>
        <w:rPr>
          <w:rFonts w:ascii="Times New Roman" w:eastAsia="Times New Roman" w:hAnsi="Times New Roman" w:cs="Times New Roman"/>
          <w:color w:val="1D2125"/>
        </w:rPr>
        <w:t xml:space="preserve"> and realtor-owners wanted some guarantee that the area surrounding their land would be safe from unfavorable forms of land use in the future (because thoughtful development took time). Therefore, they were early supporters of zoning but needed municipal assistance for that. But it wasn’t until the Standard State Zoning Enabling Act was passed in 1924 that there was a standard method for implementing zoning in the </w:t>
      </w:r>
      <w:proofErr w:type="gramStart"/>
      <w:r>
        <w:rPr>
          <w:rFonts w:ascii="Times New Roman" w:eastAsia="Times New Roman" w:hAnsi="Times New Roman" w:cs="Times New Roman"/>
          <w:color w:val="1D2125"/>
        </w:rPr>
        <w:t>US</w:t>
      </w:r>
      <w:proofErr w:type="gramEnd"/>
    </w:p>
    <w:p w14:paraId="43366373" w14:textId="77777777" w:rsidR="00DB65D2" w:rsidRDefault="00000000">
      <w:pPr>
        <w:numPr>
          <w:ilvl w:val="0"/>
          <w:numId w:val="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 xml:space="preserve">In the </w:t>
      </w:r>
      <w:proofErr w:type="gramStart"/>
      <w:r>
        <w:rPr>
          <w:rFonts w:ascii="Times New Roman" w:eastAsia="Times New Roman" w:hAnsi="Times New Roman" w:cs="Times New Roman"/>
          <w:color w:val="1D2125"/>
        </w:rPr>
        <w:t>meantime</w:t>
      </w:r>
      <w:proofErr w:type="gramEnd"/>
      <w:r>
        <w:rPr>
          <w:rFonts w:ascii="Times New Roman" w:eastAsia="Times New Roman" w:hAnsi="Times New Roman" w:cs="Times New Roman"/>
          <w:color w:val="1D2125"/>
        </w:rPr>
        <w:t xml:space="preserve"> deed restrictions were a tool that subdividers used to ensure some level of stabilization of their property values. These restrictions allowed them to retain control over the </w:t>
      </w:r>
      <w:proofErr w:type="spellStart"/>
      <w:r>
        <w:rPr>
          <w:rFonts w:ascii="Times New Roman" w:eastAsia="Times New Roman" w:hAnsi="Times New Roman" w:cs="Times New Roman"/>
          <w:color w:val="1D2125"/>
        </w:rPr>
        <w:t>followthrough</w:t>
      </w:r>
      <w:proofErr w:type="spellEnd"/>
      <w:r>
        <w:rPr>
          <w:rFonts w:ascii="Times New Roman" w:eastAsia="Times New Roman" w:hAnsi="Times New Roman" w:cs="Times New Roman"/>
          <w:color w:val="1D2125"/>
        </w:rPr>
        <w:t xml:space="preserve"> of their plan after individual lots were sold off.</w:t>
      </w:r>
    </w:p>
    <w:p w14:paraId="18921CBB" w14:textId="77777777" w:rsidR="00DB65D2" w:rsidRDefault="00000000">
      <w:pPr>
        <w:numPr>
          <w:ilvl w:val="0"/>
          <w:numId w:val="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 xml:space="preserve">But there were some problems with deed restrictions. They were both difficult to enforce </w:t>
      </w:r>
      <w:proofErr w:type="gramStart"/>
      <w:r>
        <w:rPr>
          <w:rFonts w:ascii="Times New Roman" w:eastAsia="Times New Roman" w:hAnsi="Times New Roman" w:cs="Times New Roman"/>
          <w:color w:val="1D2125"/>
        </w:rPr>
        <w:t>and also</w:t>
      </w:r>
      <w:proofErr w:type="gramEnd"/>
      <w:r>
        <w:rPr>
          <w:rFonts w:ascii="Times New Roman" w:eastAsia="Times New Roman" w:hAnsi="Times New Roman" w:cs="Times New Roman"/>
          <w:color w:val="1D2125"/>
        </w:rPr>
        <w:t xml:space="preserve"> inflexible once in place. They were also only applicable to the subdivision, not the surrounding area and could only be implemented in places where development had not already occurred.</w:t>
      </w:r>
    </w:p>
    <w:p w14:paraId="3864DF44" w14:textId="77777777" w:rsidR="00DB65D2" w:rsidRDefault="00000000">
      <w:pPr>
        <w:numPr>
          <w:ilvl w:val="0"/>
          <w:numId w:val="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 xml:space="preserve">The NAREB felt that planners were not supporting them and that “‘city planning as practiced in America has had to do mainly with the built-up areas. In </w:t>
      </w:r>
      <w:proofErr w:type="gramStart"/>
      <w:r>
        <w:rPr>
          <w:rFonts w:ascii="Times New Roman" w:eastAsia="Times New Roman" w:hAnsi="Times New Roman" w:cs="Times New Roman"/>
          <w:color w:val="1D2125"/>
        </w:rPr>
        <w:t>all of</w:t>
      </w:r>
      <w:proofErr w:type="gramEnd"/>
      <w:r>
        <w:rPr>
          <w:rFonts w:ascii="Times New Roman" w:eastAsia="Times New Roman" w:hAnsi="Times New Roman" w:cs="Times New Roman"/>
          <w:color w:val="1D2125"/>
        </w:rPr>
        <w:t xml:space="preserve"> our cities most of the efforts along this line have been devoted to correction of mistakes of the past’” (73).</w:t>
      </w:r>
    </w:p>
    <w:p w14:paraId="10D6096D" w14:textId="77777777" w:rsidR="00DB65D2" w:rsidRDefault="00000000">
      <w:pPr>
        <w:numPr>
          <w:ilvl w:val="0"/>
          <w:numId w:val="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In 1928 a new Standard State Zoning Enabling Act was passed promoted land use planning</w:t>
      </w:r>
    </w:p>
    <w:p w14:paraId="7E344647" w14:textId="77777777" w:rsidR="00DB65D2" w:rsidRDefault="00000000">
      <w:pPr>
        <w:numPr>
          <w:ilvl w:val="0"/>
          <w:numId w:val="1"/>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“The one issue on which there seemed to be genuine controversy was the question of whether subdividers should be required to dedicate a certain portion of their land to parks and open space without public compensation” (75).</w:t>
      </w:r>
    </w:p>
    <w:p w14:paraId="36790E06" w14:textId="77777777" w:rsidR="00DB65D2" w:rsidRDefault="00DB65D2">
      <w:pPr>
        <w:shd w:val="clear" w:color="auto" w:fill="FFFFFF"/>
        <w:spacing w:line="240" w:lineRule="auto"/>
        <w:ind w:left="720"/>
        <w:rPr>
          <w:rFonts w:ascii="Times New Roman" w:eastAsia="Times New Roman" w:hAnsi="Times New Roman" w:cs="Times New Roman"/>
          <w:color w:val="1D2125"/>
        </w:rPr>
      </w:pPr>
    </w:p>
    <w:p w14:paraId="5D1BDC29" w14:textId="77777777" w:rsidR="00DB65D2" w:rsidRDefault="00000000">
      <w:p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Ch. 4 The Los Angeles Realty Board and Zoning</w:t>
      </w:r>
    </w:p>
    <w:p w14:paraId="10DA04E3" w14:textId="77777777" w:rsidR="00DB65D2" w:rsidRDefault="00000000">
      <w:pPr>
        <w:numPr>
          <w:ilvl w:val="0"/>
          <w:numId w:val="12"/>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In 1908 LA established America’s first citywide zoning code</w:t>
      </w:r>
    </w:p>
    <w:p w14:paraId="16FA32D6" w14:textId="77777777" w:rsidR="00DB65D2" w:rsidRDefault="00000000">
      <w:pPr>
        <w:numPr>
          <w:ilvl w:val="0"/>
          <w:numId w:val="12"/>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The two main reasons for implementing land use restrictions were to preserve then natural beauty and aesthetic image of the city and to increase property values after the national “Panic” of 1907.</w:t>
      </w:r>
    </w:p>
    <w:p w14:paraId="177D0254" w14:textId="77777777" w:rsidR="00DB65D2" w:rsidRDefault="00000000">
      <w:pPr>
        <w:numPr>
          <w:ilvl w:val="0"/>
          <w:numId w:val="12"/>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There were existing regulations to prohibit industrial activities “considered to be injurious to nearby citizens” as well as existing “nuisance” laws (which were used for Chinese exclusion).</w:t>
      </w:r>
    </w:p>
    <w:p w14:paraId="31CF080A" w14:textId="77777777" w:rsidR="00DB65D2" w:rsidRDefault="00000000">
      <w:pPr>
        <w:numPr>
          <w:ilvl w:val="0"/>
          <w:numId w:val="12"/>
        </w:numPr>
        <w:shd w:val="clear" w:color="auto" w:fill="FFFFFF"/>
        <w:spacing w:line="240" w:lineRule="auto"/>
        <w:rPr>
          <w:rFonts w:ascii="Times New Roman" w:eastAsia="Times New Roman" w:hAnsi="Times New Roman" w:cs="Times New Roman"/>
          <w:color w:val="1D2125"/>
        </w:rPr>
      </w:pPr>
      <w:r>
        <w:rPr>
          <w:rFonts w:ascii="Cardo" w:eastAsia="Cardo" w:hAnsi="Cardo" w:cs="Cardo"/>
          <w:color w:val="1D2125"/>
        </w:rPr>
        <w:t xml:space="preserve">A few industrial districts were created, but most of the city </w:t>
      </w:r>
      <w:proofErr w:type="gramStart"/>
      <w:r>
        <w:rPr>
          <w:rFonts w:ascii="Cardo" w:eastAsia="Cardo" w:hAnsi="Cardo" w:cs="Cardo"/>
          <w:color w:val="1D2125"/>
        </w:rPr>
        <w:t>was considered to be</w:t>
      </w:r>
      <w:proofErr w:type="gramEnd"/>
      <w:r>
        <w:rPr>
          <w:rFonts w:ascii="Cardo" w:eastAsia="Cardo" w:hAnsi="Cardo" w:cs="Cardo"/>
          <w:color w:val="1D2125"/>
        </w:rPr>
        <w:t xml:space="preserve"> a residential district. This ordinance “not only prohibited new businesses from operating in the residential districts, but it also applied retroactively. An existing business could be forced to vacate its current location, without compensation, under the terms of the 1908 law” (81). Landowners could apply for “exceptions” (a.k.a. variances) which were controlled by City </w:t>
      </w:r>
      <w:proofErr w:type="gramStart"/>
      <w:r>
        <w:rPr>
          <w:rFonts w:ascii="Cardo" w:eastAsia="Cardo" w:hAnsi="Cardo" w:cs="Cardo"/>
          <w:color w:val="1D2125"/>
        </w:rPr>
        <w:t>Council</w:t>
      </w:r>
      <w:proofErr w:type="gramEnd"/>
      <w:r>
        <w:rPr>
          <w:rFonts w:ascii="Cardo" w:eastAsia="Cardo" w:hAnsi="Cardo" w:cs="Cardo"/>
          <w:color w:val="1D2125"/>
        </w:rPr>
        <w:t xml:space="preserve"> but the zoning code was only implemented selectively and property owners would petition City council to enforce it when there was an undesirable land use nearby→ this was all very corrupt.</w:t>
      </w:r>
    </w:p>
    <w:p w14:paraId="6E7431F6" w14:textId="77777777" w:rsidR="00DB65D2" w:rsidRDefault="00000000">
      <w:pPr>
        <w:numPr>
          <w:ilvl w:val="0"/>
          <w:numId w:val="12"/>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 xml:space="preserve">The Realty Board wanted to create a new comprehensive zoning code to promote the development of more detached </w:t>
      </w:r>
      <w:proofErr w:type="gramStart"/>
      <w:r>
        <w:rPr>
          <w:rFonts w:ascii="Times New Roman" w:eastAsia="Times New Roman" w:hAnsi="Times New Roman" w:cs="Times New Roman"/>
          <w:color w:val="1D2125"/>
        </w:rPr>
        <w:t>single family</w:t>
      </w:r>
      <w:proofErr w:type="gramEnd"/>
      <w:r>
        <w:rPr>
          <w:rFonts w:ascii="Times New Roman" w:eastAsia="Times New Roman" w:hAnsi="Times New Roman" w:cs="Times New Roman"/>
          <w:color w:val="1D2125"/>
        </w:rPr>
        <w:t xml:space="preserve"> homes and to maintain the downtown as the business center of LA.</w:t>
      </w:r>
    </w:p>
    <w:p w14:paraId="7AAD8B65" w14:textId="77777777" w:rsidR="00DB65D2" w:rsidRDefault="00000000">
      <w:pPr>
        <w:numPr>
          <w:ilvl w:val="0"/>
          <w:numId w:val="12"/>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In 1920 Charles Cheney a “zoning expert” produced a “scientific zoning report” and suddenly building permits were being denied which led to lawsuits which argued that “businesses had a right to expand to the west of downtown and that the new restrictions granted an artificial monopoly to the existing businesses and thus were clearly discriminatory” (95).</w:t>
      </w:r>
    </w:p>
    <w:p w14:paraId="6EC9AA95" w14:textId="77777777" w:rsidR="00DB65D2" w:rsidRDefault="00000000">
      <w:pPr>
        <w:numPr>
          <w:ilvl w:val="1"/>
          <w:numId w:val="12"/>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t>This zoning did not actually stop commercial decentralization “if anything zoning in practice may have helped accelerate it” (96)</w:t>
      </w:r>
    </w:p>
    <w:p w14:paraId="49A210F0" w14:textId="77777777" w:rsidR="00DB65D2" w:rsidRDefault="00000000">
      <w:pPr>
        <w:numPr>
          <w:ilvl w:val="1"/>
          <w:numId w:val="12"/>
        </w:numPr>
        <w:shd w:val="clear" w:color="auto" w:fill="FFFFFF"/>
        <w:spacing w:line="240" w:lineRule="auto"/>
        <w:rPr>
          <w:rFonts w:ascii="Times New Roman" w:eastAsia="Times New Roman" w:hAnsi="Times New Roman" w:cs="Times New Roman"/>
          <w:color w:val="1D2125"/>
        </w:rPr>
      </w:pPr>
      <w:r>
        <w:rPr>
          <w:rFonts w:ascii="Cardo" w:eastAsia="Cardo" w:hAnsi="Cardo" w:cs="Cardo"/>
          <w:color w:val="1D2125"/>
        </w:rPr>
        <w:t>In 1921 The Los Angeles Realty Board finally passed the new zoning law → reform of the zoning administration and an attempt to reverse over zoning</w:t>
      </w:r>
    </w:p>
    <w:p w14:paraId="697095EF" w14:textId="77777777" w:rsidR="00DB65D2" w:rsidRDefault="00000000">
      <w:pPr>
        <w:numPr>
          <w:ilvl w:val="1"/>
          <w:numId w:val="12"/>
        </w:numPr>
        <w:shd w:val="clear" w:color="auto" w:fill="FFFFFF"/>
        <w:spacing w:line="240" w:lineRule="auto"/>
        <w:rPr>
          <w:rFonts w:ascii="Times New Roman" w:eastAsia="Times New Roman" w:hAnsi="Times New Roman" w:cs="Times New Roman"/>
          <w:color w:val="1D2125"/>
        </w:rPr>
      </w:pPr>
      <w:r>
        <w:rPr>
          <w:rFonts w:ascii="Times New Roman" w:eastAsia="Times New Roman" w:hAnsi="Times New Roman" w:cs="Times New Roman"/>
          <w:color w:val="1D2125"/>
        </w:rPr>
        <w:lastRenderedPageBreak/>
        <w:t xml:space="preserve">Zoning was no longer seen as an exact science, but rather political land </w:t>
      </w:r>
      <w:proofErr w:type="gramStart"/>
      <w:r>
        <w:rPr>
          <w:rFonts w:ascii="Times New Roman" w:eastAsia="Times New Roman" w:hAnsi="Times New Roman" w:cs="Times New Roman"/>
          <w:color w:val="1D2125"/>
        </w:rPr>
        <w:t>economics</w:t>
      </w:r>
      <w:proofErr w:type="gramEnd"/>
    </w:p>
    <w:p w14:paraId="1F34EE5B" w14:textId="77777777" w:rsidR="00DB65D2" w:rsidRDefault="00525774">
      <w:pPr>
        <w:pStyle w:val="Heading3"/>
        <w:shd w:val="clear" w:color="auto" w:fill="FFFFFF"/>
        <w:spacing w:line="240" w:lineRule="auto"/>
        <w:rPr>
          <w:rFonts w:ascii="Times New Roman" w:eastAsia="Times New Roman" w:hAnsi="Times New Roman" w:cs="Times New Roman"/>
          <w:b/>
        </w:rPr>
      </w:pPr>
      <w:bookmarkStart w:id="23" w:name="_eynk22ovyrwe" w:colFirst="0" w:colLast="0"/>
      <w:bookmarkEnd w:id="23"/>
      <w:r>
        <w:rPr>
          <w:noProof/>
        </w:rPr>
        <w:pict w14:anchorId="42F106A9">
          <v:rect id="_x0000_i1025" alt="" style="width:468pt;height:.05pt;mso-width-percent:0;mso-height-percent:0;mso-width-percent:0;mso-height-percent:0" o:hralign="center" o:hrstd="t" o:hr="t" fillcolor="#a0a0a0" stroked="f"/>
        </w:pict>
      </w:r>
    </w:p>
    <w:p w14:paraId="4CA8EE8D" w14:textId="77777777" w:rsidR="00DB65D2" w:rsidRDefault="00000000">
      <w:pPr>
        <w:pStyle w:val="Heading3"/>
        <w:shd w:val="clear" w:color="auto" w:fill="FFFFFF"/>
        <w:spacing w:line="240" w:lineRule="auto"/>
        <w:rPr>
          <w:rFonts w:ascii="Times New Roman" w:eastAsia="Times New Roman" w:hAnsi="Times New Roman" w:cs="Times New Roman"/>
          <w:b/>
        </w:rPr>
      </w:pPr>
      <w:bookmarkStart w:id="24" w:name="_8p25wfkbhuat" w:colFirst="0" w:colLast="0"/>
      <w:bookmarkEnd w:id="24"/>
      <w:r>
        <w:rPr>
          <w:rFonts w:ascii="Times New Roman" w:eastAsia="Times New Roman" w:hAnsi="Times New Roman" w:cs="Times New Roman"/>
          <w:b/>
        </w:rPr>
        <w:t>(</w:t>
      </w:r>
      <w:proofErr w:type="spellStart"/>
      <w:r>
        <w:rPr>
          <w:rFonts w:ascii="Times New Roman" w:eastAsia="Times New Roman" w:hAnsi="Times New Roman" w:cs="Times New Roman"/>
          <w:b/>
        </w:rPr>
        <w:t>Rybczynski</w:t>
      </w:r>
      <w:proofErr w:type="spellEnd"/>
      <w:r>
        <w:rPr>
          <w:rFonts w:ascii="Times New Roman" w:eastAsia="Times New Roman" w:hAnsi="Times New Roman" w:cs="Times New Roman"/>
          <w:b/>
        </w:rPr>
        <w:t xml:space="preserve"> 2007) Last Harvest</w:t>
      </w:r>
    </w:p>
    <w:p w14:paraId="07D47ABB" w14:textId="77777777" w:rsidR="00DB65D2" w:rsidRDefault="00DB65D2">
      <w:pPr>
        <w:shd w:val="clear" w:color="auto" w:fill="FFFFFF"/>
        <w:spacing w:line="240" w:lineRule="auto"/>
        <w:rPr>
          <w:rFonts w:ascii="Times New Roman" w:eastAsia="Times New Roman" w:hAnsi="Times New Roman" w:cs="Times New Roman"/>
        </w:rPr>
      </w:pPr>
    </w:p>
    <w:p w14:paraId="7D7513CC" w14:textId="77777777" w:rsidR="00DB65D2"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Prologue</w:t>
      </w:r>
    </w:p>
    <w:p w14:paraId="0F857E56" w14:textId="77777777" w:rsidR="00DB65D2" w:rsidRDefault="00000000">
      <w:pPr>
        <w:numPr>
          <w:ilvl w:val="0"/>
          <w:numId w:val="15"/>
        </w:numPr>
        <w:shd w:val="clear" w:color="auto" w:fill="FFFFFF"/>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Rybczynski</w:t>
      </w:r>
      <w:proofErr w:type="spellEnd"/>
      <w:r>
        <w:rPr>
          <w:rFonts w:ascii="Times New Roman" w:eastAsia="Times New Roman" w:hAnsi="Times New Roman" w:cs="Times New Roman"/>
        </w:rPr>
        <w:t xml:space="preserve"> starts by describing his neighborhood of Chestnut Hill in Philadelphia and argues that while many assume that it’s quaintness and diversity of architectural styles evolved naturally over time, it was </w:t>
      </w:r>
      <w:proofErr w:type="gramStart"/>
      <w:r>
        <w:rPr>
          <w:rFonts w:ascii="Times New Roman" w:eastAsia="Times New Roman" w:hAnsi="Times New Roman" w:cs="Times New Roman"/>
        </w:rPr>
        <w:t>actually the</w:t>
      </w:r>
      <w:proofErr w:type="gramEnd"/>
      <w:r>
        <w:rPr>
          <w:rFonts w:ascii="Times New Roman" w:eastAsia="Times New Roman" w:hAnsi="Times New Roman" w:cs="Times New Roman"/>
        </w:rPr>
        <w:t xml:space="preserve"> result of generations of strategic planning.</w:t>
      </w:r>
    </w:p>
    <w:p w14:paraId="0F4C5B13" w14:textId="77777777" w:rsidR="00DB65D2" w:rsidRDefault="00000000">
      <w:pPr>
        <w:numPr>
          <w:ilvl w:val="0"/>
          <w:numId w:val="15"/>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Neighborhood qualities: variety of lot sizes, variety of architectural styles, most homes are built close to the sidewalks, areas of green space interspersed.</w:t>
      </w:r>
    </w:p>
    <w:p w14:paraId="7F4E935B" w14:textId="77777777" w:rsidR="00DB65D2" w:rsidRDefault="00000000">
      <w:pPr>
        <w:numPr>
          <w:ilvl w:val="0"/>
          <w:numId w:val="15"/>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History: Early on it was home to the country estates of wealthy Philadelphians until around 1880 when developer Henry Howard Houston bought up a lot of land, subdivided it and built a commuter rail line. Chestnut Hill then became a Garden Suburb and when Houston’s son-in-law took over the </w:t>
      </w:r>
      <w:proofErr w:type="gramStart"/>
      <w:r>
        <w:rPr>
          <w:rFonts w:ascii="Times New Roman" w:eastAsia="Times New Roman" w:hAnsi="Times New Roman" w:cs="Times New Roman"/>
        </w:rPr>
        <w:t>business</w:t>
      </w:r>
      <w:proofErr w:type="gramEnd"/>
      <w:r>
        <w:rPr>
          <w:rFonts w:ascii="Times New Roman" w:eastAsia="Times New Roman" w:hAnsi="Times New Roman" w:cs="Times New Roman"/>
        </w:rPr>
        <w:t xml:space="preserve"> he continued to build homes of a variety of sizes and commissioned Frederick Law Olmstead to build a public park.</w:t>
      </w:r>
    </w:p>
    <w:p w14:paraId="047817C1" w14:textId="77777777" w:rsidR="00DB65D2" w:rsidRDefault="00DB65D2">
      <w:pPr>
        <w:shd w:val="clear" w:color="auto" w:fill="FFFFFF"/>
        <w:spacing w:line="240" w:lineRule="auto"/>
        <w:rPr>
          <w:rFonts w:ascii="Times New Roman" w:eastAsia="Times New Roman" w:hAnsi="Times New Roman" w:cs="Times New Roman"/>
        </w:rPr>
      </w:pPr>
    </w:p>
    <w:p w14:paraId="0E33E6D0" w14:textId="77777777" w:rsidR="00DB65D2"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Ch. </w:t>
      </w:r>
      <w:proofErr w:type="gramStart"/>
      <w:r>
        <w:rPr>
          <w:rFonts w:ascii="Times New Roman" w:eastAsia="Times New Roman" w:hAnsi="Times New Roman" w:cs="Times New Roman"/>
        </w:rPr>
        <w:t>1  The</w:t>
      </w:r>
      <w:proofErr w:type="gramEnd"/>
      <w:r>
        <w:rPr>
          <w:rFonts w:ascii="Times New Roman" w:eastAsia="Times New Roman" w:hAnsi="Times New Roman" w:cs="Times New Roman"/>
        </w:rPr>
        <w:t xml:space="preserve"> Developer</w:t>
      </w:r>
    </w:p>
    <w:p w14:paraId="782A66AB" w14:textId="77777777" w:rsidR="00DB65D2" w:rsidRDefault="00000000">
      <w:pPr>
        <w:numPr>
          <w:ilvl w:val="0"/>
          <w:numId w:val="15"/>
        </w:numPr>
        <w:shd w:val="clear" w:color="auto" w:fill="FFFFFF"/>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Rybczynski</w:t>
      </w:r>
      <w:proofErr w:type="spellEnd"/>
      <w:r>
        <w:rPr>
          <w:rFonts w:ascii="Times New Roman" w:eastAsia="Times New Roman" w:hAnsi="Times New Roman" w:cs="Times New Roman"/>
        </w:rPr>
        <w:t xml:space="preserve"> interviews Philadelphia area developer Joe Duckworth</w:t>
      </w:r>
    </w:p>
    <w:p w14:paraId="0DB1954D" w14:textId="77777777" w:rsidR="00DB65D2" w:rsidRDefault="00000000">
      <w:pPr>
        <w:numPr>
          <w:ilvl w:val="0"/>
          <w:numId w:val="15"/>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“‘When people. buy a house, they want to be able to sell it. Since they can't afford to lose money, they're highly </w:t>
      </w:r>
      <w:proofErr w:type="gramStart"/>
      <w:r>
        <w:rPr>
          <w:rFonts w:ascii="Times New Roman" w:eastAsia="Times New Roman" w:hAnsi="Times New Roman" w:cs="Times New Roman"/>
        </w:rPr>
        <w:t>risk-averse</w:t>
      </w:r>
      <w:proofErr w:type="gramEnd"/>
      <w:r>
        <w:rPr>
          <w:rFonts w:ascii="Times New Roman" w:eastAsia="Times New Roman" w:hAnsi="Times New Roman" w:cs="Times New Roman"/>
        </w:rPr>
        <w:t xml:space="preserve">. They want what </w:t>
      </w:r>
      <w:proofErr w:type="spellStart"/>
      <w:r>
        <w:rPr>
          <w:rFonts w:ascii="Times New Roman" w:eastAsia="Times New Roman" w:hAnsi="Times New Roman" w:cs="Times New Roman"/>
        </w:rPr>
        <w:t>every one</w:t>
      </w:r>
      <w:proofErr w:type="spellEnd"/>
      <w:r>
        <w:rPr>
          <w:rFonts w:ascii="Times New Roman" w:eastAsia="Times New Roman" w:hAnsi="Times New Roman" w:cs="Times New Roman"/>
        </w:rPr>
        <w:t xml:space="preserve"> else has’” (9). This is the same attitude that leads residents to oppose new development in their neighborhoods and create zoning boards that create strict regulations against high density development.</w:t>
      </w:r>
    </w:p>
    <w:p w14:paraId="70B96317" w14:textId="77777777" w:rsidR="00DB65D2" w:rsidRDefault="00000000">
      <w:pPr>
        <w:numPr>
          <w:ilvl w:val="0"/>
          <w:numId w:val="15"/>
        </w:numPr>
        <w:shd w:val="clear" w:color="auto" w:fill="FFFFFF"/>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Rybczynski</w:t>
      </w:r>
      <w:proofErr w:type="spellEnd"/>
      <w:r>
        <w:rPr>
          <w:rFonts w:ascii="Times New Roman" w:eastAsia="Times New Roman" w:hAnsi="Times New Roman" w:cs="Times New Roman"/>
        </w:rPr>
        <w:t xml:space="preserve"> interviews planning consultant Tom </w:t>
      </w:r>
      <w:proofErr w:type="spellStart"/>
      <w:r>
        <w:rPr>
          <w:rFonts w:ascii="Times New Roman" w:eastAsia="Times New Roman" w:hAnsi="Times New Roman" w:cs="Times New Roman"/>
        </w:rPr>
        <w:t>Comitta</w:t>
      </w:r>
      <w:proofErr w:type="spellEnd"/>
      <w:r>
        <w:rPr>
          <w:rFonts w:ascii="Times New Roman" w:eastAsia="Times New Roman" w:hAnsi="Times New Roman" w:cs="Times New Roman"/>
        </w:rPr>
        <w:t xml:space="preserve"> who has been advising the development of Londonderry Township (Chester County, PA). The town was dissatisfied with a proposal for more suburban style development and hired </w:t>
      </w:r>
      <w:proofErr w:type="spellStart"/>
      <w:r>
        <w:rPr>
          <w:rFonts w:ascii="Times New Roman" w:eastAsia="Times New Roman" w:hAnsi="Times New Roman" w:cs="Times New Roman"/>
        </w:rPr>
        <w:t>Comitta</w:t>
      </w:r>
      <w:proofErr w:type="spellEnd"/>
      <w:r>
        <w:rPr>
          <w:rFonts w:ascii="Times New Roman" w:eastAsia="Times New Roman" w:hAnsi="Times New Roman" w:cs="Times New Roman"/>
        </w:rPr>
        <w:t xml:space="preserve"> who showed them a nearby planned walkable community development and the township agreed to follow that model.</w:t>
      </w:r>
    </w:p>
    <w:p w14:paraId="131B6B6F" w14:textId="77777777" w:rsidR="00DB65D2" w:rsidRDefault="00DB65D2">
      <w:pPr>
        <w:shd w:val="clear" w:color="auto" w:fill="FFFFFF"/>
        <w:spacing w:line="240" w:lineRule="auto"/>
        <w:rPr>
          <w:rFonts w:ascii="Times New Roman" w:eastAsia="Times New Roman" w:hAnsi="Times New Roman" w:cs="Times New Roman"/>
        </w:rPr>
      </w:pPr>
    </w:p>
    <w:p w14:paraId="1DF54164" w14:textId="77777777" w:rsidR="00DB65D2"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Ch. </w:t>
      </w:r>
      <w:proofErr w:type="gramStart"/>
      <w:r>
        <w:rPr>
          <w:rFonts w:ascii="Times New Roman" w:eastAsia="Times New Roman" w:hAnsi="Times New Roman" w:cs="Times New Roman"/>
        </w:rPr>
        <w:t>2  Seaside</w:t>
      </w:r>
      <w:proofErr w:type="gramEnd"/>
    </w:p>
    <w:p w14:paraId="64DA586A" w14:textId="77777777" w:rsidR="00DB65D2" w:rsidRDefault="00000000">
      <w:pPr>
        <w:numPr>
          <w:ilvl w:val="0"/>
          <w:numId w:val="6"/>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Young architects were rejecting Modernism which resulted in the movement toward postmodernism but also an interest in historical architecture (from people like the New Urbanists)</w:t>
      </w:r>
    </w:p>
    <w:p w14:paraId="277ED877" w14:textId="77777777" w:rsidR="00DB65D2" w:rsidRDefault="00000000">
      <w:pPr>
        <w:numPr>
          <w:ilvl w:val="0"/>
          <w:numId w:val="6"/>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1981 the </w:t>
      </w:r>
      <w:proofErr w:type="gramStart"/>
      <w:r>
        <w:rPr>
          <w:rFonts w:ascii="Times New Roman" w:eastAsia="Times New Roman" w:hAnsi="Times New Roman" w:cs="Times New Roman"/>
        </w:rPr>
        <w:t>Cooper-Hewitt museum</w:t>
      </w:r>
      <w:proofErr w:type="gramEnd"/>
      <w:r>
        <w:rPr>
          <w:rFonts w:ascii="Times New Roman" w:eastAsia="Times New Roman" w:hAnsi="Times New Roman" w:cs="Times New Roman"/>
        </w:rPr>
        <w:t xml:space="preserve"> had an exhibit on suburbs organized by Robert Stern which argued that “suburbs are an integral part of American urbanism” and that “‘The modest single-family house is the glory of the suburban tradition.” This was part of a renewed interest in garden suburbs and traditional urban development.</w:t>
      </w:r>
    </w:p>
    <w:p w14:paraId="48430DAB" w14:textId="77777777" w:rsidR="00DB65D2" w:rsidRDefault="00000000">
      <w:pPr>
        <w:numPr>
          <w:ilvl w:val="0"/>
          <w:numId w:val="6"/>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Construction of Seaside began in 1982 and demonstrated that it was possible for a new development to be “neither uniform nor dull; </w:t>
      </w:r>
      <w:proofErr w:type="gramStart"/>
      <w:r>
        <w:rPr>
          <w:rFonts w:ascii="Times New Roman" w:eastAsia="Times New Roman" w:hAnsi="Times New Roman" w:cs="Times New Roman"/>
        </w:rPr>
        <w:t>instead</w:t>
      </w:r>
      <w:proofErr w:type="gramEnd"/>
      <w:r>
        <w:rPr>
          <w:rFonts w:ascii="Times New Roman" w:eastAsia="Times New Roman" w:hAnsi="Times New Roman" w:cs="Times New Roman"/>
        </w:rPr>
        <w:t xml:space="preserve"> it was varied and animated” (19)</w:t>
      </w:r>
    </w:p>
    <w:p w14:paraId="4F703B0D" w14:textId="77777777" w:rsidR="00DB65D2" w:rsidRDefault="00000000">
      <w:pPr>
        <w:numPr>
          <w:ilvl w:val="0"/>
          <w:numId w:val="6"/>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This was the work of the DPZ planning firm and was framed as a town rather than a community or subdivision. The success of Seaside helped the New Urbanism movement take off.</w:t>
      </w:r>
    </w:p>
    <w:p w14:paraId="1F964B13" w14:textId="77777777" w:rsidR="00DB65D2" w:rsidRDefault="00DB65D2">
      <w:pPr>
        <w:shd w:val="clear" w:color="auto" w:fill="FFFFFF"/>
        <w:spacing w:line="240" w:lineRule="auto"/>
        <w:rPr>
          <w:rFonts w:ascii="Times New Roman" w:eastAsia="Times New Roman" w:hAnsi="Times New Roman" w:cs="Times New Roman"/>
        </w:rPr>
      </w:pPr>
    </w:p>
    <w:p w14:paraId="63CADA36" w14:textId="77777777" w:rsidR="00DB65D2"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Ch. </w:t>
      </w:r>
      <w:proofErr w:type="gramStart"/>
      <w:r>
        <w:rPr>
          <w:rFonts w:ascii="Times New Roman" w:eastAsia="Times New Roman" w:hAnsi="Times New Roman" w:cs="Times New Roman"/>
        </w:rPr>
        <w:t>4  Last</w:t>
      </w:r>
      <w:proofErr w:type="gramEnd"/>
      <w:r>
        <w:rPr>
          <w:rFonts w:ascii="Times New Roman" w:eastAsia="Times New Roman" w:hAnsi="Times New Roman" w:cs="Times New Roman"/>
        </w:rPr>
        <w:t xml:space="preserve"> Harvest</w:t>
      </w:r>
    </w:p>
    <w:p w14:paraId="7822404D" w14:textId="77777777" w:rsidR="00DB65D2" w:rsidRDefault="00000000">
      <w:pPr>
        <w:numPr>
          <w:ilvl w:val="0"/>
          <w:numId w:val="14"/>
        </w:numPr>
        <w:shd w:val="clear" w:color="auto" w:fill="FFFFFF"/>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Rybczynski</w:t>
      </w:r>
      <w:proofErr w:type="spellEnd"/>
      <w:r>
        <w:rPr>
          <w:rFonts w:ascii="Times New Roman" w:eastAsia="Times New Roman" w:hAnsi="Times New Roman" w:cs="Times New Roman"/>
        </w:rPr>
        <w:t xml:space="preserve"> interviews architectural designer and landscape architect Tim Cassidy who grew up (and lives) in Londonderry and is now using his ties to the area to persuade residents to support a new urbanist style development over a more sprawl style development.</w:t>
      </w:r>
    </w:p>
    <w:p w14:paraId="5509BF62" w14:textId="77777777" w:rsidR="00DB65D2" w:rsidRDefault="00000000">
      <w:pPr>
        <w:numPr>
          <w:ilvl w:val="0"/>
          <w:numId w:val="14"/>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A former resident sold his field to a </w:t>
      </w:r>
      <w:proofErr w:type="gramStart"/>
      <w:r>
        <w:rPr>
          <w:rFonts w:ascii="Times New Roman" w:eastAsia="Times New Roman" w:hAnsi="Times New Roman" w:cs="Times New Roman"/>
        </w:rPr>
        <w:t>developer</w:t>
      </w:r>
      <w:proofErr w:type="gramEnd"/>
      <w:r>
        <w:rPr>
          <w:rFonts w:ascii="Times New Roman" w:eastAsia="Times New Roman" w:hAnsi="Times New Roman" w:cs="Times New Roman"/>
        </w:rPr>
        <w:t xml:space="preserve"> so the land is going to be developed no matter what, the question is how it is going to be developed.</w:t>
      </w:r>
    </w:p>
    <w:p w14:paraId="720004B7" w14:textId="77777777" w:rsidR="00DB65D2" w:rsidRDefault="00000000">
      <w:pPr>
        <w:numPr>
          <w:ilvl w:val="0"/>
          <w:numId w:val="14"/>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Residents are resistant to change but if it does occur, they want it to benefit their property values.</w:t>
      </w:r>
    </w:p>
    <w:p w14:paraId="05C1D2D3" w14:textId="77777777" w:rsidR="00DB65D2" w:rsidRDefault="00000000">
      <w:pPr>
        <w:numPr>
          <w:ilvl w:val="0"/>
          <w:numId w:val="14"/>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lastRenderedPageBreak/>
        <w:t>“The last harvest” refers to how farmers “‘...would prefer no development, but if it is to happen, they want the option of selling their land’” (34).</w:t>
      </w:r>
    </w:p>
    <w:p w14:paraId="77C1A32B" w14:textId="77777777" w:rsidR="00DB65D2" w:rsidRDefault="00000000">
      <w:pPr>
        <w:numPr>
          <w:ilvl w:val="0"/>
          <w:numId w:val="14"/>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In many states like PA, townships have more control than counties over land use. This gives landowners more power over zoning decisions and makes regional planning very challenging.</w:t>
      </w:r>
    </w:p>
    <w:p w14:paraId="5A9DA381" w14:textId="77777777" w:rsidR="00DB65D2" w:rsidRDefault="00000000">
      <w:pPr>
        <w:numPr>
          <w:ilvl w:val="0"/>
          <w:numId w:val="14"/>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Townships can no longer block development, but they can draw out the permitting process and it would be expensive for developers to take legal action against them.</w:t>
      </w:r>
    </w:p>
    <w:p w14:paraId="6C966181" w14:textId="77777777" w:rsidR="00DB65D2" w:rsidRDefault="00000000">
      <w:pPr>
        <w:numPr>
          <w:ilvl w:val="1"/>
          <w:numId w:val="14"/>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When zoning was originally adopted in the US it “...seemed to fly in the face of individual freedoms, but the U.S. Supreme Court upheld the constitutionality of these regulations” (36).</w:t>
      </w:r>
    </w:p>
    <w:p w14:paraId="6027834E" w14:textId="77777777" w:rsidR="00DB65D2" w:rsidRDefault="00000000">
      <w:pPr>
        <w:numPr>
          <w:ilvl w:val="1"/>
          <w:numId w:val="14"/>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Exclusionary zoning became an “indirect but effective way of defining the type of person who can—and cannot—afford to live in a particular community” but a Pennsylvania Supreme Court case in the sixties ruled that “A zoning ordinance whose primary purpose is to prevent the entrance of newcomers in order to avoid future burdens, economic or otherwise, upon the administration of public services and facilities </w:t>
      </w:r>
      <w:proofErr w:type="spellStart"/>
      <w:r>
        <w:rPr>
          <w:rFonts w:ascii="Times New Roman" w:eastAsia="Times New Roman" w:hAnsi="Times New Roman" w:cs="Times New Roman"/>
        </w:rPr>
        <w:t>can not</w:t>
      </w:r>
      <w:proofErr w:type="spellEnd"/>
      <w:r>
        <w:rPr>
          <w:rFonts w:ascii="Times New Roman" w:eastAsia="Times New Roman" w:hAnsi="Times New Roman" w:cs="Times New Roman"/>
        </w:rPr>
        <w:t xml:space="preserve"> be held valid” (37).</w:t>
      </w:r>
    </w:p>
    <w:p w14:paraId="66E52153" w14:textId="77777777" w:rsidR="00DB65D2" w:rsidRDefault="00DB65D2">
      <w:pPr>
        <w:shd w:val="clear" w:color="auto" w:fill="FFFFFF"/>
        <w:spacing w:line="240" w:lineRule="auto"/>
        <w:rPr>
          <w:rFonts w:ascii="Times New Roman" w:eastAsia="Times New Roman" w:hAnsi="Times New Roman" w:cs="Times New Roman"/>
        </w:rPr>
      </w:pPr>
    </w:p>
    <w:p w14:paraId="7F3C4CC2" w14:textId="77777777" w:rsidR="00DB65D2"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Ch. </w:t>
      </w:r>
      <w:proofErr w:type="gramStart"/>
      <w:r>
        <w:rPr>
          <w:rFonts w:ascii="Times New Roman" w:eastAsia="Times New Roman" w:hAnsi="Times New Roman" w:cs="Times New Roman"/>
        </w:rPr>
        <w:t>8  Meetings</w:t>
      </w:r>
      <w:proofErr w:type="gramEnd"/>
    </w:p>
    <w:p w14:paraId="4759A5FD" w14:textId="77777777" w:rsidR="00DB65D2" w:rsidRDefault="00000000">
      <w:pPr>
        <w:numPr>
          <w:ilvl w:val="0"/>
          <w:numId w:val="8"/>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Tom </w:t>
      </w:r>
      <w:proofErr w:type="spellStart"/>
      <w:r>
        <w:rPr>
          <w:rFonts w:ascii="Times New Roman" w:eastAsia="Times New Roman" w:hAnsi="Times New Roman" w:cs="Times New Roman"/>
        </w:rPr>
        <w:t>Comitta</w:t>
      </w:r>
      <w:proofErr w:type="spellEnd"/>
      <w:r>
        <w:rPr>
          <w:rFonts w:ascii="Times New Roman" w:eastAsia="Times New Roman" w:hAnsi="Times New Roman" w:cs="Times New Roman"/>
        </w:rPr>
        <w:t xml:space="preserve"> is at a Londonderry township meeting proposing New Daleville, a traditional neighborhood development, and gets pushback from the community who don’t see how this plan would benefit them if there will be more residents in their area and their property taxes will go </w:t>
      </w:r>
      <w:proofErr w:type="gramStart"/>
      <w:r>
        <w:rPr>
          <w:rFonts w:ascii="Times New Roman" w:eastAsia="Times New Roman" w:hAnsi="Times New Roman" w:cs="Times New Roman"/>
        </w:rPr>
        <w:t>up</w:t>
      </w:r>
      <w:proofErr w:type="gramEnd"/>
    </w:p>
    <w:p w14:paraId="5541A9F5" w14:textId="77777777" w:rsidR="00DB65D2" w:rsidRDefault="00000000">
      <w:pPr>
        <w:numPr>
          <w:ilvl w:val="1"/>
          <w:numId w:val="8"/>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It is true that “extra property taxes generated by the new residents will not be sufficient to pay for the costs of the additional fire protection, policing, road maintenance, and garbage collection” (74).</w:t>
      </w:r>
    </w:p>
    <w:p w14:paraId="53220E0B" w14:textId="77777777" w:rsidR="00DB65D2" w:rsidRDefault="00000000">
      <w:pPr>
        <w:numPr>
          <w:ilvl w:val="1"/>
          <w:numId w:val="8"/>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However, in this case the land will be developed no matter what.</w:t>
      </w:r>
    </w:p>
    <w:p w14:paraId="5C81A75E" w14:textId="77777777" w:rsidR="00DB65D2" w:rsidRDefault="00000000">
      <w:pPr>
        <w:numPr>
          <w:ilvl w:val="0"/>
          <w:numId w:val="8"/>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The developers agree to donate land to the community to be used as sports fields and the retail space will be minimal (no Walmart), but this will require a zoning change. In the end the commissioners of the township meeting are persuaded and allow for the zoning change to create New Daleville.</w:t>
      </w:r>
    </w:p>
    <w:p w14:paraId="74FEA626" w14:textId="77777777" w:rsidR="00DB65D2" w:rsidRDefault="00DB65D2">
      <w:pPr>
        <w:shd w:val="clear" w:color="auto" w:fill="FFFFFF"/>
        <w:spacing w:line="240" w:lineRule="auto"/>
        <w:rPr>
          <w:rFonts w:ascii="Times New Roman" w:eastAsia="Times New Roman" w:hAnsi="Times New Roman" w:cs="Times New Roman"/>
        </w:rPr>
      </w:pPr>
    </w:p>
    <w:p w14:paraId="6838FA4F" w14:textId="77777777" w:rsidR="00DB65D2" w:rsidRDefault="00DB65D2">
      <w:pPr>
        <w:shd w:val="clear" w:color="auto" w:fill="FFFFFF"/>
        <w:spacing w:line="240" w:lineRule="auto"/>
        <w:rPr>
          <w:rFonts w:ascii="Times New Roman" w:eastAsia="Times New Roman" w:hAnsi="Times New Roman" w:cs="Times New Roman"/>
        </w:rPr>
      </w:pPr>
    </w:p>
    <w:sectPr w:rsidR="00DB65D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Pendo Kamau" w:date="2024-04-17T01:52:00Z" w:initials="">
    <w:p w14:paraId="1B98F221" w14:textId="77777777" w:rsidR="00DB65D2" w:rsidRDefault="00000000">
      <w:pPr>
        <w:widowControl w:val="0"/>
        <w:pBdr>
          <w:top w:val="nil"/>
          <w:left w:val="nil"/>
          <w:bottom w:val="nil"/>
          <w:right w:val="nil"/>
          <w:between w:val="nil"/>
        </w:pBdr>
        <w:spacing w:line="240" w:lineRule="auto"/>
        <w:rPr>
          <w:color w:val="000000"/>
        </w:rPr>
      </w:pPr>
      <w:r>
        <w:rPr>
          <w:color w:val="000000"/>
        </w:rPr>
        <w:t>We</w:t>
      </w:r>
    </w:p>
    <w:p w14:paraId="558D9B9A" w14:textId="77777777" w:rsidR="00DB65D2" w:rsidRDefault="00000000">
      <w:pPr>
        <w:widowControl w:val="0"/>
        <w:pBdr>
          <w:top w:val="nil"/>
          <w:left w:val="nil"/>
          <w:bottom w:val="nil"/>
          <w:right w:val="nil"/>
          <w:between w:val="nil"/>
        </w:pBdr>
        <w:spacing w:line="240" w:lineRule="auto"/>
        <w:rPr>
          <w:color w:val="000000"/>
        </w:rPr>
      </w:pPr>
      <w:r>
        <w:rPr>
          <w:color w:val="000000"/>
        </w:rPr>
        <w:t>must admit that our legal system of private property plus inheritance is unjust--but we</w:t>
      </w:r>
    </w:p>
    <w:p w14:paraId="349744F4" w14:textId="77777777" w:rsidR="00DB65D2" w:rsidRDefault="00000000">
      <w:pPr>
        <w:widowControl w:val="0"/>
        <w:pBdr>
          <w:top w:val="nil"/>
          <w:left w:val="nil"/>
          <w:bottom w:val="nil"/>
          <w:right w:val="nil"/>
          <w:between w:val="nil"/>
        </w:pBdr>
        <w:spacing w:line="240" w:lineRule="auto"/>
        <w:rPr>
          <w:color w:val="000000"/>
        </w:rPr>
      </w:pPr>
      <w:r>
        <w:rPr>
          <w:color w:val="000000"/>
        </w:rPr>
        <w:t>put up with it because we are not convinced, at the moment, that anyone has invented</w:t>
      </w:r>
    </w:p>
    <w:p w14:paraId="2A3D0E99" w14:textId="77777777" w:rsidR="00DB65D2" w:rsidRDefault="00000000">
      <w:pPr>
        <w:widowControl w:val="0"/>
        <w:pBdr>
          <w:top w:val="nil"/>
          <w:left w:val="nil"/>
          <w:bottom w:val="nil"/>
          <w:right w:val="nil"/>
          <w:between w:val="nil"/>
        </w:pBdr>
        <w:spacing w:line="240" w:lineRule="auto"/>
        <w:rPr>
          <w:color w:val="000000"/>
        </w:rPr>
      </w:pPr>
      <w:r>
        <w:rPr>
          <w:color w:val="000000"/>
        </w:rPr>
        <w:t>The Tragedy of the Commons by Garrett Hardin - The Garrett Hardin Society - Articles 1/9/09 5:31 PM</w:t>
      </w:r>
    </w:p>
    <w:p w14:paraId="0365C1C7" w14:textId="77777777" w:rsidR="00DB65D2" w:rsidRDefault="00000000">
      <w:pPr>
        <w:widowControl w:val="0"/>
        <w:pBdr>
          <w:top w:val="nil"/>
          <w:left w:val="nil"/>
          <w:bottom w:val="nil"/>
          <w:right w:val="nil"/>
          <w:between w:val="nil"/>
        </w:pBdr>
        <w:spacing w:line="240" w:lineRule="auto"/>
        <w:rPr>
          <w:color w:val="000000"/>
        </w:rPr>
      </w:pPr>
      <w:r>
        <w:rPr>
          <w:color w:val="000000"/>
        </w:rPr>
        <w:t>http://www.garretthardinsociety.org/articles/art_tragedy_of_the_commons.html Page 10 of 11</w:t>
      </w:r>
    </w:p>
    <w:p w14:paraId="71C799A0" w14:textId="77777777" w:rsidR="00DB65D2" w:rsidRDefault="00000000">
      <w:pPr>
        <w:widowControl w:val="0"/>
        <w:pBdr>
          <w:top w:val="nil"/>
          <w:left w:val="nil"/>
          <w:bottom w:val="nil"/>
          <w:right w:val="nil"/>
          <w:between w:val="nil"/>
        </w:pBdr>
        <w:spacing w:line="240" w:lineRule="auto"/>
        <w:rPr>
          <w:color w:val="000000"/>
        </w:rPr>
      </w:pPr>
      <w:r>
        <w:rPr>
          <w:color w:val="000000"/>
        </w:rPr>
        <w:t>a better system. The alternative of the commons is too horrifying to contemplate.</w:t>
      </w:r>
    </w:p>
    <w:p w14:paraId="115D8105" w14:textId="77777777" w:rsidR="00DB65D2" w:rsidRDefault="00000000">
      <w:pPr>
        <w:widowControl w:val="0"/>
        <w:pBdr>
          <w:top w:val="nil"/>
          <w:left w:val="nil"/>
          <w:bottom w:val="nil"/>
          <w:right w:val="nil"/>
          <w:between w:val="nil"/>
        </w:pBdr>
        <w:spacing w:line="240" w:lineRule="auto"/>
        <w:rPr>
          <w:color w:val="000000"/>
        </w:rPr>
      </w:pPr>
      <w:r>
        <w:rPr>
          <w:color w:val="000000"/>
        </w:rPr>
        <w:t>Injustice is preferable to total ruin</w:t>
      </w:r>
    </w:p>
  </w:comment>
  <w:comment w:id="4" w:author="Pendo Kamau" w:date="2024-04-17T01:54:00Z" w:initials="">
    <w:p w14:paraId="4B2B53E3" w14:textId="77777777" w:rsidR="00DB65D2" w:rsidRDefault="00000000">
      <w:pPr>
        <w:widowControl w:val="0"/>
        <w:pBdr>
          <w:top w:val="nil"/>
          <w:left w:val="nil"/>
          <w:bottom w:val="nil"/>
          <w:right w:val="nil"/>
          <w:between w:val="nil"/>
        </w:pBdr>
        <w:spacing w:line="240" w:lineRule="auto"/>
        <w:rPr>
          <w:color w:val="000000"/>
        </w:rPr>
      </w:pPr>
      <w:r>
        <w:rPr>
          <w:color w:val="000000"/>
        </w:rPr>
        <w:t>As Kingsley Davis</w:t>
      </w:r>
    </w:p>
    <w:p w14:paraId="583E18B6" w14:textId="77777777" w:rsidR="00DB65D2" w:rsidRDefault="00000000">
      <w:pPr>
        <w:widowControl w:val="0"/>
        <w:pBdr>
          <w:top w:val="nil"/>
          <w:left w:val="nil"/>
          <w:bottom w:val="nil"/>
          <w:right w:val="nil"/>
          <w:between w:val="nil"/>
        </w:pBdr>
        <w:spacing w:line="240" w:lineRule="auto"/>
        <w:rPr>
          <w:color w:val="000000"/>
        </w:rPr>
      </w:pPr>
      <w:r>
        <w:rPr>
          <w:color w:val="000000"/>
        </w:rPr>
        <w:t>has pointed out (21), worshippers of the status quo sometimes imply that no reform is</w:t>
      </w:r>
    </w:p>
    <w:p w14:paraId="6146D183" w14:textId="77777777" w:rsidR="00DB65D2" w:rsidRDefault="00000000">
      <w:pPr>
        <w:widowControl w:val="0"/>
        <w:pBdr>
          <w:top w:val="nil"/>
          <w:left w:val="nil"/>
          <w:bottom w:val="nil"/>
          <w:right w:val="nil"/>
          <w:between w:val="nil"/>
        </w:pBdr>
        <w:spacing w:line="240" w:lineRule="auto"/>
        <w:rPr>
          <w:color w:val="000000"/>
        </w:rPr>
      </w:pPr>
      <w:r>
        <w:rPr>
          <w:color w:val="000000"/>
        </w:rPr>
        <w:t>possible without unanimous agreement, an implication contrary to historical fact. As</w:t>
      </w:r>
    </w:p>
    <w:p w14:paraId="74E06ECB" w14:textId="77777777" w:rsidR="00DB65D2" w:rsidRDefault="00000000">
      <w:pPr>
        <w:widowControl w:val="0"/>
        <w:pBdr>
          <w:top w:val="nil"/>
          <w:left w:val="nil"/>
          <w:bottom w:val="nil"/>
          <w:right w:val="nil"/>
          <w:between w:val="nil"/>
        </w:pBdr>
        <w:spacing w:line="240" w:lineRule="auto"/>
        <w:rPr>
          <w:color w:val="000000"/>
        </w:rPr>
      </w:pPr>
      <w:r>
        <w:rPr>
          <w:color w:val="000000"/>
        </w:rPr>
        <w:t>nearly as I can make out, automatic rejection of proposed reforms is based on one of</w:t>
      </w:r>
    </w:p>
    <w:p w14:paraId="61076AA3" w14:textId="77777777" w:rsidR="00DB65D2" w:rsidRDefault="00000000">
      <w:pPr>
        <w:widowControl w:val="0"/>
        <w:pBdr>
          <w:top w:val="nil"/>
          <w:left w:val="nil"/>
          <w:bottom w:val="nil"/>
          <w:right w:val="nil"/>
          <w:between w:val="nil"/>
        </w:pBdr>
        <w:spacing w:line="240" w:lineRule="auto"/>
        <w:rPr>
          <w:color w:val="000000"/>
        </w:rPr>
      </w:pPr>
      <w:r>
        <w:rPr>
          <w:color w:val="000000"/>
        </w:rPr>
        <w:t>two unconscious assumptions: (i) that the status quo is perfect; or (ii) that the choice</w:t>
      </w:r>
    </w:p>
    <w:p w14:paraId="7492EA05" w14:textId="77777777" w:rsidR="00DB65D2" w:rsidRDefault="00000000">
      <w:pPr>
        <w:widowControl w:val="0"/>
        <w:pBdr>
          <w:top w:val="nil"/>
          <w:left w:val="nil"/>
          <w:bottom w:val="nil"/>
          <w:right w:val="nil"/>
          <w:between w:val="nil"/>
        </w:pBdr>
        <w:spacing w:line="240" w:lineRule="auto"/>
        <w:rPr>
          <w:color w:val="000000"/>
        </w:rPr>
      </w:pPr>
      <w:r>
        <w:rPr>
          <w:color w:val="000000"/>
        </w:rPr>
        <w:t>we face is between reform and no action; if the proposed reform is imperfect, we</w:t>
      </w:r>
    </w:p>
    <w:p w14:paraId="4328B6DB" w14:textId="77777777" w:rsidR="00DB65D2" w:rsidRDefault="00000000">
      <w:pPr>
        <w:widowControl w:val="0"/>
        <w:pBdr>
          <w:top w:val="nil"/>
          <w:left w:val="nil"/>
          <w:bottom w:val="nil"/>
          <w:right w:val="nil"/>
          <w:between w:val="nil"/>
        </w:pBdr>
        <w:spacing w:line="240" w:lineRule="auto"/>
        <w:rPr>
          <w:color w:val="000000"/>
        </w:rPr>
      </w:pPr>
      <w:r>
        <w:rPr>
          <w:color w:val="000000"/>
        </w:rPr>
        <w:t>presumably should take no action at all, while we wait for a perfect proposal.</w:t>
      </w:r>
    </w:p>
  </w:comment>
  <w:comment w:id="9" w:author="Maya Plimack" w:date="2024-04-17T12:09:00Z" w:initials="">
    <w:p w14:paraId="0BFBBEC3" w14:textId="77777777" w:rsidR="00DB65D2" w:rsidRDefault="00000000">
      <w:pPr>
        <w:widowControl w:val="0"/>
        <w:pBdr>
          <w:top w:val="nil"/>
          <w:left w:val="nil"/>
          <w:bottom w:val="nil"/>
          <w:right w:val="nil"/>
          <w:between w:val="nil"/>
        </w:pBdr>
        <w:spacing w:line="240" w:lineRule="auto"/>
        <w:rPr>
          <w:color w:val="000000"/>
        </w:rPr>
      </w:pPr>
      <w:r>
        <w:rPr>
          <w:color w:val="000000"/>
        </w:rPr>
        <w:t>the author keeps coming back to this throughout both chapters so I figured we could keep it all together here. Feel free to add the ch. 2 stuff!</w:t>
      </w:r>
    </w:p>
  </w:comment>
  <w:comment w:id="12" w:author="Pendo Kamau" w:date="2024-04-18T15:53:00Z" w:initials="">
    <w:p w14:paraId="53D1F217" w14:textId="77777777" w:rsidR="00DB65D2" w:rsidRDefault="00000000">
      <w:pPr>
        <w:widowControl w:val="0"/>
        <w:pBdr>
          <w:top w:val="nil"/>
          <w:left w:val="nil"/>
          <w:bottom w:val="nil"/>
          <w:right w:val="nil"/>
          <w:between w:val="nil"/>
        </w:pBdr>
        <w:spacing w:line="240" w:lineRule="auto"/>
        <w:rPr>
          <w:color w:val="000000"/>
        </w:rPr>
      </w:pPr>
      <w:r>
        <w:rPr>
          <w:color w:val="000000"/>
        </w:rPr>
        <w:t>Comprehensive plans don’t get implemented fully because of things out of control (economic and demographic tends, etc) but at times, many towns allow changes to their comprehensive plans and approve construction of particular projects not for reasons of public interest, but to promote an individual's private interests or to oblige a single neighborhood's wishes.</w:t>
      </w:r>
    </w:p>
  </w:comment>
  <w:comment w:id="13" w:author="Pendo Kamau" w:date="2024-04-18T16:02:00Z" w:initials="">
    <w:p w14:paraId="38413F7D" w14:textId="77777777" w:rsidR="00DB65D2" w:rsidRDefault="00000000">
      <w:pPr>
        <w:widowControl w:val="0"/>
        <w:pBdr>
          <w:top w:val="nil"/>
          <w:left w:val="nil"/>
          <w:bottom w:val="nil"/>
          <w:right w:val="nil"/>
          <w:between w:val="nil"/>
        </w:pBdr>
        <w:spacing w:line="240" w:lineRule="auto"/>
        <w:rPr>
          <w:color w:val="000000"/>
        </w:rPr>
      </w:pPr>
      <w:r>
        <w:rPr>
          <w:color w:val="000000"/>
        </w:rPr>
        <w:t>States envision landowners' developing their property according to a town's plan and its land use regulations. However, if landowners or developers want to undertake something different, they can petition their local government to change applicable regulations or to waive specific requirements.</w:t>
      </w:r>
    </w:p>
    <w:p w14:paraId="3A2D5DCD" w14:textId="77777777" w:rsidR="00DB65D2" w:rsidRDefault="00000000">
      <w:pPr>
        <w:widowControl w:val="0"/>
        <w:pBdr>
          <w:top w:val="nil"/>
          <w:left w:val="nil"/>
          <w:bottom w:val="nil"/>
          <w:right w:val="nil"/>
          <w:between w:val="nil"/>
        </w:pBdr>
        <w:spacing w:line="240" w:lineRule="auto"/>
        <w:rPr>
          <w:color w:val="000000"/>
        </w:rPr>
      </w:pPr>
      <w:r>
        <w:rPr>
          <w:color w:val="000000"/>
        </w:rPr>
        <w:t xml:space="preserve">This is most common in urban spaces and where well-organized neighborhood groups are not present. </w:t>
      </w:r>
    </w:p>
    <w:p w14:paraId="79744E92" w14:textId="77777777" w:rsidR="00DB65D2" w:rsidRDefault="00000000">
      <w:pPr>
        <w:widowControl w:val="0"/>
        <w:pBdr>
          <w:top w:val="nil"/>
          <w:left w:val="nil"/>
          <w:bottom w:val="nil"/>
          <w:right w:val="nil"/>
          <w:between w:val="nil"/>
        </w:pBdr>
        <w:spacing w:line="240" w:lineRule="auto"/>
        <w:rPr>
          <w:color w:val="000000"/>
        </w:rPr>
      </w:pPr>
      <w:r>
        <w:rPr>
          <w:color w:val="000000"/>
        </w:rPr>
        <w:t>Broad community interest is ignored for consideration of bank interest rates, market surveys, or even building codes.</w:t>
      </w:r>
    </w:p>
  </w:comment>
  <w:comment w:id="16" w:author="Pendo Kamau" w:date="2024-04-18T16:23:00Z" w:initials="">
    <w:p w14:paraId="7DF733B7" w14:textId="77777777" w:rsidR="00DB65D2" w:rsidRDefault="00000000">
      <w:pPr>
        <w:widowControl w:val="0"/>
        <w:pBdr>
          <w:top w:val="nil"/>
          <w:left w:val="nil"/>
          <w:bottom w:val="nil"/>
          <w:right w:val="nil"/>
          <w:between w:val="nil"/>
        </w:pBdr>
        <w:spacing w:line="240" w:lineRule="auto"/>
        <w:rPr>
          <w:color w:val="000000"/>
        </w:rPr>
      </w:pPr>
      <w:r>
        <w:rPr>
          <w:color w:val="000000"/>
        </w:rPr>
        <w:t>Planners measure new development proposals by the extent to which public interests are satisfied: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5D8105" w15:done="0"/>
  <w15:commentEx w15:paraId="4328B6DB" w15:done="0"/>
  <w15:commentEx w15:paraId="0BFBBEC3" w15:done="0"/>
  <w15:commentEx w15:paraId="53D1F217" w15:done="0"/>
  <w15:commentEx w15:paraId="79744E92" w15:done="0"/>
  <w15:commentEx w15:paraId="7DF733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5D8105" w16cid:durableId="19074C3B"/>
  <w16cid:commentId w16cid:paraId="4328B6DB" w16cid:durableId="7DAA11BD"/>
  <w16cid:commentId w16cid:paraId="0BFBBEC3" w16cid:durableId="1B016C1C"/>
  <w16cid:commentId w16cid:paraId="53D1F217" w16cid:durableId="17CFAAF1"/>
  <w16cid:commentId w16cid:paraId="79744E92" w16cid:durableId="5090D063"/>
  <w16cid:commentId w16cid:paraId="7DF733B7" w16cid:durableId="5E3EE0C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FEDE6AB-B6CD-874B-950D-786C86C9E1C7}"/>
    <w:embedBold r:id="rId2" w:fontKey="{8AB01A2F-973F-EB4D-928C-358637176686}"/>
    <w:embedItalic r:id="rId3" w:fontKey="{7E7F65E4-3411-7649-99AF-EBFC3098D866}"/>
  </w:font>
  <w:font w:name="Arial">
    <w:panose1 w:val="020B0604020202020204"/>
    <w:charset w:val="00"/>
    <w:family w:val="swiss"/>
    <w:pitch w:val="variable"/>
    <w:sig w:usb0="E0002EFF" w:usb1="C000785B" w:usb2="00000009" w:usb3="00000000" w:csb0="000001FF" w:csb1="00000000"/>
    <w:embedRegular r:id="rId4" w:fontKey="{16AA0048-057A-364D-BB53-FF1B9873B2D1}"/>
    <w:embedItalic r:id="rId5" w:fontKey="{FEB97609-4AC9-4049-811F-8DCAA9244299}"/>
  </w:font>
  <w:font w:name="Cardo">
    <w:panose1 w:val="020B0604020202020204"/>
    <w:charset w:val="00"/>
    <w:family w:val="auto"/>
    <w:pitch w:val="default"/>
    <w:embedRegular r:id="rId6" w:fontKey="{7C6FE293-F22C-5849-A777-FBA7FA2AD34F}"/>
  </w:font>
  <w:font w:name="Calibri">
    <w:panose1 w:val="020F0502020204030204"/>
    <w:charset w:val="00"/>
    <w:family w:val="swiss"/>
    <w:pitch w:val="variable"/>
    <w:sig w:usb0="E4002EFF" w:usb1="C200247B" w:usb2="00000009" w:usb3="00000000" w:csb0="000001FF" w:csb1="00000000"/>
    <w:embedRegular r:id="rId7" w:fontKey="{C4A3336E-8038-444B-97F6-CBCE33D13ED5}"/>
  </w:font>
  <w:font w:name="Cambria">
    <w:panose1 w:val="02040503050406030204"/>
    <w:charset w:val="00"/>
    <w:family w:val="roman"/>
    <w:pitch w:val="variable"/>
    <w:sig w:usb0="E00006FF" w:usb1="420024FF" w:usb2="02000000" w:usb3="00000000" w:csb0="0000019F" w:csb1="00000000"/>
    <w:embedRegular r:id="rId8" w:fontKey="{3EF40281-5742-CB4C-B85C-7DF1661FD4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8FB"/>
    <w:multiLevelType w:val="multilevel"/>
    <w:tmpl w:val="C6E01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5B4F1B"/>
    <w:multiLevelType w:val="multilevel"/>
    <w:tmpl w:val="089A7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8A4765"/>
    <w:multiLevelType w:val="multilevel"/>
    <w:tmpl w:val="83106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5F3138"/>
    <w:multiLevelType w:val="multilevel"/>
    <w:tmpl w:val="D5A23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F94C19"/>
    <w:multiLevelType w:val="multilevel"/>
    <w:tmpl w:val="3F063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FC2011"/>
    <w:multiLevelType w:val="multilevel"/>
    <w:tmpl w:val="B3EA8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AF09F1"/>
    <w:multiLevelType w:val="multilevel"/>
    <w:tmpl w:val="4D5C1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0101F5"/>
    <w:multiLevelType w:val="multilevel"/>
    <w:tmpl w:val="8940F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BA7881"/>
    <w:multiLevelType w:val="multilevel"/>
    <w:tmpl w:val="58C27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7D287E"/>
    <w:multiLevelType w:val="multilevel"/>
    <w:tmpl w:val="64487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83E5360"/>
    <w:multiLevelType w:val="multilevel"/>
    <w:tmpl w:val="8E003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175C3A"/>
    <w:multiLevelType w:val="multilevel"/>
    <w:tmpl w:val="C0621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65657A"/>
    <w:multiLevelType w:val="multilevel"/>
    <w:tmpl w:val="75E0A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0627AB8"/>
    <w:multiLevelType w:val="multilevel"/>
    <w:tmpl w:val="5BA41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A72F9C"/>
    <w:multiLevelType w:val="multilevel"/>
    <w:tmpl w:val="609A6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6652B44"/>
    <w:multiLevelType w:val="multilevel"/>
    <w:tmpl w:val="31AA9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DB1CA7"/>
    <w:multiLevelType w:val="multilevel"/>
    <w:tmpl w:val="EBF82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0E0642"/>
    <w:multiLevelType w:val="multilevel"/>
    <w:tmpl w:val="80F60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B2950C3"/>
    <w:multiLevelType w:val="multilevel"/>
    <w:tmpl w:val="26166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941AD4"/>
    <w:multiLevelType w:val="multilevel"/>
    <w:tmpl w:val="B8F40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2F61996"/>
    <w:multiLevelType w:val="multilevel"/>
    <w:tmpl w:val="839C6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57A0D63"/>
    <w:multiLevelType w:val="multilevel"/>
    <w:tmpl w:val="90744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6646583">
    <w:abstractNumId w:val="5"/>
  </w:num>
  <w:num w:numId="2" w16cid:durableId="1471511735">
    <w:abstractNumId w:val="10"/>
  </w:num>
  <w:num w:numId="3" w16cid:durableId="506331176">
    <w:abstractNumId w:val="16"/>
  </w:num>
  <w:num w:numId="4" w16cid:durableId="1119296724">
    <w:abstractNumId w:val="1"/>
  </w:num>
  <w:num w:numId="5" w16cid:durableId="459416149">
    <w:abstractNumId w:val="4"/>
  </w:num>
  <w:num w:numId="6" w16cid:durableId="1777677783">
    <w:abstractNumId w:val="19"/>
  </w:num>
  <w:num w:numId="7" w16cid:durableId="1224758998">
    <w:abstractNumId w:val="18"/>
  </w:num>
  <w:num w:numId="8" w16cid:durableId="1316492907">
    <w:abstractNumId w:val="20"/>
  </w:num>
  <w:num w:numId="9" w16cid:durableId="1545481220">
    <w:abstractNumId w:val="8"/>
  </w:num>
  <w:num w:numId="10" w16cid:durableId="2038702354">
    <w:abstractNumId w:val="9"/>
  </w:num>
  <w:num w:numId="11" w16cid:durableId="536235985">
    <w:abstractNumId w:val="6"/>
  </w:num>
  <w:num w:numId="12" w16cid:durableId="1542129212">
    <w:abstractNumId w:val="7"/>
  </w:num>
  <w:num w:numId="13" w16cid:durableId="2114855829">
    <w:abstractNumId w:val="21"/>
  </w:num>
  <w:num w:numId="14" w16cid:durableId="287396263">
    <w:abstractNumId w:val="14"/>
  </w:num>
  <w:num w:numId="15" w16cid:durableId="1055816334">
    <w:abstractNumId w:val="0"/>
  </w:num>
  <w:num w:numId="16" w16cid:durableId="1143815611">
    <w:abstractNumId w:val="13"/>
  </w:num>
  <w:num w:numId="17" w16cid:durableId="381833799">
    <w:abstractNumId w:val="3"/>
  </w:num>
  <w:num w:numId="18" w16cid:durableId="589002470">
    <w:abstractNumId w:val="11"/>
  </w:num>
  <w:num w:numId="19" w16cid:durableId="618873593">
    <w:abstractNumId w:val="12"/>
  </w:num>
  <w:num w:numId="20" w16cid:durableId="1212040469">
    <w:abstractNumId w:val="15"/>
  </w:num>
  <w:num w:numId="21" w16cid:durableId="1065494528">
    <w:abstractNumId w:val="17"/>
  </w:num>
  <w:num w:numId="22" w16cid:durableId="1326740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5D2"/>
    <w:rsid w:val="001046B5"/>
    <w:rsid w:val="00525774"/>
    <w:rsid w:val="00DB6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1DEAA"/>
  <w15:docId w15:val="{3A6310D2-238D-374A-A2CE-A310FFA90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5" Type="http://schemas.openxmlformats.org/officeDocument/2006/relationships/comments" Target="comment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5888</Words>
  <Characters>33568</Characters>
  <Application>Microsoft Office Word</Application>
  <DocSecurity>0</DocSecurity>
  <Lines>279</Lines>
  <Paragraphs>78</Paragraphs>
  <ScaleCrop>false</ScaleCrop>
  <Company/>
  <LinksUpToDate>false</LinksUpToDate>
  <CharactersWithSpaces>39378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Hurley</cp:lastModifiedBy>
  <cp:revision>2</cp:revision>
  <dcterms:created xsi:type="dcterms:W3CDTF">2024-04-18T16:58:00Z</dcterms:created>
  <dcterms:modified xsi:type="dcterms:W3CDTF">2024-04-18T16:58:00Z</dcterms:modified>
</cp:coreProperties>
</file>