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59225" w14:textId="2DBB2E78" w:rsidR="00236994" w:rsidRPr="006F1101" w:rsidRDefault="00FE3D4E" w:rsidP="006F1101">
      <w:pPr>
        <w:tabs>
          <w:tab w:val="left" w:pos="2520"/>
          <w:tab w:val="left" w:pos="3140"/>
          <w:tab w:val="left" w:pos="3420"/>
          <w:tab w:val="left" w:pos="6120"/>
        </w:tabs>
        <w:rPr>
          <w:rFonts w:asciiTheme="majorHAnsi" w:hAnsiTheme="majorHAnsi" w:cstheme="majorHAnsi"/>
          <w:b/>
          <w:sz w:val="28"/>
          <w:szCs w:val="28"/>
        </w:rPr>
      </w:pPr>
      <w:r w:rsidRPr="006F1101">
        <w:rPr>
          <w:rFonts w:asciiTheme="majorHAnsi" w:hAnsiTheme="majorHAnsi" w:cstheme="majorHAnsi"/>
          <w:b/>
          <w:sz w:val="28"/>
          <w:szCs w:val="28"/>
        </w:rPr>
        <w:t xml:space="preserve">Pour le mardi 16 juin : Hermaphrodites et </w:t>
      </w:r>
      <w:r w:rsidR="006F1101" w:rsidRPr="006F1101">
        <w:rPr>
          <w:rFonts w:asciiTheme="majorHAnsi" w:hAnsiTheme="majorHAnsi" w:cstheme="majorHAnsi"/>
          <w:b/>
          <w:sz w:val="28"/>
          <w:szCs w:val="28"/>
        </w:rPr>
        <w:t>tribades</w:t>
      </w:r>
    </w:p>
    <w:p w14:paraId="13E9D296" w14:textId="34B283CB" w:rsidR="00726566" w:rsidRDefault="00726566" w:rsidP="00C035CD">
      <w:pPr>
        <w:tabs>
          <w:tab w:val="left" w:pos="2520"/>
          <w:tab w:val="left" w:pos="3140"/>
          <w:tab w:val="left" w:pos="3420"/>
          <w:tab w:val="left" w:pos="6120"/>
        </w:tabs>
        <w:spacing w:before="120"/>
        <w:rPr>
          <w:rFonts w:asciiTheme="majorHAnsi" w:hAnsiTheme="majorHAnsi" w:cstheme="majorHAnsi"/>
          <w:bCs/>
          <w:szCs w:val="24"/>
        </w:rPr>
      </w:pPr>
      <w:r w:rsidRPr="006F1101">
        <w:rPr>
          <w:rFonts w:asciiTheme="majorHAnsi" w:hAnsiTheme="majorHAnsi" w:cstheme="majorHAnsi"/>
          <w:bCs/>
          <w:szCs w:val="24"/>
        </w:rPr>
        <w:t xml:space="preserve">les </w:t>
      </w:r>
      <w:r w:rsidR="005252EE" w:rsidRPr="006F1101">
        <w:rPr>
          <w:rFonts w:asciiTheme="majorHAnsi" w:hAnsiTheme="majorHAnsi" w:cstheme="majorHAnsi"/>
          <w:bCs/>
          <w:szCs w:val="24"/>
        </w:rPr>
        <w:t>histoires</w:t>
      </w:r>
      <w:r w:rsidRPr="006F1101">
        <w:rPr>
          <w:rFonts w:asciiTheme="majorHAnsi" w:hAnsiTheme="majorHAnsi" w:cstheme="majorHAnsi"/>
          <w:bCs/>
          <w:szCs w:val="24"/>
        </w:rPr>
        <w:t xml:space="preserve"> de </w:t>
      </w:r>
      <w:r w:rsidR="005938AF" w:rsidRPr="006F1101">
        <w:rPr>
          <w:rFonts w:asciiTheme="majorHAnsi" w:hAnsiTheme="majorHAnsi" w:cstheme="majorHAnsi"/>
          <w:bCs/>
          <w:szCs w:val="24"/>
        </w:rPr>
        <w:t xml:space="preserve">Mary, de </w:t>
      </w:r>
      <w:proofErr w:type="spellStart"/>
      <w:r w:rsidRPr="006F1101">
        <w:rPr>
          <w:rFonts w:asciiTheme="majorHAnsi" w:hAnsiTheme="majorHAnsi" w:cstheme="majorHAnsi"/>
          <w:bCs/>
          <w:szCs w:val="24"/>
        </w:rPr>
        <w:t>Marie</w:t>
      </w:r>
      <w:r w:rsidR="00102171" w:rsidRPr="006F1101">
        <w:rPr>
          <w:rFonts w:asciiTheme="majorHAnsi" w:hAnsiTheme="majorHAnsi" w:cstheme="majorHAnsi"/>
          <w:bCs/>
          <w:szCs w:val="24"/>
        </w:rPr>
        <w:t>-</w:t>
      </w:r>
      <w:r w:rsidRPr="006F1101">
        <w:rPr>
          <w:rFonts w:asciiTheme="majorHAnsi" w:hAnsiTheme="majorHAnsi" w:cstheme="majorHAnsi"/>
          <w:bCs/>
          <w:szCs w:val="24"/>
        </w:rPr>
        <w:t>Germain</w:t>
      </w:r>
      <w:proofErr w:type="spellEnd"/>
      <w:r w:rsidRPr="006F1101">
        <w:rPr>
          <w:rFonts w:asciiTheme="majorHAnsi" w:hAnsiTheme="majorHAnsi" w:cstheme="majorHAnsi"/>
          <w:bCs/>
          <w:szCs w:val="24"/>
        </w:rPr>
        <w:t xml:space="preserve"> </w:t>
      </w:r>
      <w:r w:rsidR="00781F79" w:rsidRPr="006F1101">
        <w:rPr>
          <w:rFonts w:asciiTheme="majorHAnsi" w:hAnsiTheme="majorHAnsi" w:cstheme="majorHAnsi"/>
          <w:bCs/>
          <w:szCs w:val="24"/>
        </w:rPr>
        <w:t>Garnier</w:t>
      </w:r>
      <w:r w:rsidR="002A71C6">
        <w:rPr>
          <w:rFonts w:asciiTheme="majorHAnsi" w:hAnsiTheme="majorHAnsi" w:cstheme="majorHAnsi"/>
          <w:bCs/>
          <w:szCs w:val="24"/>
        </w:rPr>
        <w:t xml:space="preserve"> </w:t>
      </w:r>
      <w:r w:rsidRPr="006F1101">
        <w:rPr>
          <w:rFonts w:asciiTheme="majorHAnsi" w:hAnsiTheme="majorHAnsi" w:cstheme="majorHAnsi"/>
          <w:bCs/>
          <w:szCs w:val="24"/>
        </w:rPr>
        <w:t xml:space="preserve">et </w:t>
      </w:r>
      <w:r w:rsidR="00F06DFB" w:rsidRPr="006F1101">
        <w:rPr>
          <w:rFonts w:asciiTheme="majorHAnsi" w:hAnsiTheme="majorHAnsi" w:cstheme="majorHAnsi"/>
          <w:bCs/>
          <w:szCs w:val="24"/>
        </w:rPr>
        <w:t xml:space="preserve">de </w:t>
      </w:r>
      <w:proofErr w:type="spellStart"/>
      <w:r w:rsidRPr="006F1101">
        <w:rPr>
          <w:rFonts w:asciiTheme="majorHAnsi" w:hAnsiTheme="majorHAnsi" w:cstheme="majorHAnsi"/>
          <w:bCs/>
          <w:szCs w:val="24"/>
        </w:rPr>
        <w:t>Mar</w:t>
      </w:r>
      <w:r w:rsidR="00E257A3" w:rsidRPr="006F1101">
        <w:rPr>
          <w:rFonts w:asciiTheme="majorHAnsi" w:hAnsiTheme="majorHAnsi" w:cstheme="majorHAnsi"/>
          <w:bCs/>
          <w:szCs w:val="24"/>
        </w:rPr>
        <w:t>ie</w:t>
      </w:r>
      <w:r w:rsidR="00727388" w:rsidRPr="006F1101">
        <w:rPr>
          <w:rFonts w:asciiTheme="majorHAnsi" w:hAnsiTheme="majorHAnsi" w:cstheme="majorHAnsi"/>
          <w:bCs/>
          <w:szCs w:val="24"/>
        </w:rPr>
        <w:t>-</w:t>
      </w:r>
      <w:r w:rsidR="00E257A3" w:rsidRPr="006F1101">
        <w:rPr>
          <w:rFonts w:asciiTheme="majorHAnsi" w:hAnsiTheme="majorHAnsi" w:cstheme="majorHAnsi"/>
          <w:bCs/>
          <w:szCs w:val="24"/>
        </w:rPr>
        <w:t>Marin</w:t>
      </w:r>
      <w:proofErr w:type="spellEnd"/>
      <w:r w:rsidR="00E257A3" w:rsidRPr="006F1101">
        <w:rPr>
          <w:rFonts w:asciiTheme="majorHAnsi" w:hAnsiTheme="majorHAnsi" w:cstheme="majorHAnsi"/>
          <w:bCs/>
          <w:szCs w:val="24"/>
        </w:rPr>
        <w:t xml:space="preserve"> le Marcis</w:t>
      </w:r>
    </w:p>
    <w:p w14:paraId="791CE9C4" w14:textId="13F42EC6" w:rsidR="00F81240" w:rsidRPr="006F1101" w:rsidRDefault="00F81240" w:rsidP="006F1101">
      <w:pPr>
        <w:tabs>
          <w:tab w:val="left" w:pos="2520"/>
          <w:tab w:val="left" w:pos="3140"/>
          <w:tab w:val="left" w:pos="3420"/>
          <w:tab w:val="left" w:pos="6120"/>
        </w:tabs>
        <w:rPr>
          <w:rFonts w:asciiTheme="majorHAnsi" w:hAnsiTheme="majorHAnsi" w:cstheme="majorHAnsi"/>
          <w:bCs/>
          <w:szCs w:val="24"/>
        </w:rPr>
      </w:pPr>
      <w:r>
        <w:rPr>
          <w:rFonts w:asciiTheme="majorHAnsi" w:hAnsiTheme="majorHAnsi" w:cstheme="majorHAnsi"/>
          <w:bCs/>
          <w:szCs w:val="24"/>
        </w:rPr>
        <w:t>la place des « tribades »</w:t>
      </w:r>
      <w:r w:rsidR="000E2F36">
        <w:rPr>
          <w:rFonts w:asciiTheme="majorHAnsi" w:hAnsiTheme="majorHAnsi" w:cstheme="majorHAnsi"/>
          <w:bCs/>
          <w:szCs w:val="24"/>
        </w:rPr>
        <w:t xml:space="preserve"> </w:t>
      </w:r>
      <w:r>
        <w:rPr>
          <w:rFonts w:asciiTheme="majorHAnsi" w:hAnsiTheme="majorHAnsi" w:cstheme="majorHAnsi"/>
          <w:bCs/>
          <w:szCs w:val="24"/>
        </w:rPr>
        <w:t xml:space="preserve">dans le discours médical et l’imaginaire </w:t>
      </w:r>
      <w:r w:rsidR="000E2F36">
        <w:rPr>
          <w:rFonts w:asciiTheme="majorHAnsi" w:hAnsiTheme="majorHAnsi" w:cstheme="majorHAnsi"/>
          <w:bCs/>
          <w:szCs w:val="24"/>
        </w:rPr>
        <w:t>social</w:t>
      </w:r>
    </w:p>
    <w:p w14:paraId="23AB890A" w14:textId="74454205" w:rsidR="00DE4D85" w:rsidRPr="00E257A3" w:rsidRDefault="00E66175" w:rsidP="00E257A3">
      <w:pPr>
        <w:spacing w:before="120"/>
        <w:ind w:right="-90"/>
        <w:rPr>
          <w:rFonts w:asciiTheme="majorHAnsi" w:hAnsiTheme="majorHAnsi" w:cstheme="majorHAnsi"/>
          <w:bCs/>
          <w:i/>
          <w:iCs/>
        </w:rPr>
      </w:pPr>
      <w:r w:rsidRPr="00E257A3">
        <w:rPr>
          <w:rFonts w:asciiTheme="majorHAnsi" w:hAnsiTheme="majorHAnsi" w:cstheme="majorHAnsi"/>
          <w:bCs/>
          <w:i/>
          <w:iCs/>
        </w:rPr>
        <w:t>Lors de notre prochaine séance, on</w:t>
      </w:r>
      <w:r w:rsidR="00DE4D85" w:rsidRPr="00E257A3">
        <w:rPr>
          <w:rFonts w:asciiTheme="majorHAnsi" w:hAnsiTheme="majorHAnsi" w:cstheme="majorHAnsi"/>
          <w:bCs/>
          <w:i/>
          <w:iCs/>
        </w:rPr>
        <w:t xml:space="preserve"> continue</w:t>
      </w:r>
      <w:r w:rsidRPr="00E257A3">
        <w:rPr>
          <w:rFonts w:asciiTheme="majorHAnsi" w:hAnsiTheme="majorHAnsi" w:cstheme="majorHAnsi"/>
          <w:bCs/>
          <w:i/>
          <w:iCs/>
        </w:rPr>
        <w:t>ra</w:t>
      </w:r>
      <w:r w:rsidR="00DE4D85" w:rsidRPr="00E257A3">
        <w:rPr>
          <w:rFonts w:asciiTheme="majorHAnsi" w:hAnsiTheme="majorHAnsi" w:cstheme="majorHAnsi"/>
          <w:bCs/>
          <w:i/>
          <w:iCs/>
        </w:rPr>
        <w:t xml:space="preserve"> notre discussion </w:t>
      </w:r>
      <w:r w:rsidR="00AD7B4D" w:rsidRPr="00E257A3">
        <w:rPr>
          <w:rFonts w:asciiTheme="majorHAnsi" w:hAnsiTheme="majorHAnsi" w:cstheme="majorHAnsi"/>
          <w:bCs/>
          <w:i/>
          <w:iCs/>
        </w:rPr>
        <w:t>du rôle des science</w:t>
      </w:r>
      <w:r w:rsidR="002A71C6">
        <w:rPr>
          <w:rFonts w:asciiTheme="majorHAnsi" w:hAnsiTheme="majorHAnsi" w:cstheme="majorHAnsi"/>
          <w:bCs/>
          <w:i/>
          <w:iCs/>
        </w:rPr>
        <w:t>s</w:t>
      </w:r>
      <w:r w:rsidR="00AD7B4D" w:rsidRPr="00E257A3">
        <w:rPr>
          <w:rFonts w:asciiTheme="majorHAnsi" w:hAnsiTheme="majorHAnsi" w:cstheme="majorHAnsi"/>
          <w:bCs/>
          <w:i/>
          <w:iCs/>
        </w:rPr>
        <w:t xml:space="preserve"> de l’anatomie </w:t>
      </w:r>
      <w:r w:rsidR="00F10B44" w:rsidRPr="00E257A3">
        <w:rPr>
          <w:rFonts w:asciiTheme="majorHAnsi" w:hAnsiTheme="majorHAnsi" w:cstheme="majorHAnsi"/>
          <w:bCs/>
          <w:i/>
          <w:iCs/>
        </w:rPr>
        <w:t xml:space="preserve">et </w:t>
      </w:r>
      <w:r w:rsidR="007B138E">
        <w:rPr>
          <w:rFonts w:asciiTheme="majorHAnsi" w:hAnsiTheme="majorHAnsi" w:cstheme="majorHAnsi"/>
          <w:bCs/>
          <w:i/>
          <w:iCs/>
        </w:rPr>
        <w:t>du</w:t>
      </w:r>
      <w:r w:rsidR="00F10B44" w:rsidRPr="00E257A3">
        <w:rPr>
          <w:rFonts w:asciiTheme="majorHAnsi" w:hAnsiTheme="majorHAnsi" w:cstheme="majorHAnsi"/>
          <w:bCs/>
          <w:i/>
          <w:iCs/>
        </w:rPr>
        <w:t xml:space="preserve"> personnel médical </w:t>
      </w:r>
      <w:r w:rsidR="00AD7B4D" w:rsidRPr="00E257A3">
        <w:rPr>
          <w:rFonts w:asciiTheme="majorHAnsi" w:hAnsiTheme="majorHAnsi" w:cstheme="majorHAnsi"/>
          <w:bCs/>
          <w:i/>
          <w:iCs/>
        </w:rPr>
        <w:t xml:space="preserve">dans la définition et détermination des </w:t>
      </w:r>
      <w:r w:rsidR="00DE4D85" w:rsidRPr="00E257A3">
        <w:rPr>
          <w:rFonts w:asciiTheme="majorHAnsi" w:hAnsiTheme="majorHAnsi" w:cstheme="majorHAnsi"/>
          <w:bCs/>
          <w:i/>
          <w:iCs/>
        </w:rPr>
        <w:t>genre</w:t>
      </w:r>
      <w:r w:rsidRPr="00E257A3">
        <w:rPr>
          <w:rFonts w:asciiTheme="majorHAnsi" w:hAnsiTheme="majorHAnsi" w:cstheme="majorHAnsi"/>
          <w:bCs/>
          <w:i/>
          <w:iCs/>
        </w:rPr>
        <w:t>s, sexes et sexualités</w:t>
      </w:r>
      <w:r w:rsidR="00AF0847">
        <w:rPr>
          <w:rFonts w:asciiTheme="majorHAnsi" w:hAnsiTheme="majorHAnsi" w:cstheme="majorHAnsi"/>
          <w:bCs/>
          <w:i/>
          <w:iCs/>
        </w:rPr>
        <w:t>. On va examiner des cas de divergence anatomiqu</w:t>
      </w:r>
      <w:r w:rsidR="007E5FF7">
        <w:rPr>
          <w:rFonts w:asciiTheme="majorHAnsi" w:hAnsiTheme="majorHAnsi" w:cstheme="majorHAnsi"/>
          <w:bCs/>
          <w:i/>
          <w:iCs/>
        </w:rPr>
        <w:t>e</w:t>
      </w:r>
      <w:r w:rsidR="00AF0847">
        <w:rPr>
          <w:rFonts w:asciiTheme="majorHAnsi" w:hAnsiTheme="majorHAnsi" w:cstheme="majorHAnsi"/>
          <w:bCs/>
          <w:i/>
          <w:iCs/>
        </w:rPr>
        <w:t xml:space="preserve"> et sociale au binaire masculin-féminin,</w:t>
      </w:r>
      <w:r w:rsidRPr="00E257A3">
        <w:rPr>
          <w:rFonts w:asciiTheme="majorHAnsi" w:hAnsiTheme="majorHAnsi" w:cstheme="majorHAnsi"/>
          <w:bCs/>
          <w:i/>
          <w:iCs/>
        </w:rPr>
        <w:t xml:space="preserve"> </w:t>
      </w:r>
      <w:r w:rsidR="00DE4D85" w:rsidRPr="00E257A3">
        <w:rPr>
          <w:rFonts w:asciiTheme="majorHAnsi" w:hAnsiTheme="majorHAnsi" w:cstheme="majorHAnsi"/>
          <w:bCs/>
          <w:i/>
          <w:iCs/>
        </w:rPr>
        <w:t xml:space="preserve">en réfléchissant aux </w:t>
      </w:r>
      <w:r w:rsidR="007F593C" w:rsidRPr="00E257A3">
        <w:rPr>
          <w:rFonts w:asciiTheme="majorHAnsi" w:hAnsiTheme="majorHAnsi" w:cstheme="majorHAnsi"/>
          <w:bCs/>
          <w:i/>
          <w:iCs/>
        </w:rPr>
        <w:t>définitions et aux traitements de</w:t>
      </w:r>
      <w:r w:rsidR="00BB4E87">
        <w:rPr>
          <w:rFonts w:asciiTheme="majorHAnsi" w:hAnsiTheme="majorHAnsi" w:cstheme="majorHAnsi"/>
          <w:bCs/>
          <w:i/>
          <w:iCs/>
        </w:rPr>
        <w:t xml:space="preserve"> deux populations associées dans le discours médical : des </w:t>
      </w:r>
      <w:r w:rsidR="007F593C" w:rsidRPr="00E257A3">
        <w:rPr>
          <w:rFonts w:asciiTheme="majorHAnsi" w:hAnsiTheme="majorHAnsi" w:cstheme="majorHAnsi"/>
          <w:bCs/>
          <w:i/>
          <w:iCs/>
        </w:rPr>
        <w:t>personnes intersexes</w:t>
      </w:r>
      <w:r w:rsidR="007B138E">
        <w:rPr>
          <w:rFonts w:asciiTheme="majorHAnsi" w:hAnsiTheme="majorHAnsi" w:cstheme="majorHAnsi"/>
          <w:bCs/>
          <w:i/>
          <w:iCs/>
        </w:rPr>
        <w:t xml:space="preserve">, </w:t>
      </w:r>
      <w:r w:rsidR="00496488">
        <w:rPr>
          <w:rFonts w:asciiTheme="majorHAnsi" w:hAnsiTheme="majorHAnsi" w:cstheme="majorHAnsi"/>
          <w:bCs/>
          <w:i/>
          <w:iCs/>
        </w:rPr>
        <w:t>appelés « hermaphrodites » à l’époque</w:t>
      </w:r>
      <w:r w:rsidR="007E5FF7">
        <w:rPr>
          <w:rFonts w:asciiTheme="majorHAnsi" w:hAnsiTheme="majorHAnsi" w:cstheme="majorHAnsi"/>
          <w:bCs/>
          <w:i/>
          <w:iCs/>
        </w:rPr>
        <w:t>—</w:t>
      </w:r>
      <w:r w:rsidR="007B138E">
        <w:rPr>
          <w:rFonts w:asciiTheme="majorHAnsi" w:hAnsiTheme="majorHAnsi" w:cstheme="majorHAnsi"/>
          <w:bCs/>
          <w:i/>
          <w:iCs/>
        </w:rPr>
        <w:t>ou peut-être les personnes</w:t>
      </w:r>
      <w:r w:rsidR="004E0FB9">
        <w:rPr>
          <w:rFonts w:asciiTheme="majorHAnsi" w:hAnsiTheme="majorHAnsi" w:cstheme="majorHAnsi"/>
          <w:bCs/>
          <w:i/>
          <w:iCs/>
        </w:rPr>
        <w:t xml:space="preserve"> </w:t>
      </w:r>
      <w:r w:rsidR="00496488">
        <w:rPr>
          <w:rFonts w:asciiTheme="majorHAnsi" w:hAnsiTheme="majorHAnsi" w:cstheme="majorHAnsi"/>
          <w:bCs/>
          <w:i/>
          <w:iCs/>
        </w:rPr>
        <w:t xml:space="preserve">simplement </w:t>
      </w:r>
      <w:r w:rsidR="007B138E">
        <w:rPr>
          <w:rFonts w:asciiTheme="majorHAnsi" w:hAnsiTheme="majorHAnsi" w:cstheme="majorHAnsi"/>
          <w:bCs/>
          <w:i/>
          <w:iCs/>
        </w:rPr>
        <w:t>en transition</w:t>
      </w:r>
      <w:r w:rsidR="007E5FF7">
        <w:rPr>
          <w:rFonts w:asciiTheme="majorHAnsi" w:hAnsiTheme="majorHAnsi" w:cstheme="majorHAnsi"/>
          <w:bCs/>
          <w:i/>
          <w:iCs/>
        </w:rPr>
        <w:t>—</w:t>
      </w:r>
      <w:r w:rsidR="004E0FB9">
        <w:rPr>
          <w:rFonts w:asciiTheme="majorHAnsi" w:hAnsiTheme="majorHAnsi" w:cstheme="majorHAnsi"/>
          <w:bCs/>
          <w:i/>
          <w:iCs/>
        </w:rPr>
        <w:t>ainsi que les</w:t>
      </w:r>
      <w:r w:rsidR="00BB4E87">
        <w:rPr>
          <w:rFonts w:asciiTheme="majorHAnsi" w:hAnsiTheme="majorHAnsi" w:cstheme="majorHAnsi"/>
          <w:bCs/>
          <w:i/>
          <w:iCs/>
        </w:rPr>
        <w:t xml:space="preserve"> femmes ayant des</w:t>
      </w:r>
      <w:r w:rsidR="00A75B43">
        <w:rPr>
          <w:rFonts w:asciiTheme="majorHAnsi" w:hAnsiTheme="majorHAnsi" w:cstheme="majorHAnsi"/>
          <w:bCs/>
          <w:i/>
          <w:iCs/>
        </w:rPr>
        <w:t xml:space="preserve"> anatomies et sexualités considérées comme étant excessives ou anormales</w:t>
      </w:r>
      <w:r w:rsidR="00BB4E87">
        <w:rPr>
          <w:rFonts w:asciiTheme="majorHAnsi" w:hAnsiTheme="majorHAnsi" w:cstheme="majorHAnsi"/>
          <w:bCs/>
          <w:i/>
          <w:iCs/>
        </w:rPr>
        <w:t> : l</w:t>
      </w:r>
      <w:r w:rsidR="00993B25">
        <w:rPr>
          <w:rFonts w:asciiTheme="majorHAnsi" w:hAnsiTheme="majorHAnsi" w:cstheme="majorHAnsi"/>
          <w:bCs/>
          <w:i/>
          <w:iCs/>
        </w:rPr>
        <w:t xml:space="preserve">es « tribades » </w:t>
      </w:r>
      <w:r w:rsidR="000E2F36">
        <w:rPr>
          <w:rFonts w:asciiTheme="majorHAnsi" w:hAnsiTheme="majorHAnsi" w:cstheme="majorHAnsi"/>
          <w:bCs/>
          <w:i/>
          <w:iCs/>
        </w:rPr>
        <w:t>(</w:t>
      </w:r>
      <w:r w:rsidR="00993B25">
        <w:rPr>
          <w:rFonts w:asciiTheme="majorHAnsi" w:hAnsiTheme="majorHAnsi" w:cstheme="majorHAnsi"/>
          <w:bCs/>
          <w:i/>
          <w:iCs/>
        </w:rPr>
        <w:t xml:space="preserve">femmes ayant </w:t>
      </w:r>
      <w:r w:rsidR="000E2F36">
        <w:rPr>
          <w:rFonts w:asciiTheme="majorHAnsi" w:hAnsiTheme="majorHAnsi" w:cstheme="majorHAnsi"/>
          <w:bCs/>
          <w:i/>
          <w:iCs/>
        </w:rPr>
        <w:t xml:space="preserve">le clitoris soi-disant </w:t>
      </w:r>
      <w:r w:rsidR="00993B25">
        <w:rPr>
          <w:rFonts w:asciiTheme="majorHAnsi" w:hAnsiTheme="majorHAnsi" w:cstheme="majorHAnsi"/>
          <w:bCs/>
          <w:i/>
          <w:iCs/>
        </w:rPr>
        <w:t xml:space="preserve">anormalement </w:t>
      </w:r>
      <w:r w:rsidR="00E43A4C">
        <w:rPr>
          <w:rFonts w:asciiTheme="majorHAnsi" w:hAnsiTheme="majorHAnsi" w:cstheme="majorHAnsi"/>
          <w:bCs/>
          <w:i/>
          <w:iCs/>
        </w:rPr>
        <w:t>élargi</w:t>
      </w:r>
      <w:r w:rsidR="000E2F36">
        <w:rPr>
          <w:rFonts w:asciiTheme="majorHAnsi" w:hAnsiTheme="majorHAnsi" w:cstheme="majorHAnsi"/>
          <w:bCs/>
          <w:i/>
          <w:iCs/>
        </w:rPr>
        <w:t xml:space="preserve"> et donc « abusé » par </w:t>
      </w:r>
      <w:r w:rsidR="00993B25">
        <w:rPr>
          <w:rFonts w:asciiTheme="majorHAnsi" w:hAnsiTheme="majorHAnsi" w:cstheme="majorHAnsi"/>
          <w:bCs/>
          <w:i/>
          <w:iCs/>
        </w:rPr>
        <w:t>elles)</w:t>
      </w:r>
      <w:r w:rsidR="00496488">
        <w:rPr>
          <w:rFonts w:asciiTheme="majorHAnsi" w:hAnsiTheme="majorHAnsi" w:cstheme="majorHAnsi"/>
          <w:bCs/>
          <w:i/>
          <w:iCs/>
        </w:rPr>
        <w:t>.</w:t>
      </w:r>
      <w:r w:rsidR="004E7DA6">
        <w:rPr>
          <w:rFonts w:asciiTheme="majorHAnsi" w:hAnsiTheme="majorHAnsi" w:cstheme="majorHAnsi"/>
          <w:bCs/>
          <w:i/>
          <w:iCs/>
        </w:rPr>
        <w:t xml:space="preserve"> </w:t>
      </w:r>
      <w:r w:rsidR="00E22EAF">
        <w:rPr>
          <w:rFonts w:asciiTheme="majorHAnsi" w:hAnsiTheme="majorHAnsi" w:cstheme="majorHAnsi"/>
          <w:bCs/>
          <w:i/>
          <w:iCs/>
        </w:rPr>
        <w:t xml:space="preserve">Ici on peut s’interroger sur comment la science </w:t>
      </w:r>
      <w:r w:rsidR="00BC4530">
        <w:rPr>
          <w:rFonts w:asciiTheme="majorHAnsi" w:hAnsiTheme="majorHAnsi" w:cstheme="majorHAnsi"/>
          <w:bCs/>
          <w:i/>
          <w:iCs/>
        </w:rPr>
        <w:t xml:space="preserve">et les </w:t>
      </w:r>
      <w:r w:rsidR="00E22EAF">
        <w:rPr>
          <w:rFonts w:asciiTheme="majorHAnsi" w:hAnsiTheme="majorHAnsi" w:cstheme="majorHAnsi"/>
          <w:bCs/>
          <w:i/>
          <w:iCs/>
        </w:rPr>
        <w:t>normes sociales</w:t>
      </w:r>
      <w:r w:rsidR="00BC4530">
        <w:rPr>
          <w:rFonts w:asciiTheme="majorHAnsi" w:hAnsiTheme="majorHAnsi" w:cstheme="majorHAnsi"/>
          <w:bCs/>
          <w:i/>
          <w:iCs/>
        </w:rPr>
        <w:t xml:space="preserve"> interagissent et s’influencent mutuellement</w:t>
      </w:r>
      <w:r w:rsidR="00AD225D">
        <w:rPr>
          <w:rFonts w:asciiTheme="majorHAnsi" w:hAnsiTheme="majorHAnsi" w:cstheme="majorHAnsi"/>
          <w:bCs/>
          <w:i/>
          <w:iCs/>
        </w:rPr>
        <w:t xml:space="preserve">, et les conséquences importantes que de telles déterminations de </w:t>
      </w:r>
      <w:r w:rsidR="005C6D17">
        <w:rPr>
          <w:rFonts w:asciiTheme="majorHAnsi" w:hAnsiTheme="majorHAnsi" w:cstheme="majorHAnsi"/>
          <w:bCs/>
          <w:i/>
          <w:iCs/>
        </w:rPr>
        <w:t xml:space="preserve">sexe ou jugements médicaux par rapport aux </w:t>
      </w:r>
      <w:r w:rsidR="00F61A43">
        <w:rPr>
          <w:rFonts w:asciiTheme="majorHAnsi" w:hAnsiTheme="majorHAnsi" w:cstheme="majorHAnsi"/>
          <w:bCs/>
          <w:i/>
          <w:iCs/>
        </w:rPr>
        <w:t xml:space="preserve">anatomies et </w:t>
      </w:r>
      <w:r w:rsidR="005C6D17">
        <w:rPr>
          <w:rFonts w:asciiTheme="majorHAnsi" w:hAnsiTheme="majorHAnsi" w:cstheme="majorHAnsi"/>
          <w:bCs/>
          <w:i/>
          <w:iCs/>
        </w:rPr>
        <w:t xml:space="preserve">pratiques sexuelles peuvent avoir sur </w:t>
      </w:r>
      <w:r w:rsidR="00F81240">
        <w:rPr>
          <w:rFonts w:asciiTheme="majorHAnsi" w:hAnsiTheme="majorHAnsi" w:cstheme="majorHAnsi"/>
          <w:bCs/>
          <w:i/>
          <w:iCs/>
        </w:rPr>
        <w:t>la vie des personnes en question.</w:t>
      </w:r>
    </w:p>
    <w:p w14:paraId="20737D94" w14:textId="684F0E71" w:rsidR="0032538E" w:rsidRPr="00F61A43" w:rsidRDefault="0032538E" w:rsidP="00A37370">
      <w:pPr>
        <w:spacing w:before="240" w:after="120"/>
        <w:rPr>
          <w:rFonts w:asciiTheme="majorHAnsi" w:hAnsiTheme="majorHAnsi" w:cstheme="majorHAnsi"/>
          <w:b/>
          <w:sz w:val="28"/>
          <w:szCs w:val="28"/>
        </w:rPr>
      </w:pPr>
      <w:r w:rsidRPr="00F61A43">
        <w:rPr>
          <w:rFonts w:asciiTheme="majorHAnsi" w:hAnsiTheme="majorHAnsi" w:cstheme="majorHAnsi"/>
          <w:b/>
          <w:sz w:val="28"/>
          <w:szCs w:val="28"/>
        </w:rPr>
        <w:t>I. « Hermaphrodites »</w:t>
      </w:r>
    </w:p>
    <w:p w14:paraId="5CC15AE2" w14:textId="3070C304" w:rsidR="000C47A7" w:rsidRPr="00DF7B17" w:rsidRDefault="003E0D0C" w:rsidP="00A37370">
      <w:pPr>
        <w:spacing w:before="240" w:after="12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Extraits de </w:t>
      </w:r>
      <w:r w:rsidR="00F205A9">
        <w:rPr>
          <w:rFonts w:asciiTheme="majorHAnsi" w:hAnsiTheme="majorHAnsi" w:cstheme="majorHAnsi"/>
          <w:b/>
        </w:rPr>
        <w:t xml:space="preserve">trois </w:t>
      </w:r>
      <w:r>
        <w:rPr>
          <w:rFonts w:asciiTheme="majorHAnsi" w:hAnsiTheme="majorHAnsi" w:cstheme="majorHAnsi"/>
          <w:b/>
        </w:rPr>
        <w:t>t</w:t>
      </w:r>
      <w:r w:rsidR="000C47A7" w:rsidRPr="00DF7B17">
        <w:rPr>
          <w:rFonts w:asciiTheme="majorHAnsi" w:hAnsiTheme="majorHAnsi" w:cstheme="majorHAnsi"/>
          <w:b/>
        </w:rPr>
        <w:t xml:space="preserve">extes </w:t>
      </w:r>
      <w:r w:rsidR="00F06DFB">
        <w:rPr>
          <w:rFonts w:asciiTheme="majorHAnsi" w:hAnsiTheme="majorHAnsi" w:cstheme="majorHAnsi"/>
          <w:b/>
        </w:rPr>
        <w:t xml:space="preserve">sources </w:t>
      </w:r>
      <w:r w:rsidR="000C47A7" w:rsidRPr="00DF7B17">
        <w:rPr>
          <w:rFonts w:asciiTheme="majorHAnsi" w:hAnsiTheme="majorHAnsi" w:cstheme="majorHAnsi"/>
          <w:b/>
        </w:rPr>
        <w:t xml:space="preserve">du </w:t>
      </w:r>
      <w:r w:rsidR="00F10B44">
        <w:rPr>
          <w:rFonts w:asciiTheme="majorHAnsi" w:hAnsiTheme="majorHAnsi" w:cstheme="majorHAnsi"/>
          <w:b/>
        </w:rPr>
        <w:t xml:space="preserve">XVIe et XVIIe </w:t>
      </w:r>
      <w:r w:rsidR="000C47A7" w:rsidRPr="00DF7B17">
        <w:rPr>
          <w:rFonts w:asciiTheme="majorHAnsi" w:hAnsiTheme="majorHAnsi" w:cstheme="majorHAnsi"/>
          <w:b/>
        </w:rPr>
        <w:t>siècle</w:t>
      </w:r>
      <w:r w:rsidR="00367C30">
        <w:rPr>
          <w:rFonts w:asciiTheme="majorHAnsi" w:hAnsiTheme="majorHAnsi" w:cstheme="majorHAnsi"/>
          <w:b/>
        </w:rPr>
        <w:t>s</w:t>
      </w:r>
      <w:r w:rsidR="0032538E">
        <w:rPr>
          <w:rFonts w:asciiTheme="majorHAnsi" w:hAnsiTheme="majorHAnsi" w:cstheme="majorHAnsi"/>
          <w:b/>
        </w:rPr>
        <w:t> :</w:t>
      </w:r>
    </w:p>
    <w:p w14:paraId="00C88226" w14:textId="569C2792" w:rsidR="00236994" w:rsidRDefault="00236994" w:rsidP="00780176">
      <w:pPr>
        <w:spacing w:before="120" w:after="120"/>
        <w:rPr>
          <w:rFonts w:asciiTheme="majorHAnsi" w:hAnsiTheme="majorHAnsi" w:cstheme="majorHAnsi"/>
        </w:rPr>
      </w:pPr>
      <w:r w:rsidRPr="00DF7B17">
        <w:rPr>
          <w:rFonts w:asciiTheme="majorHAnsi" w:hAnsiTheme="majorHAnsi" w:cstheme="majorHAnsi"/>
          <w:b/>
        </w:rPr>
        <w:t xml:space="preserve">Amboise Paré, </w:t>
      </w:r>
      <w:r w:rsidRPr="00DF7B17">
        <w:rPr>
          <w:rFonts w:asciiTheme="majorHAnsi" w:hAnsiTheme="majorHAnsi" w:cstheme="majorHAnsi"/>
          <w:b/>
          <w:i/>
        </w:rPr>
        <w:t>Des Monstres et prodiges</w:t>
      </w:r>
      <w:r w:rsidRPr="00DF7B17">
        <w:rPr>
          <w:rFonts w:asciiTheme="majorHAnsi" w:hAnsiTheme="majorHAnsi" w:cstheme="majorHAnsi"/>
          <w:b/>
        </w:rPr>
        <w:t xml:space="preserve"> (1573), éd. Jean Céard (Genève</w:t>
      </w:r>
      <w:r w:rsidR="00D81CC2">
        <w:rPr>
          <w:rFonts w:asciiTheme="majorHAnsi" w:hAnsiTheme="majorHAnsi" w:cstheme="majorHAnsi"/>
          <w:b/>
        </w:rPr>
        <w:t xml:space="preserve"> </w:t>
      </w:r>
      <w:r w:rsidRPr="00DF7B17">
        <w:rPr>
          <w:rFonts w:asciiTheme="majorHAnsi" w:hAnsiTheme="majorHAnsi" w:cstheme="majorHAnsi"/>
          <w:b/>
        </w:rPr>
        <w:t>: Librairie Droz, 1971),</w:t>
      </w:r>
      <w:r w:rsidR="00A263C1">
        <w:rPr>
          <w:rFonts w:asciiTheme="majorHAnsi" w:hAnsiTheme="majorHAnsi" w:cstheme="majorHAnsi"/>
          <w:b/>
        </w:rPr>
        <w:t xml:space="preserve"> </w:t>
      </w:r>
      <w:r w:rsidRPr="00DF7B17">
        <w:rPr>
          <w:rFonts w:asciiTheme="majorHAnsi" w:hAnsiTheme="majorHAnsi" w:cstheme="majorHAnsi"/>
          <w:b/>
        </w:rPr>
        <w:t>24-30.</w:t>
      </w:r>
      <w:r w:rsidRPr="00DF7B17">
        <w:rPr>
          <w:rFonts w:asciiTheme="majorHAnsi" w:hAnsiTheme="majorHAnsi" w:cstheme="majorHAnsi"/>
        </w:rPr>
        <w:t xml:space="preserve"> Définitions de l’hermaphrodite et exemples données par Amboise Paré, dans le contexte de son traité sur les monstres</w:t>
      </w:r>
      <w:r w:rsidR="001742D6">
        <w:rPr>
          <w:rFonts w:asciiTheme="majorHAnsi" w:hAnsiTheme="majorHAnsi" w:cstheme="majorHAnsi"/>
        </w:rPr>
        <w:t xml:space="preserve"> (monstre à cette époque = tout être, animal ou humain, qui diverge de la norme supposée)</w:t>
      </w:r>
      <w:r w:rsidRPr="00DF7B17">
        <w:rPr>
          <w:rFonts w:asciiTheme="majorHAnsi" w:hAnsiTheme="majorHAnsi" w:cstheme="majorHAnsi"/>
        </w:rPr>
        <w:t>, l’hermaphrodite étant une des sortes de « naissance</w:t>
      </w:r>
      <w:r w:rsidR="00480E13" w:rsidRPr="00DF7B17">
        <w:rPr>
          <w:rFonts w:asciiTheme="majorHAnsi" w:hAnsiTheme="majorHAnsi" w:cstheme="majorHAnsi"/>
        </w:rPr>
        <w:t>s monstrueuses » dont il parle.</w:t>
      </w:r>
      <w:r w:rsidR="005C5E95">
        <w:rPr>
          <w:rFonts w:asciiTheme="majorHAnsi" w:hAnsiTheme="majorHAnsi" w:cstheme="majorHAnsi"/>
        </w:rPr>
        <w:t xml:space="preserve"> Paré était chirurgien très innovateur de plusieurs rois de France et il est considéré comme le fondateur de la chirurgie moderne.</w:t>
      </w:r>
    </w:p>
    <w:p w14:paraId="440C490B" w14:textId="3AB7998E" w:rsidR="00B01B66" w:rsidRPr="00FE3C92" w:rsidRDefault="00B01B66" w:rsidP="00780176">
      <w:pPr>
        <w:spacing w:before="120" w:after="120"/>
        <w:rPr>
          <w:rFonts w:asciiTheme="majorHAnsi" w:hAnsiTheme="majorHAnsi" w:cstheme="majorHAnsi"/>
          <w:i/>
          <w:iCs/>
        </w:rPr>
      </w:pPr>
      <w:r w:rsidRPr="00FE3C92">
        <w:rPr>
          <w:rFonts w:asciiTheme="majorHAnsi" w:hAnsiTheme="majorHAnsi" w:cstheme="majorHAnsi"/>
          <w:i/>
          <w:iCs/>
        </w:rPr>
        <w:t xml:space="preserve">N.B. Dans le texte de Paré, </w:t>
      </w:r>
      <w:r w:rsidRPr="00583960">
        <w:rPr>
          <w:rFonts w:asciiTheme="majorHAnsi" w:hAnsiTheme="majorHAnsi" w:cstheme="majorHAnsi"/>
          <w:b/>
          <w:bCs/>
          <w:i/>
          <w:iCs/>
        </w:rPr>
        <w:t>soyez sûr de lire le</w:t>
      </w:r>
      <w:r w:rsidR="00FE3C92" w:rsidRPr="00583960">
        <w:rPr>
          <w:rFonts w:asciiTheme="majorHAnsi" w:hAnsiTheme="majorHAnsi" w:cstheme="majorHAnsi"/>
          <w:b/>
          <w:bCs/>
          <w:i/>
          <w:iCs/>
        </w:rPr>
        <w:t xml:space="preserve"> long</w:t>
      </w:r>
      <w:r w:rsidRPr="00583960">
        <w:rPr>
          <w:rFonts w:asciiTheme="majorHAnsi" w:hAnsiTheme="majorHAnsi" w:cstheme="majorHAnsi"/>
          <w:b/>
          <w:bCs/>
          <w:i/>
          <w:iCs/>
        </w:rPr>
        <w:t xml:space="preserve"> passage dans les notes à la page</w:t>
      </w:r>
      <w:r w:rsidR="00FE3C92" w:rsidRPr="00583960">
        <w:rPr>
          <w:rFonts w:asciiTheme="majorHAnsi" w:hAnsiTheme="majorHAnsi" w:cstheme="majorHAnsi"/>
          <w:b/>
          <w:bCs/>
          <w:i/>
          <w:iCs/>
        </w:rPr>
        <w:t xml:space="preserve"> 27</w:t>
      </w:r>
      <w:r w:rsidRPr="00FE3C92">
        <w:rPr>
          <w:rFonts w:asciiTheme="majorHAnsi" w:hAnsiTheme="majorHAnsi" w:cstheme="majorHAnsi"/>
          <w:i/>
          <w:iCs/>
        </w:rPr>
        <w:t xml:space="preserve"> </w:t>
      </w:r>
      <w:r w:rsidR="00AA3736">
        <w:rPr>
          <w:rFonts w:asciiTheme="majorHAnsi" w:hAnsiTheme="majorHAnsi" w:cstheme="majorHAnsi"/>
          <w:i/>
          <w:iCs/>
        </w:rPr>
        <w:t xml:space="preserve">qui figurait dans la première édition de </w:t>
      </w:r>
      <w:proofErr w:type="spellStart"/>
      <w:r w:rsidR="00AA3736">
        <w:rPr>
          <w:rFonts w:asciiTheme="majorHAnsi" w:hAnsiTheme="majorHAnsi" w:cstheme="majorHAnsi"/>
          <w:i/>
          <w:iCs/>
        </w:rPr>
        <w:t>ll’œuvre</w:t>
      </w:r>
      <w:proofErr w:type="spellEnd"/>
      <w:r w:rsidR="00AA3736">
        <w:rPr>
          <w:rFonts w:asciiTheme="majorHAnsi" w:hAnsiTheme="majorHAnsi" w:cstheme="majorHAnsi"/>
          <w:i/>
          <w:iCs/>
        </w:rPr>
        <w:t xml:space="preserve"> de Paré</w:t>
      </w:r>
      <w:r w:rsidR="00AA3736">
        <w:rPr>
          <w:rFonts w:asciiTheme="majorHAnsi" w:hAnsiTheme="majorHAnsi" w:cstheme="majorHAnsi"/>
          <w:i/>
          <w:iCs/>
        </w:rPr>
        <w:t xml:space="preserve"> mais qu</w:t>
      </w:r>
      <w:r w:rsidR="00A71BB2">
        <w:rPr>
          <w:rFonts w:asciiTheme="majorHAnsi" w:hAnsiTheme="majorHAnsi" w:cstheme="majorHAnsi"/>
          <w:i/>
          <w:iCs/>
        </w:rPr>
        <w:t>i avait été censuré dans les éditions ultérieures</w:t>
      </w:r>
      <w:r w:rsidR="00AA3736">
        <w:rPr>
          <w:rFonts w:asciiTheme="majorHAnsi" w:hAnsiTheme="majorHAnsi" w:cstheme="majorHAnsi"/>
          <w:i/>
          <w:iCs/>
        </w:rPr>
        <w:t xml:space="preserve">. Ici </w:t>
      </w:r>
      <w:r w:rsidR="00FE3C92">
        <w:rPr>
          <w:rFonts w:asciiTheme="majorHAnsi" w:hAnsiTheme="majorHAnsi" w:cstheme="majorHAnsi"/>
          <w:i/>
          <w:iCs/>
        </w:rPr>
        <w:t xml:space="preserve">l’éditeur </w:t>
      </w:r>
      <w:r w:rsidR="00AA3736">
        <w:rPr>
          <w:rFonts w:asciiTheme="majorHAnsi" w:hAnsiTheme="majorHAnsi" w:cstheme="majorHAnsi"/>
          <w:i/>
          <w:iCs/>
        </w:rPr>
        <w:t xml:space="preserve">moderne </w:t>
      </w:r>
      <w:r w:rsidR="00A71BB2">
        <w:rPr>
          <w:rFonts w:asciiTheme="majorHAnsi" w:hAnsiTheme="majorHAnsi" w:cstheme="majorHAnsi"/>
          <w:i/>
          <w:iCs/>
        </w:rPr>
        <w:t>présente</w:t>
      </w:r>
      <w:r w:rsidR="00AA3736">
        <w:rPr>
          <w:rFonts w:asciiTheme="majorHAnsi" w:hAnsiTheme="majorHAnsi" w:cstheme="majorHAnsi"/>
          <w:i/>
          <w:iCs/>
        </w:rPr>
        <w:t xml:space="preserve"> le passage de cette première édition</w:t>
      </w:r>
      <w:r w:rsidR="00A71BB2">
        <w:rPr>
          <w:rFonts w:asciiTheme="majorHAnsi" w:hAnsiTheme="majorHAnsi" w:cstheme="majorHAnsi"/>
          <w:i/>
          <w:iCs/>
        </w:rPr>
        <w:t xml:space="preserve"> </w:t>
      </w:r>
      <w:r w:rsidR="00AA3736">
        <w:rPr>
          <w:rFonts w:asciiTheme="majorHAnsi" w:hAnsiTheme="majorHAnsi" w:cstheme="majorHAnsi"/>
          <w:i/>
          <w:iCs/>
        </w:rPr>
        <w:t>en note au</w:t>
      </w:r>
      <w:r w:rsidR="00FE3C92">
        <w:rPr>
          <w:rFonts w:asciiTheme="majorHAnsi" w:hAnsiTheme="majorHAnsi" w:cstheme="majorHAnsi"/>
          <w:i/>
          <w:iCs/>
        </w:rPr>
        <w:t xml:space="preserve"> texte principal</w:t>
      </w:r>
      <w:r w:rsidR="00047114">
        <w:rPr>
          <w:rFonts w:asciiTheme="majorHAnsi" w:hAnsiTheme="majorHAnsi" w:cstheme="majorHAnsi"/>
          <w:i/>
          <w:iCs/>
        </w:rPr>
        <w:t>. Là il parle des « </w:t>
      </w:r>
      <w:proofErr w:type="spellStart"/>
      <w:r w:rsidR="00292A0D">
        <w:rPr>
          <w:rFonts w:asciiTheme="majorHAnsi" w:hAnsiTheme="majorHAnsi" w:cstheme="majorHAnsi"/>
          <w:i/>
          <w:iCs/>
        </w:rPr>
        <w:t>fricatrices</w:t>
      </w:r>
      <w:proofErr w:type="spellEnd"/>
      <w:r w:rsidR="00292A0D">
        <w:rPr>
          <w:rFonts w:asciiTheme="majorHAnsi" w:hAnsiTheme="majorHAnsi" w:cstheme="majorHAnsi"/>
          <w:i/>
          <w:iCs/>
        </w:rPr>
        <w:t> », autre nom qu’on donne aux « tribades »</w:t>
      </w:r>
      <w:r w:rsidR="00126015">
        <w:rPr>
          <w:rFonts w:asciiTheme="majorHAnsi" w:hAnsiTheme="majorHAnsi" w:cstheme="majorHAnsi"/>
          <w:i/>
          <w:iCs/>
        </w:rPr>
        <w:t xml:space="preserve"> qui vont aussi nous intéresser pour cette séance. </w:t>
      </w:r>
      <w:r w:rsidR="00D93181">
        <w:rPr>
          <w:rFonts w:asciiTheme="majorHAnsi" w:hAnsiTheme="majorHAnsi" w:cstheme="majorHAnsi"/>
          <w:i/>
          <w:iCs/>
        </w:rPr>
        <w:t>Il cite « Léon l’Africain »</w:t>
      </w:r>
      <w:r w:rsidR="00447C81">
        <w:rPr>
          <w:rFonts w:asciiTheme="majorHAnsi" w:hAnsiTheme="majorHAnsi" w:cstheme="majorHAnsi"/>
          <w:i/>
          <w:iCs/>
        </w:rPr>
        <w:t xml:space="preserve"> (c. 1494-</w:t>
      </w:r>
      <w:r w:rsidR="00616D34">
        <w:rPr>
          <w:rFonts w:asciiTheme="majorHAnsi" w:hAnsiTheme="majorHAnsi" w:cstheme="majorHAnsi"/>
          <w:i/>
          <w:iCs/>
        </w:rPr>
        <w:t xml:space="preserve">1527 à </w:t>
      </w:r>
      <w:r w:rsidR="00EE04B2">
        <w:rPr>
          <w:rFonts w:asciiTheme="majorHAnsi" w:hAnsiTheme="majorHAnsi" w:cstheme="majorHAnsi"/>
          <w:i/>
          <w:iCs/>
        </w:rPr>
        <w:t>1555</w:t>
      </w:r>
      <w:r w:rsidR="00616D34">
        <w:rPr>
          <w:rFonts w:asciiTheme="majorHAnsi" w:hAnsiTheme="majorHAnsi" w:cstheme="majorHAnsi"/>
          <w:i/>
          <w:iCs/>
        </w:rPr>
        <w:t> ?</w:t>
      </w:r>
      <w:r w:rsidR="00EE04B2">
        <w:rPr>
          <w:rFonts w:asciiTheme="majorHAnsi" w:hAnsiTheme="majorHAnsi" w:cstheme="majorHAnsi"/>
          <w:i/>
          <w:iCs/>
        </w:rPr>
        <w:t>)</w:t>
      </w:r>
      <w:r w:rsidR="00D93181">
        <w:rPr>
          <w:rFonts w:asciiTheme="majorHAnsi" w:hAnsiTheme="majorHAnsi" w:cstheme="majorHAnsi"/>
          <w:i/>
          <w:iCs/>
        </w:rPr>
        <w:t xml:space="preserve">, le nom français </w:t>
      </w:r>
      <w:r w:rsidR="00D93181" w:rsidRPr="00775258">
        <w:rPr>
          <w:rFonts w:ascii="Calibri" w:hAnsi="Calibri" w:cs="Calibri"/>
          <w:color w:val="000000" w:themeColor="text1"/>
          <w:szCs w:val="24"/>
        </w:rPr>
        <w:t xml:space="preserve">de </w:t>
      </w:r>
      <w:r w:rsidR="005A322C" w:rsidRPr="00775258">
        <w:rPr>
          <w:rFonts w:ascii="Calibri" w:hAnsi="Calibri" w:cs="Calibri"/>
          <w:color w:val="000000" w:themeColor="text1"/>
          <w:szCs w:val="24"/>
          <w:shd w:val="clear" w:color="auto" w:fill="FFFFFF"/>
        </w:rPr>
        <w:t xml:space="preserve">Johannes Leo Africanus, </w:t>
      </w:r>
      <w:r w:rsidR="00D93181" w:rsidRPr="00775258">
        <w:rPr>
          <w:rFonts w:ascii="Calibri" w:hAnsi="Calibri" w:cs="Calibri"/>
          <w:color w:val="000000" w:themeColor="text1"/>
          <w:szCs w:val="24"/>
        </w:rPr>
        <w:t>diplomate</w:t>
      </w:r>
      <w:r w:rsidR="00D93181" w:rsidRPr="00775258">
        <w:rPr>
          <w:rFonts w:asciiTheme="majorHAnsi" w:hAnsiTheme="majorHAnsi" w:cstheme="majorHAnsi"/>
          <w:i/>
          <w:iCs/>
          <w:color w:val="000000" w:themeColor="text1"/>
        </w:rPr>
        <w:t xml:space="preserve"> </w:t>
      </w:r>
      <w:r w:rsidR="005A322C">
        <w:rPr>
          <w:rFonts w:asciiTheme="majorHAnsi" w:hAnsiTheme="majorHAnsi" w:cstheme="majorHAnsi"/>
          <w:i/>
          <w:iCs/>
        </w:rPr>
        <w:t xml:space="preserve">andalou dont </w:t>
      </w:r>
      <w:r w:rsidR="00583977">
        <w:rPr>
          <w:rFonts w:asciiTheme="majorHAnsi" w:hAnsiTheme="majorHAnsi" w:cstheme="majorHAnsi"/>
          <w:i/>
          <w:iCs/>
        </w:rPr>
        <w:t>la cosmographie de l’Afrique (</w:t>
      </w:r>
      <w:r w:rsidR="00EE04B2" w:rsidRPr="00EE04B2">
        <w:rPr>
          <w:rFonts w:asciiTheme="majorHAnsi" w:hAnsiTheme="majorHAnsi" w:cstheme="majorHAnsi"/>
        </w:rPr>
        <w:t>Description de l’Afrique</w:t>
      </w:r>
      <w:r w:rsidR="00EE04B2">
        <w:rPr>
          <w:rFonts w:asciiTheme="majorHAnsi" w:hAnsiTheme="majorHAnsi" w:cstheme="majorHAnsi"/>
          <w:i/>
          <w:iCs/>
        </w:rPr>
        <w:t xml:space="preserve">, </w:t>
      </w:r>
      <w:r w:rsidR="006F5916">
        <w:rPr>
          <w:rFonts w:asciiTheme="majorHAnsi" w:hAnsiTheme="majorHAnsi" w:cstheme="majorHAnsi"/>
          <w:i/>
          <w:iCs/>
        </w:rPr>
        <w:t>1530, publiée en traduction française</w:t>
      </w:r>
      <w:r w:rsidR="00583977">
        <w:rPr>
          <w:rFonts w:asciiTheme="majorHAnsi" w:hAnsiTheme="majorHAnsi" w:cstheme="majorHAnsi"/>
          <w:i/>
          <w:iCs/>
        </w:rPr>
        <w:t>) a eu une</w:t>
      </w:r>
      <w:r w:rsidR="006F5916">
        <w:rPr>
          <w:rFonts w:asciiTheme="majorHAnsi" w:hAnsiTheme="majorHAnsi" w:cstheme="majorHAnsi"/>
          <w:i/>
          <w:iCs/>
        </w:rPr>
        <w:t xml:space="preserve"> très</w:t>
      </w:r>
      <w:r w:rsidR="00583977">
        <w:rPr>
          <w:rFonts w:asciiTheme="majorHAnsi" w:hAnsiTheme="majorHAnsi" w:cstheme="majorHAnsi"/>
          <w:i/>
          <w:iCs/>
        </w:rPr>
        <w:t xml:space="preserve"> grande influence sur </w:t>
      </w:r>
      <w:r w:rsidR="006F5916">
        <w:rPr>
          <w:rFonts w:asciiTheme="majorHAnsi" w:hAnsiTheme="majorHAnsi" w:cstheme="majorHAnsi"/>
          <w:i/>
          <w:iCs/>
        </w:rPr>
        <w:t>l’imaginaire européen</w:t>
      </w:r>
      <w:r w:rsidR="00583977">
        <w:rPr>
          <w:rFonts w:asciiTheme="majorHAnsi" w:hAnsiTheme="majorHAnsi" w:cstheme="majorHAnsi"/>
          <w:i/>
          <w:iCs/>
        </w:rPr>
        <w:t xml:space="preserve"> de l’Afrique du nord </w:t>
      </w:r>
      <w:r w:rsidR="00EC14C9">
        <w:rPr>
          <w:rFonts w:asciiTheme="majorHAnsi" w:hAnsiTheme="majorHAnsi" w:cstheme="majorHAnsi"/>
          <w:i/>
          <w:iCs/>
        </w:rPr>
        <w:t xml:space="preserve">où il a vécu et voyagé </w:t>
      </w:r>
      <w:r w:rsidR="00C261F0">
        <w:rPr>
          <w:rFonts w:asciiTheme="majorHAnsi" w:hAnsiTheme="majorHAnsi" w:cstheme="majorHAnsi"/>
          <w:i/>
          <w:iCs/>
        </w:rPr>
        <w:t xml:space="preserve">au XVe et XVIe siècle, </w:t>
      </w:r>
      <w:r w:rsidR="00583977">
        <w:rPr>
          <w:rFonts w:asciiTheme="majorHAnsi" w:hAnsiTheme="majorHAnsi" w:cstheme="majorHAnsi"/>
          <w:i/>
          <w:iCs/>
        </w:rPr>
        <w:t xml:space="preserve">mais aussi </w:t>
      </w:r>
      <w:r w:rsidR="00C261F0">
        <w:rPr>
          <w:rFonts w:asciiTheme="majorHAnsi" w:hAnsiTheme="majorHAnsi" w:cstheme="majorHAnsi"/>
          <w:i/>
          <w:iCs/>
        </w:rPr>
        <w:t xml:space="preserve">de l’Afrique </w:t>
      </w:r>
      <w:r w:rsidR="00583977">
        <w:rPr>
          <w:rFonts w:asciiTheme="majorHAnsi" w:hAnsiTheme="majorHAnsi" w:cstheme="majorHAnsi"/>
          <w:i/>
          <w:iCs/>
        </w:rPr>
        <w:t>sub</w:t>
      </w:r>
      <w:r w:rsidR="009671B5">
        <w:rPr>
          <w:rFonts w:asciiTheme="majorHAnsi" w:hAnsiTheme="majorHAnsi" w:cstheme="majorHAnsi"/>
          <w:i/>
          <w:iCs/>
        </w:rPr>
        <w:t>s</w:t>
      </w:r>
      <w:r w:rsidR="00583977">
        <w:rPr>
          <w:rFonts w:asciiTheme="majorHAnsi" w:hAnsiTheme="majorHAnsi" w:cstheme="majorHAnsi"/>
          <w:i/>
          <w:iCs/>
        </w:rPr>
        <w:t>aharienne</w:t>
      </w:r>
      <w:r w:rsidR="00514FBF">
        <w:rPr>
          <w:rFonts w:asciiTheme="majorHAnsi" w:hAnsiTheme="majorHAnsi" w:cstheme="majorHAnsi"/>
          <w:i/>
          <w:iCs/>
        </w:rPr>
        <w:t>.</w:t>
      </w:r>
    </w:p>
    <w:p w14:paraId="6857F334" w14:textId="648C5919" w:rsidR="00941577" w:rsidRDefault="00236994" w:rsidP="00780176">
      <w:pPr>
        <w:spacing w:before="120" w:after="120"/>
        <w:rPr>
          <w:rFonts w:asciiTheme="majorHAnsi" w:hAnsiTheme="majorHAnsi" w:cstheme="majorHAnsi"/>
        </w:rPr>
      </w:pPr>
      <w:r w:rsidRPr="00DF7B17">
        <w:rPr>
          <w:rFonts w:asciiTheme="majorHAnsi" w:hAnsiTheme="majorHAnsi" w:cstheme="majorHAnsi"/>
          <w:b/>
        </w:rPr>
        <w:t xml:space="preserve">Michel de Montaigne, </w:t>
      </w:r>
      <w:r w:rsidRPr="00DF7B17">
        <w:rPr>
          <w:rFonts w:asciiTheme="majorHAnsi" w:hAnsiTheme="majorHAnsi" w:cstheme="majorHAnsi"/>
          <w:b/>
          <w:i/>
        </w:rPr>
        <w:t>Journal de voyage</w:t>
      </w:r>
      <w:r w:rsidRPr="00DF7B17">
        <w:rPr>
          <w:rFonts w:asciiTheme="majorHAnsi" w:hAnsiTheme="majorHAnsi" w:cstheme="majorHAnsi"/>
          <w:b/>
        </w:rPr>
        <w:t xml:space="preserve"> (1580-81), éd. Fausta Garavini (Paris : Gallimard, 1983), </w:t>
      </w:r>
      <w:r w:rsidR="00C94AAE">
        <w:rPr>
          <w:rFonts w:asciiTheme="majorHAnsi" w:hAnsiTheme="majorHAnsi" w:cstheme="majorHAnsi"/>
          <w:b/>
        </w:rPr>
        <w:t>77-78</w:t>
      </w:r>
      <w:r w:rsidRPr="00DF7B17">
        <w:rPr>
          <w:rFonts w:asciiTheme="majorHAnsi" w:hAnsiTheme="majorHAnsi" w:cstheme="majorHAnsi"/>
          <w:b/>
        </w:rPr>
        <w:t>.</w:t>
      </w:r>
      <w:r w:rsidRPr="00DF7B17">
        <w:rPr>
          <w:rFonts w:asciiTheme="majorHAnsi" w:hAnsiTheme="majorHAnsi" w:cstheme="majorHAnsi"/>
        </w:rPr>
        <w:t xml:space="preserve"> </w:t>
      </w:r>
      <w:r w:rsidR="00A513DE">
        <w:rPr>
          <w:rFonts w:asciiTheme="majorHAnsi" w:hAnsiTheme="majorHAnsi" w:cstheme="majorHAnsi"/>
        </w:rPr>
        <w:t>Maire de Bordeaux et a</w:t>
      </w:r>
      <w:r w:rsidRPr="00DF7B17">
        <w:rPr>
          <w:rFonts w:asciiTheme="majorHAnsi" w:hAnsiTheme="majorHAnsi" w:cstheme="majorHAnsi"/>
        </w:rPr>
        <w:t>uteur</w:t>
      </w:r>
      <w:r w:rsidR="00513DB3">
        <w:rPr>
          <w:rFonts w:asciiTheme="majorHAnsi" w:hAnsiTheme="majorHAnsi" w:cstheme="majorHAnsi"/>
        </w:rPr>
        <w:t>-philosophe</w:t>
      </w:r>
      <w:r w:rsidRPr="00DF7B17">
        <w:rPr>
          <w:rFonts w:asciiTheme="majorHAnsi" w:hAnsiTheme="majorHAnsi" w:cstheme="majorHAnsi"/>
        </w:rPr>
        <w:t xml:space="preserve"> connu surtout pour ses </w:t>
      </w:r>
      <w:r w:rsidRPr="00DF7B17">
        <w:rPr>
          <w:rFonts w:asciiTheme="majorHAnsi" w:hAnsiTheme="majorHAnsi" w:cstheme="majorHAnsi"/>
          <w:i/>
        </w:rPr>
        <w:t>Essais</w:t>
      </w:r>
      <w:r w:rsidRPr="00DF7B17">
        <w:rPr>
          <w:rFonts w:asciiTheme="majorHAnsi" w:hAnsiTheme="majorHAnsi" w:cstheme="majorHAnsi"/>
        </w:rPr>
        <w:t>, Montaigne raconte ici des histoires qu’il a entendues pendant ces voyages, entrepris pour des raisons de santé corporelle (il allait aux bains thermau</w:t>
      </w:r>
      <w:r w:rsidR="00A513DE">
        <w:rPr>
          <w:rFonts w:asciiTheme="majorHAnsi" w:hAnsiTheme="majorHAnsi" w:cstheme="majorHAnsi"/>
        </w:rPr>
        <w:t>x</w:t>
      </w:r>
      <w:r w:rsidRPr="00DF7B17">
        <w:rPr>
          <w:rFonts w:asciiTheme="majorHAnsi" w:hAnsiTheme="majorHAnsi" w:cstheme="majorHAnsi"/>
        </w:rPr>
        <w:t xml:space="preserve">) aussi bien que spirituelle (il s’ennuyait de son mariage à l’époque). Ce sont les </w:t>
      </w:r>
      <w:r w:rsidRPr="00D23751">
        <w:rPr>
          <w:rFonts w:asciiTheme="majorHAnsi" w:hAnsiTheme="majorHAnsi" w:cstheme="majorHAnsi"/>
        </w:rPr>
        <w:t xml:space="preserve">deuxième et </w:t>
      </w:r>
      <w:proofErr w:type="gramStart"/>
      <w:r w:rsidRPr="00D23751">
        <w:rPr>
          <w:rFonts w:asciiTheme="majorHAnsi" w:hAnsiTheme="majorHAnsi" w:cstheme="majorHAnsi"/>
        </w:rPr>
        <w:t>troisième histoires</w:t>
      </w:r>
      <w:proofErr w:type="gramEnd"/>
      <w:r w:rsidRPr="00D23751">
        <w:rPr>
          <w:rFonts w:asciiTheme="majorHAnsi" w:hAnsiTheme="majorHAnsi" w:cstheme="majorHAnsi"/>
        </w:rPr>
        <w:t xml:space="preserve"> qui nous intéressent ici.</w:t>
      </w:r>
    </w:p>
    <w:p w14:paraId="02D6B79E" w14:textId="6FA79BEB" w:rsidR="0066779A" w:rsidRDefault="0066779A" w:rsidP="00780176">
      <w:pPr>
        <w:spacing w:before="120" w:after="120"/>
        <w:rPr>
          <w:rFonts w:asciiTheme="majorHAnsi" w:hAnsiTheme="majorHAnsi" w:cstheme="majorHAnsi"/>
          <w:i/>
          <w:iCs/>
        </w:rPr>
      </w:pPr>
      <w:r w:rsidRPr="006B0BCF">
        <w:rPr>
          <w:rFonts w:asciiTheme="majorHAnsi" w:hAnsiTheme="majorHAnsi" w:cstheme="majorHAnsi"/>
          <w:b/>
          <w:bCs/>
        </w:rPr>
        <w:t xml:space="preserve">Jean Riolan, </w:t>
      </w:r>
      <w:r w:rsidR="006811D2" w:rsidRPr="006B0BCF">
        <w:rPr>
          <w:rFonts w:asciiTheme="majorHAnsi" w:hAnsiTheme="majorHAnsi" w:cstheme="majorHAnsi"/>
          <w:b/>
          <w:bCs/>
          <w:i/>
          <w:iCs/>
        </w:rPr>
        <w:t xml:space="preserve">Discours sur ls </w:t>
      </w:r>
      <w:proofErr w:type="spellStart"/>
      <w:r w:rsidR="006811D2" w:rsidRPr="006B0BCF">
        <w:rPr>
          <w:rFonts w:asciiTheme="majorHAnsi" w:hAnsiTheme="majorHAnsi" w:cstheme="majorHAnsi"/>
          <w:b/>
          <w:bCs/>
          <w:i/>
          <w:iCs/>
        </w:rPr>
        <w:t>hermaphro</w:t>
      </w:r>
      <w:r w:rsidR="00726566" w:rsidRPr="006B0BCF">
        <w:rPr>
          <w:rFonts w:asciiTheme="majorHAnsi" w:hAnsiTheme="majorHAnsi" w:cstheme="majorHAnsi"/>
          <w:b/>
          <w:bCs/>
          <w:i/>
          <w:iCs/>
        </w:rPr>
        <w:t>d</w:t>
      </w:r>
      <w:r w:rsidR="006811D2" w:rsidRPr="006B0BCF">
        <w:rPr>
          <w:rFonts w:asciiTheme="majorHAnsi" w:hAnsiTheme="majorHAnsi" w:cstheme="majorHAnsi"/>
          <w:b/>
          <w:bCs/>
          <w:i/>
          <w:iCs/>
        </w:rPr>
        <w:t>i</w:t>
      </w:r>
      <w:r w:rsidR="00726566" w:rsidRPr="006B0BCF">
        <w:rPr>
          <w:rFonts w:asciiTheme="majorHAnsi" w:hAnsiTheme="majorHAnsi" w:cstheme="majorHAnsi"/>
          <w:b/>
          <w:bCs/>
          <w:i/>
          <w:iCs/>
        </w:rPr>
        <w:t>t</w:t>
      </w:r>
      <w:r w:rsidR="006811D2" w:rsidRPr="006B0BCF">
        <w:rPr>
          <w:rFonts w:asciiTheme="majorHAnsi" w:hAnsiTheme="majorHAnsi" w:cstheme="majorHAnsi"/>
          <w:b/>
          <w:bCs/>
          <w:i/>
          <w:iCs/>
        </w:rPr>
        <w:t>s</w:t>
      </w:r>
      <w:proofErr w:type="spellEnd"/>
      <w:r w:rsidR="006811D2" w:rsidRPr="006B0BCF">
        <w:rPr>
          <w:rFonts w:asciiTheme="majorHAnsi" w:hAnsiTheme="majorHAnsi" w:cstheme="majorHAnsi"/>
          <w:b/>
          <w:bCs/>
          <w:i/>
          <w:iCs/>
        </w:rPr>
        <w:t xml:space="preserve">. Où il est </w:t>
      </w:r>
      <w:proofErr w:type="spellStart"/>
      <w:r w:rsidR="006811D2" w:rsidRPr="006B0BCF">
        <w:rPr>
          <w:rFonts w:asciiTheme="majorHAnsi" w:hAnsiTheme="majorHAnsi" w:cstheme="majorHAnsi"/>
          <w:b/>
          <w:bCs/>
          <w:i/>
          <w:iCs/>
        </w:rPr>
        <w:t>demonstré</w:t>
      </w:r>
      <w:proofErr w:type="spellEnd"/>
      <w:r w:rsidR="006811D2" w:rsidRPr="006B0BCF">
        <w:rPr>
          <w:rFonts w:asciiTheme="majorHAnsi" w:hAnsiTheme="majorHAnsi" w:cstheme="majorHAnsi"/>
          <w:b/>
          <w:bCs/>
          <w:i/>
          <w:iCs/>
        </w:rPr>
        <w:t xml:space="preserve"> contre l’opinion commune, qu’il n’y a point de </w:t>
      </w:r>
      <w:proofErr w:type="spellStart"/>
      <w:r w:rsidR="006811D2" w:rsidRPr="006B0BCF">
        <w:rPr>
          <w:rFonts w:asciiTheme="majorHAnsi" w:hAnsiTheme="majorHAnsi" w:cstheme="majorHAnsi"/>
          <w:b/>
          <w:bCs/>
          <w:i/>
          <w:iCs/>
        </w:rPr>
        <w:t>vrays</w:t>
      </w:r>
      <w:proofErr w:type="spellEnd"/>
      <w:r w:rsidR="006811D2" w:rsidRPr="006B0BCF">
        <w:rPr>
          <w:rFonts w:asciiTheme="majorHAnsi" w:hAnsiTheme="majorHAnsi" w:cstheme="majorHAnsi"/>
          <w:b/>
          <w:bCs/>
          <w:i/>
          <w:iCs/>
        </w:rPr>
        <w:t xml:space="preserve"> </w:t>
      </w:r>
      <w:proofErr w:type="spellStart"/>
      <w:r w:rsidR="006811D2" w:rsidRPr="006B0BCF">
        <w:rPr>
          <w:rFonts w:asciiTheme="majorHAnsi" w:hAnsiTheme="majorHAnsi" w:cstheme="majorHAnsi"/>
          <w:b/>
          <w:bCs/>
          <w:i/>
          <w:iCs/>
        </w:rPr>
        <w:t>Hermaphrodits</w:t>
      </w:r>
      <w:proofErr w:type="spellEnd"/>
      <w:r w:rsidR="00726566" w:rsidRPr="006B0BCF">
        <w:rPr>
          <w:rFonts w:asciiTheme="majorHAnsi" w:hAnsiTheme="majorHAnsi" w:cstheme="majorHAnsi"/>
          <w:b/>
          <w:bCs/>
        </w:rPr>
        <w:t xml:space="preserve"> (</w:t>
      </w:r>
      <w:r w:rsidR="006811D2" w:rsidRPr="006B0BCF">
        <w:rPr>
          <w:rFonts w:asciiTheme="majorHAnsi" w:hAnsiTheme="majorHAnsi" w:cstheme="majorHAnsi"/>
          <w:b/>
          <w:bCs/>
        </w:rPr>
        <w:t>Paris : Pierre Ramier, 16</w:t>
      </w:r>
      <w:r w:rsidR="00726566" w:rsidRPr="006B0BCF">
        <w:rPr>
          <w:rFonts w:asciiTheme="majorHAnsi" w:hAnsiTheme="majorHAnsi" w:cstheme="majorHAnsi"/>
          <w:b/>
          <w:bCs/>
        </w:rPr>
        <w:t>14)</w:t>
      </w:r>
      <w:r w:rsidR="00764666">
        <w:rPr>
          <w:rFonts w:asciiTheme="majorHAnsi" w:hAnsiTheme="majorHAnsi" w:cstheme="majorHAnsi"/>
          <w:b/>
          <w:bCs/>
        </w:rPr>
        <w:t xml:space="preserve">, </w:t>
      </w:r>
      <w:r w:rsidR="004A3C29">
        <w:rPr>
          <w:rFonts w:asciiTheme="majorHAnsi" w:hAnsiTheme="majorHAnsi" w:cstheme="majorHAnsi"/>
          <w:b/>
          <w:bCs/>
        </w:rPr>
        <w:t xml:space="preserve">table des matières et </w:t>
      </w:r>
      <w:r w:rsidR="00920BE4">
        <w:rPr>
          <w:rFonts w:asciiTheme="majorHAnsi" w:hAnsiTheme="majorHAnsi" w:cstheme="majorHAnsi"/>
          <w:b/>
          <w:bCs/>
        </w:rPr>
        <w:t>29-</w:t>
      </w:r>
      <w:r w:rsidR="00746C0B">
        <w:rPr>
          <w:rFonts w:asciiTheme="majorHAnsi" w:hAnsiTheme="majorHAnsi" w:cstheme="majorHAnsi"/>
          <w:b/>
          <w:bCs/>
        </w:rPr>
        <w:t>40</w:t>
      </w:r>
      <w:r w:rsidR="00920BE4">
        <w:rPr>
          <w:rFonts w:asciiTheme="majorHAnsi" w:hAnsiTheme="majorHAnsi" w:cstheme="majorHAnsi"/>
          <w:b/>
          <w:bCs/>
        </w:rPr>
        <w:t xml:space="preserve">, </w:t>
      </w:r>
      <w:r w:rsidR="006B0BCF">
        <w:rPr>
          <w:rFonts w:asciiTheme="majorHAnsi" w:hAnsiTheme="majorHAnsi" w:cstheme="majorHAnsi"/>
        </w:rPr>
        <w:t xml:space="preserve">Anatomiste de renom de Paris, </w:t>
      </w:r>
      <w:r w:rsidR="00367C30">
        <w:rPr>
          <w:rFonts w:asciiTheme="majorHAnsi" w:hAnsiTheme="majorHAnsi" w:cstheme="majorHAnsi"/>
        </w:rPr>
        <w:t xml:space="preserve">il </w:t>
      </w:r>
      <w:r w:rsidR="006B0BCF">
        <w:rPr>
          <w:rFonts w:asciiTheme="majorHAnsi" w:hAnsiTheme="majorHAnsi" w:cstheme="majorHAnsi"/>
        </w:rPr>
        <w:t xml:space="preserve">résume le cas de </w:t>
      </w:r>
      <w:proofErr w:type="spellStart"/>
      <w:r w:rsidR="00782806">
        <w:rPr>
          <w:rFonts w:asciiTheme="majorHAnsi" w:hAnsiTheme="majorHAnsi" w:cstheme="majorHAnsi"/>
        </w:rPr>
        <w:t>Marie-Marin</w:t>
      </w:r>
      <w:proofErr w:type="spellEnd"/>
      <w:r w:rsidR="00782806">
        <w:rPr>
          <w:rFonts w:asciiTheme="majorHAnsi" w:hAnsiTheme="majorHAnsi" w:cstheme="majorHAnsi"/>
        </w:rPr>
        <w:t xml:space="preserve"> le Marcis </w:t>
      </w:r>
      <w:r w:rsidR="003E5224">
        <w:rPr>
          <w:rFonts w:asciiTheme="majorHAnsi" w:hAnsiTheme="majorHAnsi" w:cstheme="majorHAnsi"/>
        </w:rPr>
        <w:t>(</w:t>
      </w:r>
      <w:r w:rsidR="00367C30">
        <w:rPr>
          <w:rFonts w:asciiTheme="majorHAnsi" w:hAnsiTheme="majorHAnsi" w:cstheme="majorHAnsi"/>
        </w:rPr>
        <w:t>dont parle</w:t>
      </w:r>
      <w:r w:rsidR="00E540C5">
        <w:rPr>
          <w:rFonts w:asciiTheme="majorHAnsi" w:hAnsiTheme="majorHAnsi" w:cstheme="majorHAnsi"/>
        </w:rPr>
        <w:t xml:space="preserve">nt Daston et Park dans leur article </w:t>
      </w:r>
      <w:r w:rsidR="003E5224">
        <w:rPr>
          <w:rFonts w:asciiTheme="majorHAnsi" w:hAnsiTheme="majorHAnsi" w:cstheme="majorHAnsi"/>
        </w:rPr>
        <w:t>que vous lirez)</w:t>
      </w:r>
      <w:r w:rsidR="00E540C5">
        <w:rPr>
          <w:rFonts w:asciiTheme="majorHAnsi" w:hAnsiTheme="majorHAnsi" w:cstheme="majorHAnsi"/>
        </w:rPr>
        <w:t xml:space="preserve"> </w:t>
      </w:r>
      <w:r w:rsidR="00782806">
        <w:rPr>
          <w:rFonts w:asciiTheme="majorHAnsi" w:hAnsiTheme="majorHAnsi" w:cstheme="majorHAnsi"/>
        </w:rPr>
        <w:t>et les conclusions d</w:t>
      </w:r>
      <w:r w:rsidR="00367C30">
        <w:rPr>
          <w:rFonts w:asciiTheme="majorHAnsi" w:hAnsiTheme="majorHAnsi" w:cstheme="majorHAnsi"/>
        </w:rPr>
        <w:t xml:space="preserve">u médecin </w:t>
      </w:r>
      <w:r w:rsidR="00E540C5">
        <w:rPr>
          <w:rFonts w:asciiTheme="majorHAnsi" w:hAnsiTheme="majorHAnsi" w:cstheme="majorHAnsi"/>
        </w:rPr>
        <w:t xml:space="preserve">rouennais </w:t>
      </w:r>
      <w:r w:rsidR="00782806">
        <w:rPr>
          <w:rFonts w:asciiTheme="majorHAnsi" w:hAnsiTheme="majorHAnsi" w:cstheme="majorHAnsi"/>
        </w:rPr>
        <w:t>Jacques Duval, avant de les réfuter</w:t>
      </w:r>
      <w:r w:rsidR="003E5224">
        <w:rPr>
          <w:rFonts w:asciiTheme="majorHAnsi" w:hAnsiTheme="majorHAnsi" w:cstheme="majorHAnsi"/>
        </w:rPr>
        <w:t>. V</w:t>
      </w:r>
      <w:r w:rsidR="00565516">
        <w:rPr>
          <w:rFonts w:asciiTheme="majorHAnsi" w:hAnsiTheme="majorHAnsi" w:cstheme="majorHAnsi"/>
        </w:rPr>
        <w:t xml:space="preserve">ous avez </w:t>
      </w:r>
      <w:r w:rsidR="00E540C5">
        <w:rPr>
          <w:rFonts w:asciiTheme="majorHAnsi" w:hAnsiTheme="majorHAnsi" w:cstheme="majorHAnsi"/>
        </w:rPr>
        <w:t>dans cet extrait</w:t>
      </w:r>
      <w:r w:rsidR="00FD0A52">
        <w:rPr>
          <w:rFonts w:asciiTheme="majorHAnsi" w:hAnsiTheme="majorHAnsi" w:cstheme="majorHAnsi"/>
        </w:rPr>
        <w:t xml:space="preserve"> donc son résumé du « cas » de </w:t>
      </w:r>
      <w:proofErr w:type="spellStart"/>
      <w:r w:rsidR="00FD0A52">
        <w:rPr>
          <w:rFonts w:asciiTheme="majorHAnsi" w:hAnsiTheme="majorHAnsi" w:cstheme="majorHAnsi"/>
        </w:rPr>
        <w:t>Marie-Marin</w:t>
      </w:r>
      <w:proofErr w:type="spellEnd"/>
      <w:r w:rsidR="00FD0A52">
        <w:rPr>
          <w:rFonts w:asciiTheme="majorHAnsi" w:hAnsiTheme="majorHAnsi" w:cstheme="majorHAnsi"/>
        </w:rPr>
        <w:t xml:space="preserve"> présenté par Duval et</w:t>
      </w:r>
      <w:r w:rsidR="00E540C5">
        <w:rPr>
          <w:rFonts w:asciiTheme="majorHAnsi" w:hAnsiTheme="majorHAnsi" w:cstheme="majorHAnsi"/>
        </w:rPr>
        <w:t xml:space="preserve"> </w:t>
      </w:r>
      <w:r w:rsidR="00565516">
        <w:rPr>
          <w:rFonts w:asciiTheme="majorHAnsi" w:hAnsiTheme="majorHAnsi" w:cstheme="majorHAnsi"/>
        </w:rPr>
        <w:t>juste le début de sa réfutation</w:t>
      </w:r>
      <w:r w:rsidR="00782806">
        <w:rPr>
          <w:rFonts w:asciiTheme="majorHAnsi" w:hAnsiTheme="majorHAnsi" w:cstheme="majorHAnsi"/>
        </w:rPr>
        <w:t xml:space="preserve">. </w:t>
      </w:r>
      <w:r w:rsidR="00565516">
        <w:rPr>
          <w:rFonts w:asciiTheme="majorHAnsi" w:hAnsiTheme="majorHAnsi" w:cstheme="majorHAnsi"/>
        </w:rPr>
        <w:t xml:space="preserve">Les deux </w:t>
      </w:r>
      <w:r w:rsidR="00765771">
        <w:rPr>
          <w:rFonts w:asciiTheme="majorHAnsi" w:hAnsiTheme="majorHAnsi" w:cstheme="majorHAnsi"/>
        </w:rPr>
        <w:t xml:space="preserve">médecins </w:t>
      </w:r>
      <w:r w:rsidR="00565516">
        <w:rPr>
          <w:rFonts w:asciiTheme="majorHAnsi" w:hAnsiTheme="majorHAnsi" w:cstheme="majorHAnsi"/>
        </w:rPr>
        <w:t xml:space="preserve">s’engagent dans un grand débat autour </w:t>
      </w:r>
      <w:r w:rsidR="004E7DA6">
        <w:rPr>
          <w:rFonts w:asciiTheme="majorHAnsi" w:hAnsiTheme="majorHAnsi" w:cstheme="majorHAnsi"/>
        </w:rPr>
        <w:t xml:space="preserve">de </w:t>
      </w:r>
      <w:proofErr w:type="spellStart"/>
      <w:r w:rsidR="004E7DA6">
        <w:rPr>
          <w:rFonts w:asciiTheme="majorHAnsi" w:hAnsiTheme="majorHAnsi" w:cstheme="majorHAnsi"/>
        </w:rPr>
        <w:t>Marie-Marin</w:t>
      </w:r>
      <w:proofErr w:type="spellEnd"/>
      <w:r w:rsidR="00565516">
        <w:rPr>
          <w:rFonts w:asciiTheme="majorHAnsi" w:hAnsiTheme="majorHAnsi" w:cstheme="majorHAnsi"/>
        </w:rPr>
        <w:t xml:space="preserve">. </w:t>
      </w:r>
      <w:proofErr w:type="spellStart"/>
      <w:r w:rsidR="00565516">
        <w:rPr>
          <w:rFonts w:asciiTheme="majorHAnsi" w:hAnsiTheme="majorHAnsi" w:cstheme="majorHAnsi"/>
        </w:rPr>
        <w:t>Riolan</w:t>
      </w:r>
      <w:proofErr w:type="spellEnd"/>
      <w:r w:rsidR="00565516">
        <w:rPr>
          <w:rFonts w:asciiTheme="majorHAnsi" w:hAnsiTheme="majorHAnsi" w:cstheme="majorHAnsi"/>
        </w:rPr>
        <w:t xml:space="preserve"> veut montrer son </w:t>
      </w:r>
      <w:r w:rsidR="00565516">
        <w:rPr>
          <w:rFonts w:asciiTheme="majorHAnsi" w:hAnsiTheme="majorHAnsi" w:cstheme="majorHAnsi"/>
        </w:rPr>
        <w:lastRenderedPageBreak/>
        <w:t>autorité de médecin-anatomiste de Paris</w:t>
      </w:r>
      <w:r w:rsidR="007D34FE">
        <w:rPr>
          <w:rFonts w:asciiTheme="majorHAnsi" w:hAnsiTheme="majorHAnsi" w:cstheme="majorHAnsi"/>
        </w:rPr>
        <w:t xml:space="preserve"> (centre de l’autorité médicale à l’époque, rivalisé seulement par M</w:t>
      </w:r>
      <w:r w:rsidR="006E1C4A">
        <w:rPr>
          <w:rFonts w:asciiTheme="majorHAnsi" w:hAnsiTheme="majorHAnsi" w:cstheme="majorHAnsi"/>
        </w:rPr>
        <w:t>ontpellier</w:t>
      </w:r>
      <w:r w:rsidR="007D34FE">
        <w:rPr>
          <w:rFonts w:asciiTheme="majorHAnsi" w:hAnsiTheme="majorHAnsi" w:cstheme="majorHAnsi"/>
        </w:rPr>
        <w:t>)</w:t>
      </w:r>
      <w:r w:rsidR="00565516">
        <w:rPr>
          <w:rFonts w:asciiTheme="majorHAnsi" w:hAnsiTheme="majorHAnsi" w:cstheme="majorHAnsi"/>
        </w:rPr>
        <w:t xml:space="preserve"> par-dessus celle du médecin </w:t>
      </w:r>
      <w:r w:rsidR="006E1C4A">
        <w:rPr>
          <w:rFonts w:asciiTheme="majorHAnsi" w:hAnsiTheme="majorHAnsi" w:cstheme="majorHAnsi"/>
        </w:rPr>
        <w:t xml:space="preserve">provincial </w:t>
      </w:r>
      <w:r w:rsidR="007D34FE">
        <w:rPr>
          <w:rFonts w:asciiTheme="majorHAnsi" w:hAnsiTheme="majorHAnsi" w:cstheme="majorHAnsi"/>
        </w:rPr>
        <w:t>Jacques Duval de Rouen.</w:t>
      </w:r>
      <w:r w:rsidR="00565516">
        <w:rPr>
          <w:rFonts w:asciiTheme="majorHAnsi" w:hAnsiTheme="majorHAnsi" w:cstheme="majorHAnsi"/>
        </w:rPr>
        <w:t xml:space="preserve"> </w:t>
      </w:r>
      <w:r w:rsidR="00A23EC4">
        <w:rPr>
          <w:rFonts w:asciiTheme="majorHAnsi" w:hAnsiTheme="majorHAnsi" w:cstheme="majorHAnsi"/>
          <w:i/>
          <w:iCs/>
        </w:rPr>
        <w:t xml:space="preserve">Ce texte n’existe pas en édition moderne. </w:t>
      </w:r>
      <w:r w:rsidR="00270DC8">
        <w:rPr>
          <w:rFonts w:asciiTheme="majorHAnsi" w:hAnsiTheme="majorHAnsi" w:cstheme="majorHAnsi"/>
          <w:i/>
          <w:iCs/>
        </w:rPr>
        <w:t>L</w:t>
      </w:r>
      <w:r w:rsidR="003E0D0C">
        <w:rPr>
          <w:rFonts w:asciiTheme="majorHAnsi" w:hAnsiTheme="majorHAnsi" w:cstheme="majorHAnsi"/>
          <w:i/>
          <w:iCs/>
        </w:rPr>
        <w:t xml:space="preserve">es </w:t>
      </w:r>
      <w:r w:rsidR="00746C0B">
        <w:rPr>
          <w:rFonts w:asciiTheme="majorHAnsi" w:hAnsiTheme="majorHAnsi" w:cstheme="majorHAnsi"/>
          <w:i/>
          <w:iCs/>
        </w:rPr>
        <w:t>dix</w:t>
      </w:r>
      <w:r w:rsidR="003E0D0C">
        <w:rPr>
          <w:rFonts w:asciiTheme="majorHAnsi" w:hAnsiTheme="majorHAnsi" w:cstheme="majorHAnsi"/>
          <w:i/>
          <w:iCs/>
        </w:rPr>
        <w:t xml:space="preserve"> pages</w:t>
      </w:r>
      <w:r w:rsidR="00764666">
        <w:rPr>
          <w:rFonts w:asciiTheme="majorHAnsi" w:hAnsiTheme="majorHAnsi" w:cstheme="majorHAnsi"/>
          <w:i/>
          <w:iCs/>
        </w:rPr>
        <w:t xml:space="preserve"> sélectionnées</w:t>
      </w:r>
      <w:r w:rsidR="003E0D0C">
        <w:rPr>
          <w:rFonts w:asciiTheme="majorHAnsi" w:hAnsiTheme="majorHAnsi" w:cstheme="majorHAnsi"/>
          <w:i/>
          <w:iCs/>
        </w:rPr>
        <w:t xml:space="preserve"> vous donneront </w:t>
      </w:r>
      <w:r w:rsidR="00F06DFB">
        <w:rPr>
          <w:rFonts w:asciiTheme="majorHAnsi" w:hAnsiTheme="majorHAnsi" w:cstheme="majorHAnsi"/>
          <w:i/>
          <w:iCs/>
        </w:rPr>
        <w:t xml:space="preserve">donc </w:t>
      </w:r>
      <w:r w:rsidR="003E0D0C">
        <w:rPr>
          <w:rFonts w:asciiTheme="majorHAnsi" w:hAnsiTheme="majorHAnsi" w:cstheme="majorHAnsi"/>
          <w:i/>
          <w:iCs/>
        </w:rPr>
        <w:t xml:space="preserve">de l’expérience à lire </w:t>
      </w:r>
      <w:r w:rsidR="00F06DFB">
        <w:rPr>
          <w:rFonts w:asciiTheme="majorHAnsi" w:hAnsiTheme="majorHAnsi" w:cstheme="majorHAnsi"/>
          <w:i/>
          <w:iCs/>
        </w:rPr>
        <w:t>quelques extraits d’un</w:t>
      </w:r>
      <w:r w:rsidR="003E0D0C">
        <w:rPr>
          <w:rFonts w:asciiTheme="majorHAnsi" w:hAnsiTheme="majorHAnsi" w:cstheme="majorHAnsi"/>
          <w:i/>
          <w:iCs/>
        </w:rPr>
        <w:t xml:space="preserve"> texte original du XVIIe siècle, ce qui n’est pas </w:t>
      </w:r>
      <w:r w:rsidR="00A23EC4">
        <w:rPr>
          <w:rFonts w:asciiTheme="majorHAnsi" w:hAnsiTheme="majorHAnsi" w:cstheme="majorHAnsi"/>
          <w:i/>
          <w:iCs/>
        </w:rPr>
        <w:t xml:space="preserve">sans représenter un défi. </w:t>
      </w:r>
      <w:r w:rsidR="00B4475E">
        <w:rPr>
          <w:rFonts w:asciiTheme="majorHAnsi" w:hAnsiTheme="majorHAnsi" w:cstheme="majorHAnsi"/>
          <w:i/>
          <w:iCs/>
        </w:rPr>
        <w:t>Prenez votre temps et f</w:t>
      </w:r>
      <w:r w:rsidR="00A23EC4">
        <w:rPr>
          <w:rFonts w:asciiTheme="majorHAnsi" w:hAnsiTheme="majorHAnsi" w:cstheme="majorHAnsi"/>
          <w:i/>
          <w:iCs/>
        </w:rPr>
        <w:t>aites simplement de votre mieux pour déchiffrer la prose et venez avec vos questions.</w:t>
      </w:r>
      <w:r w:rsidR="00B4475E">
        <w:rPr>
          <w:rFonts w:asciiTheme="majorHAnsi" w:hAnsiTheme="majorHAnsi" w:cstheme="majorHAnsi"/>
          <w:i/>
          <w:iCs/>
        </w:rPr>
        <w:t xml:space="preserve"> Vous allez y arriver !</w:t>
      </w:r>
    </w:p>
    <w:p w14:paraId="70C2B510" w14:textId="0049D92B" w:rsidR="00DD611F" w:rsidRPr="00DA34B2" w:rsidRDefault="00655F46" w:rsidP="00DD611F">
      <w:pPr>
        <w:spacing w:before="120" w:after="1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Les étudiants de masters-doctorat liront également</w:t>
      </w:r>
      <w:r w:rsidR="00B05443">
        <w:rPr>
          <w:rFonts w:asciiTheme="majorHAnsi" w:hAnsiTheme="majorHAnsi" w:cstheme="majorHAnsi"/>
        </w:rPr>
        <w:t xml:space="preserve"> un autre texte source pour élargir notre </w:t>
      </w:r>
      <w:r w:rsidR="00B05443" w:rsidRPr="00C17D6F">
        <w:rPr>
          <w:rFonts w:asciiTheme="majorHAnsi" w:hAnsiTheme="majorHAnsi" w:cstheme="majorHAnsi"/>
        </w:rPr>
        <w:t>enquête</w:t>
      </w:r>
      <w:r w:rsidR="00C17D6F" w:rsidRPr="00C17D6F">
        <w:rPr>
          <w:rFonts w:asciiTheme="majorHAnsi" w:hAnsiTheme="majorHAnsi" w:cstheme="majorHAnsi"/>
        </w:rPr>
        <w:t xml:space="preserve"> (facultatif pour les étudiants de licence)</w:t>
      </w:r>
      <w:r w:rsidR="00DD611F">
        <w:rPr>
          <w:rFonts w:asciiTheme="majorHAnsi" w:hAnsiTheme="majorHAnsi" w:cstheme="majorHAnsi"/>
        </w:rPr>
        <w:t xml:space="preserve"> : </w:t>
      </w:r>
      <w:r w:rsidR="00DD611F" w:rsidRPr="00DD611F">
        <w:rPr>
          <w:rFonts w:ascii="Calibri Light" w:hAnsi="Calibri Light" w:cs="Calibri Light"/>
          <w:b/>
          <w:bCs/>
        </w:rPr>
        <w:t xml:space="preserve">Nicolas Venette, </w:t>
      </w:r>
      <w:r w:rsidR="00DD611F" w:rsidRPr="00DD611F">
        <w:rPr>
          <w:rFonts w:ascii="Calibri Light" w:hAnsi="Calibri Light" w:cs="Calibri Light"/>
          <w:b/>
          <w:bCs/>
          <w:i/>
          <w:iCs/>
        </w:rPr>
        <w:t>La Génération de l’homme, ou Tableau de l’amour conjugal, considéré dans l’état du mariage</w:t>
      </w:r>
      <w:r w:rsidR="00DD611F" w:rsidRPr="00DD611F">
        <w:rPr>
          <w:rFonts w:ascii="Calibri Light" w:hAnsi="Calibri Light" w:cs="Calibri Light"/>
          <w:b/>
          <w:bCs/>
        </w:rPr>
        <w:t xml:space="preserve"> [Amsterdam, 1686], t. 2, nouvelle édition (Hambourg, 1755), 350-380.</w:t>
      </w:r>
      <w:r w:rsidR="00DA34B2">
        <w:rPr>
          <w:rFonts w:ascii="Calibri Light" w:hAnsi="Calibri Light" w:cs="Calibri Light"/>
          <w:b/>
          <w:bCs/>
        </w:rPr>
        <w:t xml:space="preserve"> </w:t>
      </w:r>
      <w:r w:rsidR="00DA34B2">
        <w:rPr>
          <w:rFonts w:ascii="Calibri Light" w:hAnsi="Calibri Light" w:cs="Calibri Light"/>
        </w:rPr>
        <w:t xml:space="preserve">Ce traité de Nicolas Venette, médecin, est considéré comme le premier </w:t>
      </w:r>
      <w:r w:rsidR="00C17D6F">
        <w:rPr>
          <w:rFonts w:ascii="Calibri Light" w:hAnsi="Calibri Light" w:cs="Calibri Light"/>
        </w:rPr>
        <w:t xml:space="preserve">sexologue </w:t>
      </w:r>
      <w:r w:rsidR="003B13A4">
        <w:rPr>
          <w:rFonts w:ascii="Calibri Light" w:hAnsi="Calibri Light" w:cs="Calibri Light"/>
        </w:rPr>
        <w:t xml:space="preserve">et son œuvre </w:t>
      </w:r>
      <w:r w:rsidR="00F83196">
        <w:rPr>
          <w:rFonts w:ascii="Calibri Light" w:hAnsi="Calibri Light" w:cs="Calibri Light"/>
        </w:rPr>
        <w:t xml:space="preserve">était très populaire, </w:t>
      </w:r>
      <w:r w:rsidR="003B13A4">
        <w:rPr>
          <w:rFonts w:ascii="Calibri Light" w:hAnsi="Calibri Light" w:cs="Calibri Light"/>
        </w:rPr>
        <w:t>réédité</w:t>
      </w:r>
      <w:r w:rsidR="00F83196">
        <w:rPr>
          <w:rFonts w:ascii="Calibri Light" w:hAnsi="Calibri Light" w:cs="Calibri Light"/>
        </w:rPr>
        <w:t>e</w:t>
      </w:r>
      <w:r w:rsidR="003B13A4">
        <w:rPr>
          <w:rFonts w:ascii="Calibri Light" w:hAnsi="Calibri Light" w:cs="Calibri Light"/>
        </w:rPr>
        <w:t xml:space="preserve"> </w:t>
      </w:r>
      <w:r w:rsidR="00F83196">
        <w:rPr>
          <w:rFonts w:ascii="Calibri Light" w:hAnsi="Calibri Light" w:cs="Calibri Light"/>
        </w:rPr>
        <w:t>plusieurs</w:t>
      </w:r>
      <w:r w:rsidR="003B13A4">
        <w:rPr>
          <w:rFonts w:ascii="Calibri Light" w:hAnsi="Calibri Light" w:cs="Calibri Light"/>
        </w:rPr>
        <w:t xml:space="preserve"> fois à travers les siècles à venir</w:t>
      </w:r>
      <w:r w:rsidR="00F83196">
        <w:rPr>
          <w:rFonts w:ascii="Calibri Light" w:hAnsi="Calibri Light" w:cs="Calibri Light"/>
        </w:rPr>
        <w:t xml:space="preserve"> jusqu’au XIXe siècle !</w:t>
      </w:r>
      <w:r w:rsidR="00F25A44">
        <w:rPr>
          <w:rFonts w:ascii="Calibri Light" w:hAnsi="Calibri Light" w:cs="Calibri Light"/>
        </w:rPr>
        <w:t xml:space="preserve"> Venette parle aussi bien des « hermaphrodites » que des « tribades ».</w:t>
      </w:r>
    </w:p>
    <w:p w14:paraId="6C8BB093" w14:textId="619BAC75" w:rsidR="00004B9B" w:rsidRPr="002B7FAD" w:rsidRDefault="00250BA7" w:rsidP="002B7FAD">
      <w:pPr>
        <w:spacing w:before="120" w:after="1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Texte critique</w:t>
      </w:r>
      <w:r w:rsidR="0032538E">
        <w:rPr>
          <w:rFonts w:asciiTheme="majorHAnsi" w:hAnsiTheme="majorHAnsi" w:cstheme="majorHAnsi"/>
          <w:b/>
        </w:rPr>
        <w:t> :</w:t>
      </w:r>
      <w:r w:rsidR="00AE6B2C">
        <w:rPr>
          <w:rFonts w:asciiTheme="majorHAnsi" w:hAnsiTheme="majorHAnsi" w:cstheme="majorHAnsi"/>
          <w:b/>
        </w:rPr>
        <w:t xml:space="preserve"> </w:t>
      </w:r>
      <w:r w:rsidR="00950569">
        <w:rPr>
          <w:rFonts w:asciiTheme="majorHAnsi" w:hAnsiTheme="majorHAnsi" w:cstheme="majorHAnsi"/>
          <w:b/>
        </w:rPr>
        <w:t xml:space="preserve">Lorraine Daston et Katharine Park, </w:t>
      </w:r>
      <w:r w:rsidR="004066A2">
        <w:rPr>
          <w:rFonts w:asciiTheme="majorHAnsi" w:hAnsiTheme="majorHAnsi" w:cstheme="majorHAnsi"/>
          <w:b/>
        </w:rPr>
        <w:t xml:space="preserve">« Hermaphrodites in Renaissance France, » </w:t>
      </w:r>
      <w:r w:rsidR="00950569" w:rsidRPr="004066A2">
        <w:rPr>
          <w:rFonts w:asciiTheme="majorHAnsi" w:hAnsiTheme="majorHAnsi" w:cstheme="majorHAnsi"/>
          <w:b/>
          <w:i/>
          <w:iCs/>
        </w:rPr>
        <w:t>Critical Matrix</w:t>
      </w:r>
      <w:r w:rsidR="00950569">
        <w:rPr>
          <w:rFonts w:asciiTheme="majorHAnsi" w:hAnsiTheme="majorHAnsi" w:cstheme="majorHAnsi"/>
          <w:b/>
        </w:rPr>
        <w:t xml:space="preserve"> </w:t>
      </w:r>
      <w:r w:rsidR="004066A2">
        <w:rPr>
          <w:rFonts w:asciiTheme="majorHAnsi" w:hAnsiTheme="majorHAnsi" w:cstheme="majorHAnsi"/>
          <w:b/>
        </w:rPr>
        <w:t xml:space="preserve">1.5 </w:t>
      </w:r>
      <w:r w:rsidR="00950569">
        <w:rPr>
          <w:rFonts w:asciiTheme="majorHAnsi" w:hAnsiTheme="majorHAnsi" w:cstheme="majorHAnsi"/>
          <w:b/>
        </w:rPr>
        <w:t>(1985)</w:t>
      </w:r>
      <w:r w:rsidR="004066A2">
        <w:rPr>
          <w:rFonts w:asciiTheme="majorHAnsi" w:hAnsiTheme="majorHAnsi" w:cstheme="majorHAnsi"/>
          <w:b/>
        </w:rPr>
        <w:t xml:space="preserve"> : </w:t>
      </w:r>
      <w:r w:rsidR="00952D75">
        <w:rPr>
          <w:rFonts w:asciiTheme="majorHAnsi" w:hAnsiTheme="majorHAnsi" w:cstheme="majorHAnsi"/>
          <w:b/>
        </w:rPr>
        <w:t>1-15.</w:t>
      </w:r>
    </w:p>
    <w:p w14:paraId="06C0EC19" w14:textId="474BB139" w:rsidR="00894498" w:rsidRPr="00894498" w:rsidRDefault="00894498" w:rsidP="00894498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L’article de Daston et Park est basé en grande partie sur l’histoire racontée par médecin </w:t>
      </w:r>
      <w:r w:rsidRPr="00D23751">
        <w:rPr>
          <w:rFonts w:asciiTheme="majorHAnsi" w:hAnsiTheme="majorHAnsi" w:cstheme="majorHAnsi"/>
          <w:b/>
        </w:rPr>
        <w:t>Jacques Duval</w:t>
      </w:r>
      <w:r>
        <w:rPr>
          <w:rFonts w:asciiTheme="majorHAnsi" w:hAnsiTheme="majorHAnsi" w:cstheme="majorHAnsi"/>
          <w:b/>
        </w:rPr>
        <w:t xml:space="preserve"> dans son</w:t>
      </w:r>
      <w:r w:rsidRPr="00D23751">
        <w:rPr>
          <w:rFonts w:asciiTheme="majorHAnsi" w:hAnsiTheme="majorHAnsi" w:cstheme="majorHAnsi"/>
          <w:b/>
        </w:rPr>
        <w:t xml:space="preserve"> </w:t>
      </w:r>
      <w:r w:rsidRPr="00D23751">
        <w:rPr>
          <w:rFonts w:asciiTheme="majorHAnsi" w:hAnsiTheme="majorHAnsi" w:cstheme="majorHAnsi"/>
          <w:b/>
          <w:i/>
        </w:rPr>
        <w:t>Traité des hermaphrodites</w:t>
      </w:r>
      <w:r w:rsidRPr="00D23751">
        <w:rPr>
          <w:rFonts w:asciiTheme="majorHAnsi" w:hAnsiTheme="majorHAnsi" w:cstheme="majorHAnsi"/>
          <w:b/>
        </w:rPr>
        <w:t xml:space="preserve"> (</w:t>
      </w:r>
      <w:r w:rsidR="00F77A6E">
        <w:rPr>
          <w:rFonts w:asciiTheme="majorHAnsi" w:hAnsiTheme="majorHAnsi" w:cstheme="majorHAnsi"/>
          <w:b/>
        </w:rPr>
        <w:t xml:space="preserve">Rouen, </w:t>
      </w:r>
      <w:r w:rsidRPr="00D23751">
        <w:rPr>
          <w:rFonts w:asciiTheme="majorHAnsi" w:hAnsiTheme="majorHAnsi" w:cstheme="majorHAnsi"/>
          <w:b/>
        </w:rPr>
        <w:t>1612)</w:t>
      </w:r>
      <w:r w:rsidR="00727388">
        <w:rPr>
          <w:rFonts w:asciiTheme="majorHAnsi" w:hAnsiTheme="majorHAnsi" w:cstheme="majorHAnsi"/>
          <w:b/>
        </w:rPr>
        <w:t xml:space="preserve">. </w:t>
      </w:r>
      <w:r w:rsidRPr="00D23751">
        <w:rPr>
          <w:rFonts w:asciiTheme="majorHAnsi" w:hAnsiTheme="majorHAnsi" w:cstheme="majorHAnsi"/>
        </w:rPr>
        <w:t xml:space="preserve">Jacques Duval, médecin, </w:t>
      </w:r>
      <w:r>
        <w:rPr>
          <w:rFonts w:asciiTheme="majorHAnsi" w:hAnsiTheme="majorHAnsi" w:cstheme="majorHAnsi"/>
        </w:rPr>
        <w:t>y</w:t>
      </w:r>
      <w:r w:rsidRPr="00D23751">
        <w:rPr>
          <w:rFonts w:asciiTheme="majorHAnsi" w:hAnsiTheme="majorHAnsi" w:cstheme="majorHAnsi"/>
        </w:rPr>
        <w:t xml:space="preserve"> raconte l’histoire sociale et légale de Marie/Marin le Marcis, « hermaphrodite » accusé d’avoir choisi un sexe différent que celui qui lui avait été assigné à la naissance. Marie/Marin vivait en homme et voulait se marier avec une femme tandis qu’il/elle avait été </w:t>
      </w:r>
      <w:proofErr w:type="spellStart"/>
      <w:r w:rsidRPr="00D23751">
        <w:rPr>
          <w:rFonts w:asciiTheme="majorHAnsi" w:hAnsiTheme="majorHAnsi" w:cstheme="majorHAnsi"/>
        </w:rPr>
        <w:t>élevé</w:t>
      </w:r>
      <w:r w:rsidR="00256D34">
        <w:rPr>
          <w:rFonts w:asciiTheme="majorHAnsi" w:hAnsiTheme="majorHAnsi" w:cstheme="majorHAnsi"/>
        </w:rPr>
        <w:t>·e</w:t>
      </w:r>
      <w:proofErr w:type="spellEnd"/>
      <w:r w:rsidRPr="00D23751">
        <w:rPr>
          <w:rFonts w:asciiTheme="majorHAnsi" w:hAnsiTheme="majorHAnsi" w:cstheme="majorHAnsi"/>
        </w:rPr>
        <w:t xml:space="preserve"> comme fille. Dans ce cas juridique, les médecins appelés pour examiner le corps de l’</w:t>
      </w:r>
      <w:proofErr w:type="spellStart"/>
      <w:r w:rsidRPr="00D23751">
        <w:rPr>
          <w:rFonts w:asciiTheme="majorHAnsi" w:hAnsiTheme="majorHAnsi" w:cstheme="majorHAnsi"/>
        </w:rPr>
        <w:t>accusé</w:t>
      </w:r>
      <w:r w:rsidR="00256D34">
        <w:rPr>
          <w:rFonts w:asciiTheme="majorHAnsi" w:hAnsiTheme="majorHAnsi" w:cstheme="majorHAnsi"/>
        </w:rPr>
        <w:t>·</w:t>
      </w:r>
      <w:r w:rsidRPr="00D23751">
        <w:rPr>
          <w:rFonts w:asciiTheme="majorHAnsi" w:hAnsiTheme="majorHAnsi" w:cstheme="majorHAnsi"/>
        </w:rPr>
        <w:t>e</w:t>
      </w:r>
      <w:proofErr w:type="spellEnd"/>
      <w:r w:rsidRPr="00D23751">
        <w:rPr>
          <w:rFonts w:asciiTheme="majorHAnsi" w:hAnsiTheme="majorHAnsi" w:cstheme="majorHAnsi"/>
        </w:rPr>
        <w:t xml:space="preserve"> avaient conclu qu’il/elle était exclusivement du sexe féminin. Mais Duval, après avoir fait une deuxième visite médicale du corps de l’</w:t>
      </w:r>
      <w:proofErr w:type="spellStart"/>
      <w:r w:rsidRPr="00D23751">
        <w:rPr>
          <w:rFonts w:asciiTheme="majorHAnsi" w:hAnsiTheme="majorHAnsi" w:cstheme="majorHAnsi"/>
        </w:rPr>
        <w:t>accusé</w:t>
      </w:r>
      <w:r w:rsidR="0026199A">
        <w:rPr>
          <w:rFonts w:asciiTheme="majorHAnsi" w:hAnsiTheme="majorHAnsi" w:cstheme="majorHAnsi"/>
        </w:rPr>
        <w:t>·</w:t>
      </w:r>
      <w:r w:rsidRPr="00D23751">
        <w:rPr>
          <w:rFonts w:asciiTheme="majorHAnsi" w:hAnsiTheme="majorHAnsi" w:cstheme="majorHAnsi"/>
        </w:rPr>
        <w:t>e</w:t>
      </w:r>
      <w:proofErr w:type="spellEnd"/>
      <w:r w:rsidRPr="00D23751">
        <w:rPr>
          <w:rFonts w:asciiTheme="majorHAnsi" w:hAnsiTheme="majorHAnsi" w:cstheme="majorHAnsi"/>
        </w:rPr>
        <w:t xml:space="preserve">, </w:t>
      </w:r>
      <w:r w:rsidR="00256D34">
        <w:rPr>
          <w:rFonts w:asciiTheme="majorHAnsi" w:hAnsiTheme="majorHAnsi" w:cstheme="majorHAnsi"/>
        </w:rPr>
        <w:t xml:space="preserve">a trouvé un « membre viril » et </w:t>
      </w:r>
      <w:r w:rsidRPr="00D23751">
        <w:rPr>
          <w:rFonts w:asciiTheme="majorHAnsi" w:hAnsiTheme="majorHAnsi" w:cstheme="majorHAnsi"/>
        </w:rPr>
        <w:t xml:space="preserve">s’est </w:t>
      </w:r>
      <w:r w:rsidR="00256D34">
        <w:rPr>
          <w:rFonts w:asciiTheme="majorHAnsi" w:hAnsiTheme="majorHAnsi" w:cstheme="majorHAnsi"/>
        </w:rPr>
        <w:t>alors</w:t>
      </w:r>
      <w:r w:rsidRPr="00D23751">
        <w:rPr>
          <w:rFonts w:asciiTheme="majorHAnsi" w:hAnsiTheme="majorHAnsi" w:cstheme="majorHAnsi"/>
        </w:rPr>
        <w:t xml:space="preserve"> opposé à cette opinion et a ainsi sauvé la vie à Marie/Marin. </w:t>
      </w:r>
      <w:r w:rsidRPr="008E1E8A">
        <w:rPr>
          <w:rFonts w:asciiTheme="majorHAnsi" w:hAnsiTheme="majorHAnsi" w:cstheme="majorHAnsi"/>
          <w:i/>
          <w:iCs/>
        </w:rPr>
        <w:t xml:space="preserve">Le style de Duval </w:t>
      </w:r>
      <w:r w:rsidR="008E1E8A" w:rsidRPr="008E1E8A">
        <w:rPr>
          <w:rFonts w:asciiTheme="majorHAnsi" w:hAnsiTheme="majorHAnsi" w:cstheme="majorHAnsi"/>
          <w:i/>
          <w:iCs/>
        </w:rPr>
        <w:t xml:space="preserve">lui-même </w:t>
      </w:r>
      <w:r w:rsidRPr="008E1E8A">
        <w:rPr>
          <w:rFonts w:asciiTheme="majorHAnsi" w:hAnsiTheme="majorHAnsi" w:cstheme="majorHAnsi"/>
          <w:i/>
          <w:iCs/>
        </w:rPr>
        <w:t>est assez difficile parce qu’il emploie souvent un langage juridique, alors je ne vous donne pas ce texte source à lire</w:t>
      </w:r>
      <w:r w:rsidR="008E1E8A">
        <w:rPr>
          <w:rFonts w:asciiTheme="majorHAnsi" w:hAnsiTheme="majorHAnsi" w:cstheme="majorHAnsi"/>
          <w:i/>
          <w:iCs/>
        </w:rPr>
        <w:t xml:space="preserve">. Daston et Park </w:t>
      </w:r>
      <w:r w:rsidR="00CA4540">
        <w:rPr>
          <w:rFonts w:asciiTheme="majorHAnsi" w:hAnsiTheme="majorHAnsi" w:cstheme="majorHAnsi"/>
          <w:i/>
          <w:iCs/>
        </w:rPr>
        <w:t xml:space="preserve">ainsi que </w:t>
      </w:r>
      <w:proofErr w:type="spellStart"/>
      <w:r w:rsidR="00CA4540">
        <w:rPr>
          <w:rFonts w:asciiTheme="majorHAnsi" w:hAnsiTheme="majorHAnsi" w:cstheme="majorHAnsi"/>
          <w:i/>
          <w:iCs/>
        </w:rPr>
        <w:t>Riolan</w:t>
      </w:r>
      <w:proofErr w:type="spellEnd"/>
      <w:r w:rsidR="00CA4540">
        <w:rPr>
          <w:rFonts w:asciiTheme="majorHAnsi" w:hAnsiTheme="majorHAnsi" w:cstheme="majorHAnsi"/>
          <w:i/>
          <w:iCs/>
        </w:rPr>
        <w:t xml:space="preserve"> présentent l’essentiel de son argument</w:t>
      </w:r>
      <w:r w:rsidRPr="008E1E8A">
        <w:rPr>
          <w:rFonts w:asciiTheme="majorHAnsi" w:hAnsiTheme="majorHAnsi" w:cstheme="majorHAnsi"/>
          <w:i/>
          <w:iCs/>
        </w:rPr>
        <w:t>.</w:t>
      </w:r>
    </w:p>
    <w:p w14:paraId="33C7D24E" w14:textId="20560514" w:rsidR="00236994" w:rsidRPr="00DF7B17" w:rsidRDefault="00236994" w:rsidP="00ED25BC">
      <w:pPr>
        <w:spacing w:before="240"/>
        <w:rPr>
          <w:rFonts w:asciiTheme="majorHAnsi" w:hAnsiTheme="majorHAnsi" w:cstheme="majorHAnsi"/>
          <w:b/>
        </w:rPr>
      </w:pPr>
      <w:r w:rsidRPr="00DF7B17">
        <w:rPr>
          <w:rFonts w:asciiTheme="majorHAnsi" w:hAnsiTheme="majorHAnsi" w:cstheme="majorHAnsi"/>
          <w:b/>
        </w:rPr>
        <w:t>Questions de le</w:t>
      </w:r>
      <w:r w:rsidR="00176F5D">
        <w:rPr>
          <w:rFonts w:asciiTheme="majorHAnsi" w:hAnsiTheme="majorHAnsi" w:cstheme="majorHAnsi"/>
          <w:b/>
        </w:rPr>
        <w:t>cture et de réflexion</w:t>
      </w:r>
      <w:r w:rsidR="002E1A84">
        <w:rPr>
          <w:rFonts w:asciiTheme="majorHAnsi" w:hAnsiTheme="majorHAnsi" w:cstheme="majorHAnsi"/>
          <w:b/>
        </w:rPr>
        <w:t xml:space="preserve"> </w:t>
      </w:r>
      <w:r w:rsidRPr="00DF7B17">
        <w:rPr>
          <w:rFonts w:asciiTheme="majorHAnsi" w:hAnsiTheme="majorHAnsi" w:cstheme="majorHAnsi"/>
          <w:b/>
        </w:rPr>
        <w:t>:</w:t>
      </w:r>
    </w:p>
    <w:p w14:paraId="3396AADA" w14:textId="7C385D11" w:rsidR="00D64A4C" w:rsidRDefault="00D64A4C" w:rsidP="00ED25BC">
      <w:pPr>
        <w:spacing w:before="120" w:after="1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Aujourd’hui : </w:t>
      </w:r>
      <w:r w:rsidRPr="00DF7B17">
        <w:rPr>
          <w:rFonts w:asciiTheme="majorHAnsi" w:hAnsiTheme="majorHAnsi" w:cstheme="majorHAnsi"/>
        </w:rPr>
        <w:t>Qu’est-ce qu’un homme ? une femme ? Par quels critères définit-on le sexe ? le genre ? Qui les définit ? Quels critères sont en compétition pour arriver à une détermination ? Pourquoi ressent-on le besoin de faire une telle détermination ?</w:t>
      </w:r>
      <w:r>
        <w:rPr>
          <w:rFonts w:asciiTheme="majorHAnsi" w:hAnsiTheme="majorHAnsi" w:cstheme="majorHAnsi"/>
        </w:rPr>
        <w:t xml:space="preserve"> Quel est le rôle du regard médical dans la détermination du sexe ou du genre à </w:t>
      </w:r>
      <w:r w:rsidR="006261E7">
        <w:rPr>
          <w:rFonts w:asciiTheme="majorHAnsi" w:hAnsiTheme="majorHAnsi" w:cstheme="majorHAnsi"/>
        </w:rPr>
        <w:t>notre</w:t>
      </w:r>
      <w:r>
        <w:rPr>
          <w:rFonts w:asciiTheme="majorHAnsi" w:hAnsiTheme="majorHAnsi" w:cstheme="majorHAnsi"/>
        </w:rPr>
        <w:t xml:space="preserve"> époque ?</w:t>
      </w:r>
    </w:p>
    <w:p w14:paraId="087ACCA4" w14:textId="54ED228E" w:rsidR="00787041" w:rsidRPr="00DF7B17" w:rsidRDefault="00236994" w:rsidP="00ED25BC">
      <w:pPr>
        <w:spacing w:before="120" w:after="120"/>
        <w:rPr>
          <w:rFonts w:asciiTheme="majorHAnsi" w:hAnsiTheme="majorHAnsi" w:cstheme="majorHAnsi"/>
        </w:rPr>
      </w:pPr>
      <w:r w:rsidRPr="00DF7B17">
        <w:rPr>
          <w:rFonts w:asciiTheme="majorHAnsi" w:hAnsiTheme="majorHAnsi" w:cstheme="majorHAnsi"/>
        </w:rPr>
        <w:t>Comment caractérisez-vous la définition que fait Paré des « herma</w:t>
      </w:r>
      <w:r w:rsidR="00B91CF9">
        <w:rPr>
          <w:rFonts w:asciiTheme="majorHAnsi" w:hAnsiTheme="majorHAnsi" w:cstheme="majorHAnsi"/>
        </w:rPr>
        <w:t>ph</w:t>
      </w:r>
      <w:r w:rsidRPr="00DF7B17">
        <w:rPr>
          <w:rFonts w:asciiTheme="majorHAnsi" w:hAnsiTheme="majorHAnsi" w:cstheme="majorHAnsi"/>
        </w:rPr>
        <w:t>rodites » ? Comment les catégorise-t-il ? Pourquoi faire des catégories d’après vous ?</w:t>
      </w:r>
      <w:r w:rsidR="004008D6">
        <w:rPr>
          <w:rFonts w:asciiTheme="majorHAnsi" w:hAnsiTheme="majorHAnsi" w:cstheme="majorHAnsi"/>
        </w:rPr>
        <w:t xml:space="preserve"> </w:t>
      </w:r>
      <w:r w:rsidR="00787041">
        <w:rPr>
          <w:rFonts w:asciiTheme="majorHAnsi" w:hAnsiTheme="majorHAnsi" w:cstheme="majorHAnsi"/>
        </w:rPr>
        <w:t>(Et pour celles qui lisent l’extrait de Venette, quelles sont ses catégories et critères ?)</w:t>
      </w:r>
    </w:p>
    <w:p w14:paraId="6841EEBD" w14:textId="198D751A" w:rsidR="00236994" w:rsidRPr="00DF7B17" w:rsidRDefault="00236994" w:rsidP="00217655">
      <w:pPr>
        <w:spacing w:after="120"/>
        <w:rPr>
          <w:rFonts w:asciiTheme="majorHAnsi" w:hAnsiTheme="majorHAnsi" w:cstheme="majorHAnsi"/>
        </w:rPr>
      </w:pPr>
      <w:r w:rsidRPr="00DF7B17">
        <w:rPr>
          <w:rFonts w:asciiTheme="majorHAnsi" w:hAnsiTheme="majorHAnsi" w:cstheme="majorHAnsi"/>
        </w:rPr>
        <w:t>Paré cite des exemples de femmes qui se transforment en hommes, qui retrouvent en quelque sorte un pénis auparavant caché. Comment explique</w:t>
      </w:r>
      <w:r w:rsidR="00383617" w:rsidRPr="00DF7B17">
        <w:rPr>
          <w:rFonts w:asciiTheme="majorHAnsi" w:hAnsiTheme="majorHAnsi" w:cstheme="majorHAnsi"/>
        </w:rPr>
        <w:t xml:space="preserve">-t-il cela au niveau anatomique et </w:t>
      </w:r>
      <w:r w:rsidR="00ED25BC" w:rsidRPr="00DF7B17">
        <w:rPr>
          <w:rFonts w:asciiTheme="majorHAnsi" w:hAnsiTheme="majorHAnsi" w:cstheme="majorHAnsi"/>
        </w:rPr>
        <w:t xml:space="preserve">physiologique ? </w:t>
      </w:r>
      <w:r w:rsidRPr="00DF7B17">
        <w:rPr>
          <w:rFonts w:asciiTheme="majorHAnsi" w:hAnsiTheme="majorHAnsi" w:cstheme="majorHAnsi"/>
        </w:rPr>
        <w:t>Qu’est-ce que l’explication de Paré révèle sur la compréhension de la différence/ressemblance des sexes au 16</w:t>
      </w:r>
      <w:r w:rsidRPr="00DF7B17">
        <w:rPr>
          <w:rFonts w:asciiTheme="majorHAnsi" w:hAnsiTheme="majorHAnsi" w:cstheme="majorHAnsi"/>
          <w:vertAlign w:val="superscript"/>
        </w:rPr>
        <w:t>ème</w:t>
      </w:r>
      <w:r w:rsidRPr="00DF7B17">
        <w:rPr>
          <w:rFonts w:asciiTheme="majorHAnsi" w:hAnsiTheme="majorHAnsi" w:cstheme="majorHAnsi"/>
        </w:rPr>
        <w:t xml:space="preserve"> siècle ? </w:t>
      </w:r>
      <w:r w:rsidR="00835B4A">
        <w:rPr>
          <w:rFonts w:asciiTheme="majorHAnsi" w:hAnsiTheme="majorHAnsi" w:cstheme="majorHAnsi"/>
        </w:rPr>
        <w:t xml:space="preserve">Par quels </w:t>
      </w:r>
      <w:r w:rsidR="00270DC8">
        <w:rPr>
          <w:rFonts w:asciiTheme="majorHAnsi" w:hAnsiTheme="majorHAnsi" w:cstheme="majorHAnsi"/>
        </w:rPr>
        <w:t>critères</w:t>
      </w:r>
      <w:r w:rsidR="00835B4A">
        <w:rPr>
          <w:rFonts w:asciiTheme="majorHAnsi" w:hAnsiTheme="majorHAnsi" w:cstheme="majorHAnsi"/>
        </w:rPr>
        <w:t xml:space="preserve"> </w:t>
      </w:r>
      <w:proofErr w:type="spellStart"/>
      <w:r w:rsidR="00835B4A">
        <w:rPr>
          <w:rFonts w:asciiTheme="majorHAnsi" w:hAnsiTheme="majorHAnsi" w:cstheme="majorHAnsi"/>
        </w:rPr>
        <w:t>Riolan</w:t>
      </w:r>
      <w:proofErr w:type="spellEnd"/>
      <w:r w:rsidR="00835B4A">
        <w:rPr>
          <w:rFonts w:asciiTheme="majorHAnsi" w:hAnsiTheme="majorHAnsi" w:cstheme="majorHAnsi"/>
        </w:rPr>
        <w:t xml:space="preserve"> décide-t-il le sexe de </w:t>
      </w:r>
      <w:proofErr w:type="spellStart"/>
      <w:r w:rsidR="00835B4A">
        <w:rPr>
          <w:rFonts w:asciiTheme="majorHAnsi" w:hAnsiTheme="majorHAnsi" w:cstheme="majorHAnsi"/>
        </w:rPr>
        <w:t>Marie-Marin</w:t>
      </w:r>
      <w:proofErr w:type="spellEnd"/>
      <w:r w:rsidR="00835B4A">
        <w:rPr>
          <w:rFonts w:asciiTheme="majorHAnsi" w:hAnsiTheme="majorHAnsi" w:cstheme="majorHAnsi"/>
        </w:rPr>
        <w:t xml:space="preserve"> le Marcis ? </w:t>
      </w:r>
      <w:r w:rsidRPr="00DF7B17">
        <w:rPr>
          <w:rFonts w:asciiTheme="majorHAnsi" w:hAnsiTheme="majorHAnsi" w:cstheme="majorHAnsi"/>
        </w:rPr>
        <w:t xml:space="preserve">Qu’est-ce qui caractérise chaque sexe ? </w:t>
      </w:r>
    </w:p>
    <w:p w14:paraId="4470B694" w14:textId="4B64ADB1" w:rsidR="00236994" w:rsidRPr="00DF7B17" w:rsidRDefault="00236994" w:rsidP="00217655">
      <w:pPr>
        <w:spacing w:after="120"/>
        <w:rPr>
          <w:rFonts w:asciiTheme="majorHAnsi" w:hAnsiTheme="majorHAnsi" w:cstheme="majorHAnsi"/>
        </w:rPr>
      </w:pPr>
      <w:r w:rsidRPr="00DF7B17">
        <w:rPr>
          <w:rFonts w:asciiTheme="majorHAnsi" w:hAnsiTheme="majorHAnsi" w:cstheme="majorHAnsi"/>
        </w:rPr>
        <w:t>Paré parle des « lois anciens et modernes » (24-25) Quelles sont les lois à l’époque</w:t>
      </w:r>
      <w:r w:rsidR="00C71B8A">
        <w:rPr>
          <w:rFonts w:asciiTheme="majorHAnsi" w:hAnsiTheme="majorHAnsi" w:cstheme="majorHAnsi"/>
        </w:rPr>
        <w:t xml:space="preserve"> </w:t>
      </w:r>
      <w:r w:rsidRPr="00DF7B17">
        <w:rPr>
          <w:rFonts w:asciiTheme="majorHAnsi" w:hAnsiTheme="majorHAnsi" w:cstheme="majorHAnsi"/>
        </w:rPr>
        <w:t xml:space="preserve">? </w:t>
      </w:r>
      <w:r w:rsidR="00B51558" w:rsidRPr="00DF7B17">
        <w:rPr>
          <w:rFonts w:asciiTheme="majorHAnsi" w:hAnsiTheme="majorHAnsi" w:cstheme="majorHAnsi"/>
        </w:rPr>
        <w:t xml:space="preserve">Pourquoi, pensez-vous, ces lois existe-t-elles ? </w:t>
      </w:r>
      <w:r w:rsidR="00B51558">
        <w:rPr>
          <w:rFonts w:asciiTheme="majorHAnsi" w:hAnsiTheme="majorHAnsi" w:cstheme="majorHAnsi"/>
        </w:rPr>
        <w:t xml:space="preserve">Qu’est-ce qu’on punit quand on punit dans ces cas ? Où réside la transgression ? </w:t>
      </w:r>
      <w:r w:rsidRPr="00DF7B17">
        <w:rPr>
          <w:rFonts w:asciiTheme="majorHAnsi" w:hAnsiTheme="majorHAnsi" w:cstheme="majorHAnsi"/>
        </w:rPr>
        <w:t xml:space="preserve">Pourquoi est-ce si grave de « changer de sexe » après avoir vécu comme un certain sexe un certain temps ? </w:t>
      </w:r>
    </w:p>
    <w:p w14:paraId="2702399F" w14:textId="107D00F3" w:rsidR="002E1A84" w:rsidRPr="00DF7B17" w:rsidRDefault="007938A0" w:rsidP="007938A0">
      <w:pPr>
        <w:spacing w:after="120"/>
        <w:rPr>
          <w:rFonts w:asciiTheme="majorHAnsi" w:hAnsiTheme="majorHAnsi" w:cstheme="majorHAnsi"/>
        </w:rPr>
      </w:pPr>
      <w:r w:rsidRPr="00DF7B17">
        <w:rPr>
          <w:rFonts w:asciiTheme="majorHAnsi" w:hAnsiTheme="majorHAnsi" w:cstheme="majorHAnsi"/>
        </w:rPr>
        <w:t xml:space="preserve">Montaigne et Paré parlent tous les deux de la même personne, « Marie Germain ». </w:t>
      </w:r>
      <w:r w:rsidR="0023225B">
        <w:rPr>
          <w:rFonts w:asciiTheme="majorHAnsi" w:hAnsiTheme="majorHAnsi" w:cstheme="majorHAnsi"/>
        </w:rPr>
        <w:t xml:space="preserve">Comparez l’histoire de </w:t>
      </w:r>
      <w:proofErr w:type="spellStart"/>
      <w:r w:rsidR="0023225B">
        <w:rPr>
          <w:rFonts w:asciiTheme="majorHAnsi" w:hAnsiTheme="majorHAnsi" w:cstheme="majorHAnsi"/>
        </w:rPr>
        <w:t>Marie-Germain</w:t>
      </w:r>
      <w:proofErr w:type="spellEnd"/>
      <w:r w:rsidR="0023225B">
        <w:rPr>
          <w:rFonts w:asciiTheme="majorHAnsi" w:hAnsiTheme="majorHAnsi" w:cstheme="majorHAnsi"/>
        </w:rPr>
        <w:t xml:space="preserve"> et celle </w:t>
      </w:r>
      <w:r w:rsidR="00A3209D">
        <w:rPr>
          <w:rFonts w:asciiTheme="majorHAnsi" w:hAnsiTheme="majorHAnsi" w:cstheme="majorHAnsi"/>
        </w:rPr>
        <w:t>d</w:t>
      </w:r>
      <w:r w:rsidR="0023225B">
        <w:rPr>
          <w:rFonts w:asciiTheme="majorHAnsi" w:hAnsiTheme="majorHAnsi" w:cstheme="majorHAnsi"/>
        </w:rPr>
        <w:t xml:space="preserve">e </w:t>
      </w:r>
      <w:proofErr w:type="spellStart"/>
      <w:r w:rsidR="0023225B">
        <w:rPr>
          <w:rFonts w:asciiTheme="majorHAnsi" w:hAnsiTheme="majorHAnsi" w:cstheme="majorHAnsi"/>
        </w:rPr>
        <w:t>Marie-Marin</w:t>
      </w:r>
      <w:proofErr w:type="spellEnd"/>
      <w:r w:rsidR="0023225B">
        <w:rPr>
          <w:rFonts w:asciiTheme="majorHAnsi" w:hAnsiTheme="majorHAnsi" w:cstheme="majorHAnsi"/>
        </w:rPr>
        <w:t xml:space="preserve"> le Marcis, racontée par Duval </w:t>
      </w:r>
      <w:r w:rsidR="0023225B">
        <w:rPr>
          <w:rFonts w:asciiTheme="majorHAnsi" w:hAnsiTheme="majorHAnsi" w:cstheme="majorHAnsi"/>
        </w:rPr>
        <w:lastRenderedPageBreak/>
        <w:t xml:space="preserve">et </w:t>
      </w:r>
      <w:proofErr w:type="spellStart"/>
      <w:r w:rsidR="0023225B">
        <w:rPr>
          <w:rFonts w:asciiTheme="majorHAnsi" w:hAnsiTheme="majorHAnsi" w:cstheme="majorHAnsi"/>
        </w:rPr>
        <w:t>Riolan</w:t>
      </w:r>
      <w:proofErr w:type="spellEnd"/>
      <w:r w:rsidR="00B51558">
        <w:rPr>
          <w:rFonts w:asciiTheme="majorHAnsi" w:hAnsiTheme="majorHAnsi" w:cstheme="majorHAnsi"/>
        </w:rPr>
        <w:t xml:space="preserve"> (et Daston et Park)</w:t>
      </w:r>
      <w:r w:rsidR="0023225B">
        <w:rPr>
          <w:rFonts w:asciiTheme="majorHAnsi" w:hAnsiTheme="majorHAnsi" w:cstheme="majorHAnsi"/>
        </w:rPr>
        <w:t xml:space="preserve">. </w:t>
      </w:r>
      <w:r w:rsidRPr="00DF7B17">
        <w:rPr>
          <w:rFonts w:asciiTheme="majorHAnsi" w:hAnsiTheme="majorHAnsi" w:cstheme="majorHAnsi"/>
        </w:rPr>
        <w:t xml:space="preserve">Comparez leurs récits. Comment </w:t>
      </w:r>
      <w:r w:rsidR="00B51558">
        <w:rPr>
          <w:rFonts w:asciiTheme="majorHAnsi" w:hAnsiTheme="majorHAnsi" w:cstheme="majorHAnsi"/>
        </w:rPr>
        <w:t>leurs histoires se comparent-elles ?</w:t>
      </w:r>
      <w:r>
        <w:rPr>
          <w:rFonts w:asciiTheme="majorHAnsi" w:hAnsiTheme="majorHAnsi" w:cstheme="majorHAnsi"/>
        </w:rPr>
        <w:t xml:space="preserve"> </w:t>
      </w:r>
      <w:r w:rsidR="00236994" w:rsidRPr="00DF7B17">
        <w:rPr>
          <w:rFonts w:asciiTheme="majorHAnsi" w:hAnsiTheme="majorHAnsi" w:cstheme="majorHAnsi"/>
        </w:rPr>
        <w:t xml:space="preserve">À partir de quel moment, </w:t>
      </w:r>
      <w:r w:rsidR="00DD4A04">
        <w:rPr>
          <w:rFonts w:asciiTheme="majorHAnsi" w:hAnsiTheme="majorHAnsi" w:cstheme="majorHAnsi"/>
        </w:rPr>
        <w:t xml:space="preserve">à partir </w:t>
      </w:r>
      <w:r w:rsidR="00236994" w:rsidRPr="00DF7B17">
        <w:rPr>
          <w:rFonts w:asciiTheme="majorHAnsi" w:hAnsiTheme="majorHAnsi" w:cstheme="majorHAnsi"/>
        </w:rPr>
        <w:t>de quelles sortes d’événements</w:t>
      </w:r>
      <w:r w:rsidR="00DD4A04">
        <w:rPr>
          <w:rFonts w:asciiTheme="majorHAnsi" w:hAnsiTheme="majorHAnsi" w:cstheme="majorHAnsi"/>
        </w:rPr>
        <w:t>,</w:t>
      </w:r>
      <w:r w:rsidR="00236994" w:rsidRPr="00DF7B17">
        <w:rPr>
          <w:rFonts w:asciiTheme="majorHAnsi" w:hAnsiTheme="majorHAnsi" w:cstheme="majorHAnsi"/>
        </w:rPr>
        <w:t xml:space="preserve"> est-ce que les choses commencent à aller mal pour les personnes « hermaphrodites » dont on parle dans chacun de ces textes ? De quelle(s) classe(s) sociales sont-elles ?</w:t>
      </w:r>
      <w:r>
        <w:rPr>
          <w:rFonts w:asciiTheme="majorHAnsi" w:hAnsiTheme="majorHAnsi" w:cstheme="majorHAnsi"/>
        </w:rPr>
        <w:t xml:space="preserve"> Quelles « solutions » trouve-t-on par rapport à leurs cas ? </w:t>
      </w:r>
      <w:r w:rsidR="00B51558">
        <w:rPr>
          <w:rFonts w:asciiTheme="majorHAnsi" w:hAnsiTheme="majorHAnsi" w:cstheme="majorHAnsi"/>
        </w:rPr>
        <w:t xml:space="preserve">Pourquoi est-ce que la trouvaille de Duval « sauve » </w:t>
      </w:r>
      <w:proofErr w:type="spellStart"/>
      <w:r w:rsidR="00B51558">
        <w:rPr>
          <w:rFonts w:asciiTheme="majorHAnsi" w:hAnsiTheme="majorHAnsi" w:cstheme="majorHAnsi"/>
        </w:rPr>
        <w:t>Marie-Marin</w:t>
      </w:r>
      <w:proofErr w:type="spellEnd"/>
      <w:r w:rsidR="00B51558">
        <w:rPr>
          <w:rFonts w:asciiTheme="majorHAnsi" w:hAnsiTheme="majorHAnsi" w:cstheme="majorHAnsi"/>
        </w:rPr>
        <w:t xml:space="preserve"> le Marcis d’une condamnation ? </w:t>
      </w:r>
      <w:r w:rsidRPr="00DF7B17">
        <w:rPr>
          <w:rFonts w:asciiTheme="majorHAnsi" w:hAnsiTheme="majorHAnsi" w:cstheme="majorHAnsi"/>
        </w:rPr>
        <w:t>Comment comprendre l’acceptation d’une nouvelle identité mâle pour Marie Germain ?</w:t>
      </w:r>
    </w:p>
    <w:p w14:paraId="0EB85E72" w14:textId="15D2BBAA" w:rsidR="00236994" w:rsidRDefault="00236994" w:rsidP="00217655">
      <w:pPr>
        <w:spacing w:after="120"/>
        <w:rPr>
          <w:rFonts w:asciiTheme="majorHAnsi" w:hAnsiTheme="majorHAnsi" w:cstheme="majorHAnsi"/>
        </w:rPr>
      </w:pPr>
      <w:r w:rsidRPr="00DF7B17">
        <w:rPr>
          <w:rFonts w:asciiTheme="majorHAnsi" w:hAnsiTheme="majorHAnsi" w:cstheme="majorHAnsi"/>
        </w:rPr>
        <w:t>Dans les textes du 16</w:t>
      </w:r>
      <w:r w:rsidRPr="00DF7B17">
        <w:rPr>
          <w:rFonts w:asciiTheme="majorHAnsi" w:hAnsiTheme="majorHAnsi" w:cstheme="majorHAnsi"/>
          <w:vertAlign w:val="superscript"/>
        </w:rPr>
        <w:t>ème</w:t>
      </w:r>
      <w:r w:rsidR="00C25634" w:rsidRPr="00DF7B17">
        <w:rPr>
          <w:rFonts w:asciiTheme="majorHAnsi" w:hAnsiTheme="majorHAnsi" w:cstheme="majorHAnsi"/>
        </w:rPr>
        <w:t xml:space="preserve"> siècle</w:t>
      </w:r>
      <w:r w:rsidRPr="00DF7B17">
        <w:rPr>
          <w:rFonts w:asciiTheme="majorHAnsi" w:hAnsiTheme="majorHAnsi" w:cstheme="majorHAnsi"/>
        </w:rPr>
        <w:t xml:space="preserve"> que vous avez </w:t>
      </w:r>
      <w:proofErr w:type="gramStart"/>
      <w:r w:rsidRPr="00DF7B17">
        <w:rPr>
          <w:rFonts w:asciiTheme="majorHAnsi" w:hAnsiTheme="majorHAnsi" w:cstheme="majorHAnsi"/>
        </w:rPr>
        <w:t>lus</w:t>
      </w:r>
      <w:proofErr w:type="gramEnd"/>
      <w:r w:rsidRPr="00DF7B17">
        <w:rPr>
          <w:rFonts w:asciiTheme="majorHAnsi" w:hAnsiTheme="majorHAnsi" w:cstheme="majorHAnsi"/>
        </w:rPr>
        <w:t xml:space="preserve">, et aujourd’hui, quelles sont les relations/liens faits entre </w:t>
      </w:r>
      <w:r w:rsidR="00C25634" w:rsidRPr="00DF7B17">
        <w:rPr>
          <w:rFonts w:asciiTheme="majorHAnsi" w:hAnsiTheme="majorHAnsi" w:cstheme="majorHAnsi"/>
        </w:rPr>
        <w:t>le sexe et le genre</w:t>
      </w:r>
      <w:r w:rsidRPr="00DF7B17">
        <w:rPr>
          <w:rFonts w:asciiTheme="majorHAnsi" w:hAnsiTheme="majorHAnsi" w:cstheme="majorHAnsi"/>
        </w:rPr>
        <w:t xml:space="preserve"> ? Est-ce possible de les séparer à cette époque, d’après vous ? </w:t>
      </w:r>
      <w:r w:rsidR="009D34A6">
        <w:rPr>
          <w:rFonts w:asciiTheme="majorHAnsi" w:hAnsiTheme="majorHAnsi" w:cstheme="majorHAnsi"/>
        </w:rPr>
        <w:t>À</w:t>
      </w:r>
      <w:r w:rsidR="009D34A6" w:rsidRPr="00DF7B17">
        <w:rPr>
          <w:rFonts w:asciiTheme="majorHAnsi" w:hAnsiTheme="majorHAnsi" w:cstheme="majorHAnsi"/>
        </w:rPr>
        <w:t xml:space="preserve"> notre époque</w:t>
      </w:r>
      <w:r w:rsidR="009D34A6">
        <w:rPr>
          <w:rFonts w:asciiTheme="majorHAnsi" w:hAnsiTheme="majorHAnsi" w:cstheme="majorHAnsi"/>
        </w:rPr>
        <w:t> ?</w:t>
      </w:r>
      <w:r w:rsidR="009D34A6" w:rsidRPr="00DF7B17">
        <w:rPr>
          <w:rFonts w:asciiTheme="majorHAnsi" w:hAnsiTheme="majorHAnsi" w:cstheme="majorHAnsi"/>
        </w:rPr>
        <w:t xml:space="preserve"> </w:t>
      </w:r>
      <w:r w:rsidR="009E397F" w:rsidRPr="00DF7B17">
        <w:rPr>
          <w:rFonts w:asciiTheme="majorHAnsi" w:hAnsiTheme="majorHAnsi" w:cstheme="majorHAnsi"/>
        </w:rPr>
        <w:t xml:space="preserve">Est-ce que l’un </w:t>
      </w:r>
      <w:r w:rsidR="005227CD">
        <w:rPr>
          <w:rFonts w:asciiTheme="majorHAnsi" w:hAnsiTheme="majorHAnsi" w:cstheme="majorHAnsi"/>
        </w:rPr>
        <w:t>pèse plus lourd</w:t>
      </w:r>
      <w:r w:rsidRPr="00DF7B17">
        <w:rPr>
          <w:rFonts w:asciiTheme="majorHAnsi" w:hAnsiTheme="majorHAnsi" w:cstheme="majorHAnsi"/>
        </w:rPr>
        <w:t xml:space="preserve"> </w:t>
      </w:r>
      <w:r w:rsidR="009E397F" w:rsidRPr="00DF7B17">
        <w:rPr>
          <w:rFonts w:asciiTheme="majorHAnsi" w:hAnsiTheme="majorHAnsi" w:cstheme="majorHAnsi"/>
        </w:rPr>
        <w:t xml:space="preserve">que l’autre </w:t>
      </w:r>
      <w:r w:rsidRPr="00DF7B17">
        <w:rPr>
          <w:rFonts w:asciiTheme="majorHAnsi" w:hAnsiTheme="majorHAnsi" w:cstheme="majorHAnsi"/>
        </w:rPr>
        <w:t>pour l’identité d’une personne ?</w:t>
      </w:r>
      <w:r w:rsidR="005C34CA">
        <w:rPr>
          <w:rFonts w:asciiTheme="majorHAnsi" w:hAnsiTheme="majorHAnsi" w:cstheme="majorHAnsi"/>
        </w:rPr>
        <w:t xml:space="preserve"> Dans quels contextes ?</w:t>
      </w:r>
    </w:p>
    <w:p w14:paraId="6940A797" w14:textId="2961CC9D" w:rsidR="00CE1C77" w:rsidRPr="00DF7B17" w:rsidRDefault="00CE1C77" w:rsidP="00217655">
      <w:pPr>
        <w:spacing w:after="1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Comment lire ces histoires par rapport aux histoires de personnes intersexes ou personnes </w:t>
      </w:r>
      <w:r w:rsidR="005C34CA">
        <w:rPr>
          <w:rFonts w:asciiTheme="majorHAnsi" w:hAnsiTheme="majorHAnsi" w:cstheme="majorHAnsi"/>
        </w:rPr>
        <w:t>en transition</w:t>
      </w:r>
      <w:r>
        <w:rPr>
          <w:rFonts w:asciiTheme="majorHAnsi" w:hAnsiTheme="majorHAnsi" w:cstheme="majorHAnsi"/>
        </w:rPr>
        <w:t xml:space="preserve"> aujourd’hui ?</w:t>
      </w:r>
    </w:p>
    <w:p w14:paraId="26AD32B7" w14:textId="7B93371F" w:rsidR="003858A8" w:rsidRDefault="00010904" w:rsidP="00217655">
      <w:pPr>
        <w:tabs>
          <w:tab w:val="left" w:pos="2520"/>
          <w:tab w:val="left" w:pos="3140"/>
          <w:tab w:val="left" w:pos="3420"/>
          <w:tab w:val="left" w:pos="6120"/>
        </w:tabs>
        <w:spacing w:after="120"/>
        <w:ind w:right="-720"/>
        <w:rPr>
          <w:rFonts w:asciiTheme="majorHAnsi" w:hAnsiTheme="majorHAnsi" w:cstheme="majorHAnsi"/>
        </w:rPr>
      </w:pPr>
      <w:r w:rsidRPr="00DF7B17">
        <w:rPr>
          <w:rFonts w:asciiTheme="majorHAnsi" w:hAnsiTheme="majorHAnsi" w:cstheme="majorHAnsi"/>
        </w:rPr>
        <w:t>C</w:t>
      </w:r>
      <w:r w:rsidR="00236994" w:rsidRPr="00DF7B17">
        <w:rPr>
          <w:rFonts w:asciiTheme="majorHAnsi" w:hAnsiTheme="majorHAnsi" w:cstheme="majorHAnsi"/>
        </w:rPr>
        <w:t>omment ce choix de sexe biologique se fait</w:t>
      </w:r>
      <w:r w:rsidRPr="00DF7B17">
        <w:rPr>
          <w:rFonts w:asciiTheme="majorHAnsi" w:hAnsiTheme="majorHAnsi" w:cstheme="majorHAnsi"/>
        </w:rPr>
        <w:t>-il</w:t>
      </w:r>
      <w:r w:rsidR="00236994" w:rsidRPr="00DF7B17">
        <w:rPr>
          <w:rFonts w:asciiTheme="majorHAnsi" w:hAnsiTheme="majorHAnsi" w:cstheme="majorHAnsi"/>
        </w:rPr>
        <w:t xml:space="preserve"> aujourd’hui, dans le cas d’enfants qui naissent avec un sexe </w:t>
      </w:r>
      <w:r w:rsidR="00546731">
        <w:rPr>
          <w:rFonts w:asciiTheme="majorHAnsi" w:hAnsiTheme="majorHAnsi" w:cstheme="majorHAnsi"/>
        </w:rPr>
        <w:t xml:space="preserve">dit </w:t>
      </w:r>
      <w:r w:rsidR="00236994" w:rsidRPr="00DF7B17">
        <w:rPr>
          <w:rFonts w:asciiTheme="majorHAnsi" w:hAnsiTheme="majorHAnsi" w:cstheme="majorHAnsi"/>
        </w:rPr>
        <w:t>« ambigu » ? Est-ce une décision nécessaire</w:t>
      </w:r>
      <w:r w:rsidR="0018238B">
        <w:rPr>
          <w:rFonts w:asciiTheme="majorHAnsi" w:hAnsiTheme="majorHAnsi" w:cstheme="majorHAnsi"/>
        </w:rPr>
        <w:t>, compréhensible ou</w:t>
      </w:r>
      <w:r w:rsidR="00C23EBB">
        <w:rPr>
          <w:rFonts w:asciiTheme="majorHAnsi" w:hAnsiTheme="majorHAnsi" w:cstheme="majorHAnsi"/>
        </w:rPr>
        <w:t xml:space="preserve"> souhaitable </w:t>
      </w:r>
      <w:r w:rsidR="00236994" w:rsidRPr="00DF7B17">
        <w:rPr>
          <w:rFonts w:asciiTheme="majorHAnsi" w:hAnsiTheme="majorHAnsi" w:cstheme="majorHAnsi"/>
        </w:rPr>
        <w:t>d’après vous ? Si oui, qui devrait la prendre et quand ?</w:t>
      </w:r>
      <w:r w:rsidR="0018238B">
        <w:rPr>
          <w:rFonts w:asciiTheme="majorHAnsi" w:hAnsiTheme="majorHAnsi" w:cstheme="majorHAnsi"/>
        </w:rPr>
        <w:t xml:space="preserve"> Si non, qu’est-ce qu’on doit changer pour accepter pleinement les personnes intersexe</w:t>
      </w:r>
      <w:r w:rsidR="00B06669">
        <w:rPr>
          <w:rFonts w:asciiTheme="majorHAnsi" w:hAnsiTheme="majorHAnsi" w:cstheme="majorHAnsi"/>
        </w:rPr>
        <w:t>s</w:t>
      </w:r>
      <w:r w:rsidR="0018238B">
        <w:rPr>
          <w:rFonts w:asciiTheme="majorHAnsi" w:hAnsiTheme="majorHAnsi" w:cstheme="majorHAnsi"/>
        </w:rPr>
        <w:t xml:space="preserve"> dans nos sociétés ?</w:t>
      </w:r>
      <w:r w:rsidR="00C23EBB">
        <w:rPr>
          <w:rFonts w:asciiTheme="majorHAnsi" w:hAnsiTheme="majorHAnsi" w:cstheme="majorHAnsi"/>
        </w:rPr>
        <w:t xml:space="preserve"> </w:t>
      </w:r>
      <w:r w:rsidR="003858A8">
        <w:rPr>
          <w:rFonts w:asciiTheme="majorHAnsi" w:hAnsiTheme="majorHAnsi" w:cstheme="majorHAnsi"/>
        </w:rPr>
        <w:t xml:space="preserve">Quelles sont les lois </w:t>
      </w:r>
      <w:r w:rsidR="006F221A">
        <w:rPr>
          <w:rFonts w:asciiTheme="majorHAnsi" w:hAnsiTheme="majorHAnsi" w:cstheme="majorHAnsi"/>
        </w:rPr>
        <w:t xml:space="preserve">en place aujourd’hui en France et aux États-Unis </w:t>
      </w:r>
      <w:r w:rsidR="003858A8">
        <w:rPr>
          <w:rFonts w:asciiTheme="majorHAnsi" w:hAnsiTheme="majorHAnsi" w:cstheme="majorHAnsi"/>
        </w:rPr>
        <w:t xml:space="preserve">par rapport à </w:t>
      </w:r>
      <w:r w:rsidR="006F221A">
        <w:rPr>
          <w:rFonts w:asciiTheme="majorHAnsi" w:hAnsiTheme="majorHAnsi" w:cstheme="majorHAnsi"/>
        </w:rPr>
        <w:t>la détermination des sexes</w:t>
      </w:r>
      <w:r w:rsidR="003858A8">
        <w:rPr>
          <w:rFonts w:asciiTheme="majorHAnsi" w:hAnsiTheme="majorHAnsi" w:cstheme="majorHAnsi"/>
        </w:rPr>
        <w:t xml:space="preserve"> </w:t>
      </w:r>
      <w:r w:rsidR="006F221A">
        <w:rPr>
          <w:rFonts w:asciiTheme="majorHAnsi" w:hAnsiTheme="majorHAnsi" w:cstheme="majorHAnsi"/>
        </w:rPr>
        <w:t xml:space="preserve">et </w:t>
      </w:r>
      <w:r w:rsidR="003858A8">
        <w:rPr>
          <w:rFonts w:asciiTheme="majorHAnsi" w:hAnsiTheme="majorHAnsi" w:cstheme="majorHAnsi"/>
        </w:rPr>
        <w:t>autour de</w:t>
      </w:r>
      <w:r w:rsidR="00767F8E">
        <w:rPr>
          <w:rFonts w:asciiTheme="majorHAnsi" w:hAnsiTheme="majorHAnsi" w:cstheme="majorHAnsi"/>
        </w:rPr>
        <w:t xml:space="preserve"> l’identité de genre </w:t>
      </w:r>
      <w:r w:rsidR="003858A8">
        <w:rPr>
          <w:rFonts w:asciiTheme="majorHAnsi" w:hAnsiTheme="majorHAnsi" w:cstheme="majorHAnsi"/>
        </w:rPr>
        <w:t>?</w:t>
      </w:r>
    </w:p>
    <w:p w14:paraId="28E8087C" w14:textId="77777777" w:rsidR="00A213CD" w:rsidRDefault="00A213CD" w:rsidP="00217655">
      <w:pPr>
        <w:tabs>
          <w:tab w:val="left" w:pos="2520"/>
          <w:tab w:val="left" w:pos="3140"/>
          <w:tab w:val="left" w:pos="3420"/>
          <w:tab w:val="left" w:pos="6120"/>
        </w:tabs>
        <w:spacing w:after="120"/>
        <w:ind w:right="-720"/>
        <w:rPr>
          <w:rFonts w:asciiTheme="majorHAnsi" w:hAnsiTheme="majorHAnsi" w:cstheme="majorHAnsi"/>
        </w:rPr>
      </w:pPr>
    </w:p>
    <w:p w14:paraId="03323D95" w14:textId="5EF0E394" w:rsidR="00A213CD" w:rsidRPr="00B64B03" w:rsidRDefault="00A213CD" w:rsidP="00217655">
      <w:pPr>
        <w:tabs>
          <w:tab w:val="left" w:pos="2520"/>
          <w:tab w:val="left" w:pos="3140"/>
          <w:tab w:val="left" w:pos="3420"/>
          <w:tab w:val="left" w:pos="6120"/>
        </w:tabs>
        <w:spacing w:after="120"/>
        <w:ind w:right="-720"/>
        <w:rPr>
          <w:rFonts w:asciiTheme="majorHAnsi" w:hAnsiTheme="majorHAnsi" w:cstheme="majorHAnsi"/>
          <w:b/>
          <w:sz w:val="28"/>
          <w:szCs w:val="28"/>
        </w:rPr>
      </w:pPr>
      <w:r w:rsidRPr="00B64B03">
        <w:rPr>
          <w:rFonts w:asciiTheme="majorHAnsi" w:hAnsiTheme="majorHAnsi" w:cstheme="majorHAnsi"/>
          <w:b/>
          <w:sz w:val="28"/>
          <w:szCs w:val="28"/>
        </w:rPr>
        <w:t>II. « Tribades »</w:t>
      </w:r>
    </w:p>
    <w:p w14:paraId="08C6CA56" w14:textId="77777777" w:rsidR="00F25A44" w:rsidRPr="002C4A95" w:rsidRDefault="00F25A44" w:rsidP="00F25A44">
      <w:pPr>
        <w:spacing w:before="120" w:after="120"/>
        <w:ind w:right="72"/>
        <w:rPr>
          <w:rFonts w:ascii="Calibri Light" w:hAnsi="Calibri Light" w:cs="Calibri Light"/>
          <w:szCs w:val="22"/>
        </w:rPr>
      </w:pPr>
      <w:r>
        <w:rPr>
          <w:rFonts w:ascii="Calibri Light" w:hAnsi="Calibri Light" w:cs="Calibri Light"/>
          <w:szCs w:val="22"/>
        </w:rPr>
        <w:t xml:space="preserve">Elsa Dorlin, « Furieuses et </w:t>
      </w:r>
      <w:proofErr w:type="spellStart"/>
      <w:r>
        <w:rPr>
          <w:rFonts w:ascii="Calibri Light" w:hAnsi="Calibri Light" w:cs="Calibri Light"/>
          <w:szCs w:val="22"/>
        </w:rPr>
        <w:t>fricatrices</w:t>
      </w:r>
      <w:proofErr w:type="spellEnd"/>
      <w:r>
        <w:rPr>
          <w:rFonts w:ascii="Calibri Light" w:hAnsi="Calibri Light" w:cs="Calibri Light"/>
          <w:szCs w:val="22"/>
        </w:rPr>
        <w:t xml:space="preserve"> », dans </w:t>
      </w:r>
      <w:r w:rsidRPr="00D427E1">
        <w:rPr>
          <w:rFonts w:ascii="Calibri Light" w:hAnsi="Calibri Light" w:cs="Calibri Light"/>
          <w:i/>
          <w:iCs/>
        </w:rPr>
        <w:t>La matrice de la race : Généalogie sexuelle et coloniale de la Nation française</w:t>
      </w:r>
      <w:r w:rsidRPr="00EC7A48">
        <w:rPr>
          <w:rFonts w:ascii="Calibri Light" w:hAnsi="Calibri Light" w:cs="Calibri Light"/>
        </w:rPr>
        <w:t xml:space="preserve"> </w:t>
      </w:r>
      <w:r w:rsidRPr="00EC7A48">
        <w:rPr>
          <w:rFonts w:ascii="Calibri Light" w:hAnsi="Calibri Light" w:cs="Calibri Light"/>
          <w:szCs w:val="22"/>
        </w:rPr>
        <w:t xml:space="preserve">(Paris : Éditions La Découverte, [2006] 2009), </w:t>
      </w:r>
      <w:r>
        <w:rPr>
          <w:rFonts w:ascii="Calibri Light" w:hAnsi="Calibri Light" w:cs="Calibri Light"/>
          <w:szCs w:val="22"/>
        </w:rPr>
        <w:t>68-79.</w:t>
      </w:r>
    </w:p>
    <w:p w14:paraId="70D58A2E" w14:textId="1DC57CBE" w:rsidR="00F25A44" w:rsidRPr="00BC20E7" w:rsidRDefault="00F25A44" w:rsidP="00F25A44">
      <w:pPr>
        <w:tabs>
          <w:tab w:val="left" w:pos="2520"/>
          <w:tab w:val="left" w:pos="3140"/>
          <w:tab w:val="left" w:pos="3420"/>
          <w:tab w:val="left" w:pos="6120"/>
        </w:tabs>
        <w:spacing w:after="120"/>
        <w:ind w:right="-720"/>
        <w:rPr>
          <w:rFonts w:asciiTheme="majorHAnsi" w:hAnsiTheme="majorHAnsi" w:cstheme="majorHAnsi"/>
          <w:b/>
        </w:rPr>
      </w:pPr>
      <w:r w:rsidRPr="002B608B">
        <w:rPr>
          <w:rFonts w:ascii="Calibri Light" w:hAnsi="Calibri Light" w:cs="Calibri Light"/>
          <w:szCs w:val="22"/>
          <w:lang w:val="en-US"/>
        </w:rPr>
        <w:t xml:space="preserve">Katherine Park, « The Rediscovery of the Clitoris : French Medicine and the Tribade, 1570-1620 », dans </w:t>
      </w:r>
      <w:r w:rsidRPr="002B608B">
        <w:rPr>
          <w:rFonts w:ascii="Calibri Light" w:hAnsi="Calibri Light" w:cs="Calibri Light"/>
          <w:i/>
          <w:iCs/>
          <w:szCs w:val="22"/>
          <w:lang w:val="en-US"/>
        </w:rPr>
        <w:t>The Body in Parts</w:t>
      </w:r>
      <w:r w:rsidRPr="002B608B">
        <w:rPr>
          <w:rFonts w:ascii="Calibri Light" w:hAnsi="Calibri Light" w:cs="Calibri Light"/>
          <w:szCs w:val="22"/>
          <w:lang w:val="en-US"/>
        </w:rPr>
        <w:t xml:space="preserve">, ed. </w:t>
      </w:r>
      <w:r w:rsidRPr="00EC7A48">
        <w:rPr>
          <w:rFonts w:ascii="Calibri Light" w:hAnsi="Calibri Light" w:cs="Calibri Light"/>
          <w:szCs w:val="22"/>
        </w:rPr>
        <w:t>Carla Mazzio et David Hillman, 1997, 171-193.</w:t>
      </w:r>
    </w:p>
    <w:p w14:paraId="6B977441" w14:textId="08082E70" w:rsidR="00801D3F" w:rsidRPr="00801D3F" w:rsidRDefault="002B5A73" w:rsidP="00801D3F">
      <w:pPr>
        <w:spacing w:before="240" w:after="120"/>
        <w:rPr>
          <w:rFonts w:asciiTheme="majorHAnsi" w:hAnsiTheme="majorHAnsi" w:cstheme="majorHAnsi"/>
          <w:b/>
        </w:rPr>
      </w:pPr>
      <w:r w:rsidRPr="00DF7B17">
        <w:rPr>
          <w:rFonts w:asciiTheme="majorHAnsi" w:hAnsiTheme="majorHAnsi" w:cstheme="majorHAnsi"/>
          <w:b/>
        </w:rPr>
        <w:t>Questions de le</w:t>
      </w:r>
      <w:r>
        <w:rPr>
          <w:rFonts w:asciiTheme="majorHAnsi" w:hAnsiTheme="majorHAnsi" w:cstheme="majorHAnsi"/>
          <w:b/>
        </w:rPr>
        <w:t xml:space="preserve">cture et de réflexion </w:t>
      </w:r>
      <w:r w:rsidRPr="00DF7B17">
        <w:rPr>
          <w:rFonts w:asciiTheme="majorHAnsi" w:hAnsiTheme="majorHAnsi" w:cstheme="majorHAnsi"/>
          <w:b/>
        </w:rPr>
        <w:t>:</w:t>
      </w:r>
    </w:p>
    <w:p w14:paraId="45E934EF" w14:textId="18989152" w:rsidR="00BC1FBC" w:rsidRDefault="00BC1FBC" w:rsidP="00D644D3">
      <w:pPr>
        <w:tabs>
          <w:tab w:val="left" w:pos="2520"/>
          <w:tab w:val="left" w:pos="3140"/>
          <w:tab w:val="left" w:pos="3420"/>
          <w:tab w:val="left" w:pos="6120"/>
        </w:tabs>
        <w:spacing w:before="120" w:after="120"/>
        <w:ind w:right="-720"/>
        <w:rPr>
          <w:rFonts w:ascii="Calibri Light" w:hAnsi="Calibri Light" w:cs="Calibri Light"/>
        </w:rPr>
      </w:pPr>
      <w:r w:rsidRPr="00BC1FBC">
        <w:rPr>
          <w:rFonts w:ascii="Calibri Light" w:hAnsi="Calibri Light" w:cs="Calibri Light"/>
        </w:rPr>
        <w:t xml:space="preserve">Quel rôle le plaisir féminin joue-t-il dans la conception, d’après les médecins du </w:t>
      </w:r>
      <w:r w:rsidR="00430408">
        <w:rPr>
          <w:rFonts w:ascii="Calibri Light" w:hAnsi="Calibri Light" w:cs="Calibri Light"/>
        </w:rPr>
        <w:t xml:space="preserve">XVIIe </w:t>
      </w:r>
      <w:r w:rsidRPr="00BC1FBC">
        <w:rPr>
          <w:rFonts w:ascii="Calibri Light" w:hAnsi="Calibri Light" w:cs="Calibri Light"/>
        </w:rPr>
        <w:t>siècle ? Quelles sont les conséquences d’un tel raisonnement ?</w:t>
      </w:r>
    </w:p>
    <w:p w14:paraId="4FDF5E2F" w14:textId="7E380372" w:rsidR="00F25A44" w:rsidRDefault="00E5191D" w:rsidP="002B5A73">
      <w:pPr>
        <w:tabs>
          <w:tab w:val="left" w:pos="2520"/>
          <w:tab w:val="left" w:pos="3140"/>
          <w:tab w:val="left" w:pos="3420"/>
          <w:tab w:val="left" w:pos="6120"/>
        </w:tabs>
        <w:spacing w:before="120" w:after="120"/>
        <w:ind w:right="-720"/>
        <w:rPr>
          <w:rFonts w:ascii="Calibri Light" w:hAnsi="Calibri Light" w:cs="Calibri Light"/>
        </w:rPr>
      </w:pPr>
      <w:r w:rsidRPr="00E5191D">
        <w:rPr>
          <w:rFonts w:ascii="Calibri Light" w:hAnsi="Calibri Light" w:cs="Calibri Light"/>
        </w:rPr>
        <w:t>Qui sont les femmes que la médecine qualifie comme « femmes lubriques »</w:t>
      </w:r>
    </w:p>
    <w:p w14:paraId="4AB0B2B4" w14:textId="7F9CCD60" w:rsidR="00C52D15" w:rsidRDefault="00C52D15" w:rsidP="00C52D15">
      <w:pPr>
        <w:tabs>
          <w:tab w:val="left" w:pos="2520"/>
          <w:tab w:val="left" w:pos="3140"/>
          <w:tab w:val="left" w:pos="3420"/>
          <w:tab w:val="left" w:pos="6120"/>
        </w:tabs>
        <w:spacing w:before="120" w:after="120"/>
        <w:ind w:right="-720"/>
        <w:rPr>
          <w:rFonts w:ascii="Calibri Light" w:hAnsi="Calibri Light" w:cs="Calibri Light"/>
        </w:rPr>
      </w:pPr>
      <w:r w:rsidRPr="00C52D15">
        <w:rPr>
          <w:rFonts w:ascii="Calibri Light" w:hAnsi="Calibri Light" w:cs="Calibri Light"/>
        </w:rPr>
        <w:t xml:space="preserve">Qui est-ce qu’on qualifie comme </w:t>
      </w:r>
      <w:r>
        <w:rPr>
          <w:rFonts w:ascii="Calibri Light" w:hAnsi="Calibri Light" w:cs="Calibri Light"/>
        </w:rPr>
        <w:t>« </w:t>
      </w:r>
      <w:proofErr w:type="spellStart"/>
      <w:r w:rsidRPr="00C52D15">
        <w:rPr>
          <w:rFonts w:ascii="Calibri Light" w:hAnsi="Calibri Light" w:cs="Calibri Light"/>
        </w:rPr>
        <w:t>fricatrices</w:t>
      </w:r>
      <w:proofErr w:type="spellEnd"/>
      <w:r>
        <w:rPr>
          <w:rFonts w:ascii="Calibri Light" w:hAnsi="Calibri Light" w:cs="Calibri Light"/>
        </w:rPr>
        <w:t> »</w:t>
      </w:r>
      <w:r w:rsidRPr="00C52D15">
        <w:rPr>
          <w:rFonts w:ascii="Calibri Light" w:hAnsi="Calibri Light" w:cs="Calibri Light"/>
        </w:rPr>
        <w:t> ? Pourquoi sont-elles vues comme dangereuses ?</w:t>
      </w:r>
    </w:p>
    <w:p w14:paraId="6937446F" w14:textId="01A1CAD3" w:rsidR="000F6033" w:rsidRPr="00C52D15" w:rsidRDefault="000F6033" w:rsidP="00C52D15">
      <w:pPr>
        <w:tabs>
          <w:tab w:val="left" w:pos="2520"/>
          <w:tab w:val="left" w:pos="3140"/>
          <w:tab w:val="left" w:pos="3420"/>
          <w:tab w:val="left" w:pos="6120"/>
        </w:tabs>
        <w:spacing w:before="120" w:after="120"/>
        <w:ind w:right="-720"/>
        <w:rPr>
          <w:rFonts w:ascii="Calibri Light" w:hAnsi="Calibri Light" w:cs="Calibri Light"/>
        </w:rPr>
      </w:pPr>
      <w:r w:rsidRPr="000F6033">
        <w:rPr>
          <w:rFonts w:ascii="Calibri Light" w:hAnsi="Calibri Light" w:cs="Calibri Light"/>
        </w:rPr>
        <w:t>Quel est l’effet de la polygamie, d’après les médecins européens de l’époque ?</w:t>
      </w:r>
    </w:p>
    <w:p w14:paraId="267F2C34" w14:textId="33EEB13B" w:rsidR="00E5191D" w:rsidRDefault="002140CF" w:rsidP="002B5A73">
      <w:pPr>
        <w:tabs>
          <w:tab w:val="left" w:pos="2520"/>
          <w:tab w:val="left" w:pos="3140"/>
          <w:tab w:val="left" w:pos="3420"/>
          <w:tab w:val="left" w:pos="6120"/>
        </w:tabs>
        <w:spacing w:before="120" w:after="120"/>
        <w:ind w:right="-7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Quels sont les dangers de la masturbation féminine d’après les médecins ?</w:t>
      </w:r>
    </w:p>
    <w:p w14:paraId="06C8A472" w14:textId="0301227A" w:rsidR="00E967A5" w:rsidRDefault="00E967A5" w:rsidP="002B5A73">
      <w:pPr>
        <w:tabs>
          <w:tab w:val="left" w:pos="2520"/>
          <w:tab w:val="left" w:pos="3140"/>
          <w:tab w:val="left" w:pos="3420"/>
          <w:tab w:val="left" w:pos="6120"/>
        </w:tabs>
        <w:spacing w:before="120" w:after="120"/>
        <w:ind w:right="-720"/>
        <w:rPr>
          <w:rFonts w:ascii="Calibri Light" w:hAnsi="Calibri Light" w:cs="Calibri Light"/>
        </w:rPr>
      </w:pPr>
      <w:r w:rsidRPr="00E967A5">
        <w:rPr>
          <w:rFonts w:ascii="Calibri Light" w:hAnsi="Calibri Light" w:cs="Calibri Light"/>
        </w:rPr>
        <w:t>Qu’est-ce qui justifie l’excision d’après les médecins européens de l’époque ? Où la pratique-t-on ?</w:t>
      </w:r>
    </w:p>
    <w:p w14:paraId="0AFBEC32" w14:textId="367BD993" w:rsidR="00D644D3" w:rsidRDefault="00C36BFD" w:rsidP="00C36BFD">
      <w:pPr>
        <w:tabs>
          <w:tab w:val="left" w:pos="2520"/>
          <w:tab w:val="left" w:pos="3140"/>
          <w:tab w:val="left" w:pos="3420"/>
          <w:tab w:val="left" w:pos="6120"/>
        </w:tabs>
        <w:spacing w:before="120" w:after="120"/>
        <w:ind w:right="-720"/>
        <w:rPr>
          <w:rFonts w:ascii="Calibri Light" w:hAnsi="Calibri Light" w:cs="Calibri Light"/>
        </w:rPr>
      </w:pPr>
      <w:r w:rsidRPr="00C36BFD">
        <w:rPr>
          <w:rFonts w:ascii="Calibri Light" w:hAnsi="Calibri Light" w:cs="Calibri Light"/>
        </w:rPr>
        <w:t xml:space="preserve">Comment les médecins distinguent-ils les femmes européennes des femmes africaines ? </w:t>
      </w:r>
    </w:p>
    <w:p w14:paraId="39A59A8C" w14:textId="5141F7DE" w:rsidR="007C3009" w:rsidRDefault="0091650A" w:rsidP="00C36BFD">
      <w:pPr>
        <w:tabs>
          <w:tab w:val="left" w:pos="2520"/>
          <w:tab w:val="left" w:pos="3140"/>
          <w:tab w:val="left" w:pos="3420"/>
          <w:tab w:val="left" w:pos="6120"/>
        </w:tabs>
        <w:spacing w:before="120" w:after="120"/>
        <w:ind w:right="-7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Comment comprendre cette « découverte » du clitoris par les </w:t>
      </w:r>
      <w:r w:rsidR="00BB4E87">
        <w:rPr>
          <w:rFonts w:ascii="Calibri Light" w:hAnsi="Calibri Light" w:cs="Calibri Light"/>
        </w:rPr>
        <w:t xml:space="preserve">médecins </w:t>
      </w:r>
      <w:r w:rsidR="00B64B03">
        <w:rPr>
          <w:rFonts w:ascii="Calibri Light" w:hAnsi="Calibri Light" w:cs="Calibri Light"/>
        </w:rPr>
        <w:t>dans le contexte de nos réflexions sur le rôle du corps féminin dans le discours médical de l’époque</w:t>
      </w:r>
      <w:r w:rsidR="00BB4E87">
        <w:rPr>
          <w:rFonts w:ascii="Calibri Light" w:hAnsi="Calibri Light" w:cs="Calibri Light"/>
        </w:rPr>
        <w:t> ?</w:t>
      </w:r>
    </w:p>
    <w:p w14:paraId="3F63A558" w14:textId="51C5B960" w:rsidR="005E0DC9" w:rsidRPr="00C36BFD" w:rsidRDefault="007C3009" w:rsidP="00C36BFD">
      <w:pPr>
        <w:tabs>
          <w:tab w:val="left" w:pos="2520"/>
          <w:tab w:val="left" w:pos="3140"/>
          <w:tab w:val="left" w:pos="3420"/>
          <w:tab w:val="left" w:pos="6120"/>
        </w:tabs>
        <w:spacing w:before="120" w:after="120"/>
        <w:ind w:right="-7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Comment le débat autour du clitoris </w:t>
      </w:r>
      <w:r w:rsidR="00392AA4">
        <w:rPr>
          <w:rFonts w:ascii="Calibri Light" w:hAnsi="Calibri Light" w:cs="Calibri Light"/>
        </w:rPr>
        <w:t>révèle-t-il par rapport aux idées du</w:t>
      </w:r>
      <w:r>
        <w:rPr>
          <w:rFonts w:ascii="Calibri Light" w:hAnsi="Calibri Light" w:cs="Calibri Light"/>
        </w:rPr>
        <w:t xml:space="preserve"> modèle du sexe unique</w:t>
      </w:r>
      <w:r w:rsidR="00E339A3">
        <w:rPr>
          <w:rFonts w:ascii="Calibri Light" w:hAnsi="Calibri Light" w:cs="Calibri Light"/>
        </w:rPr>
        <w:t> ?</w:t>
      </w:r>
      <w:r w:rsidR="005E0DC9">
        <w:rPr>
          <w:rFonts w:ascii="Calibri Light" w:hAnsi="Calibri Light" w:cs="Calibri Light"/>
        </w:rPr>
        <w:t xml:space="preserve"> </w:t>
      </w:r>
      <w:r w:rsidR="00392AA4">
        <w:rPr>
          <w:rFonts w:ascii="Calibri Light" w:hAnsi="Calibri Light" w:cs="Calibri Light"/>
        </w:rPr>
        <w:t>En quoi problématise-t-il le binaire homme-femme</w:t>
      </w:r>
      <w:r w:rsidR="0012563B">
        <w:rPr>
          <w:rFonts w:ascii="Calibri Light" w:hAnsi="Calibri Light" w:cs="Calibri Light"/>
        </w:rPr>
        <w:t xml:space="preserve"> dans le discours médical</w:t>
      </w:r>
      <w:r w:rsidR="00392AA4">
        <w:rPr>
          <w:rFonts w:ascii="Calibri Light" w:hAnsi="Calibri Light" w:cs="Calibri Light"/>
        </w:rPr>
        <w:t> ?</w:t>
      </w:r>
    </w:p>
    <w:sectPr w:rsidR="005E0DC9" w:rsidRPr="00C36BFD" w:rsidSect="00144966">
      <w:pgSz w:w="11900" w:h="16840"/>
      <w:pgMar w:top="1080" w:right="1440" w:bottom="108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83B"/>
    <w:rsid w:val="00004B9B"/>
    <w:rsid w:val="00010904"/>
    <w:rsid w:val="00017B1A"/>
    <w:rsid w:val="00047114"/>
    <w:rsid w:val="000616A3"/>
    <w:rsid w:val="00063E2C"/>
    <w:rsid w:val="00092AD6"/>
    <w:rsid w:val="000A1826"/>
    <w:rsid w:val="000B5037"/>
    <w:rsid w:val="000C47A7"/>
    <w:rsid w:val="000D7188"/>
    <w:rsid w:val="000E1229"/>
    <w:rsid w:val="000E2F36"/>
    <w:rsid w:val="000F1C68"/>
    <w:rsid w:val="000F6033"/>
    <w:rsid w:val="000F69BF"/>
    <w:rsid w:val="00102171"/>
    <w:rsid w:val="00122510"/>
    <w:rsid w:val="00122968"/>
    <w:rsid w:val="0012563B"/>
    <w:rsid w:val="00126015"/>
    <w:rsid w:val="0014495B"/>
    <w:rsid w:val="00144966"/>
    <w:rsid w:val="001548FC"/>
    <w:rsid w:val="00155AA2"/>
    <w:rsid w:val="00172476"/>
    <w:rsid w:val="001742D6"/>
    <w:rsid w:val="00175402"/>
    <w:rsid w:val="00176F5D"/>
    <w:rsid w:val="001774A4"/>
    <w:rsid w:val="00180C36"/>
    <w:rsid w:val="0018238B"/>
    <w:rsid w:val="00195D46"/>
    <w:rsid w:val="00196447"/>
    <w:rsid w:val="001A77C2"/>
    <w:rsid w:val="001C59C4"/>
    <w:rsid w:val="001C6BF3"/>
    <w:rsid w:val="001D55E5"/>
    <w:rsid w:val="001F0D87"/>
    <w:rsid w:val="002140CF"/>
    <w:rsid w:val="00217655"/>
    <w:rsid w:val="0023225B"/>
    <w:rsid w:val="00236994"/>
    <w:rsid w:val="00250BA7"/>
    <w:rsid w:val="00256D34"/>
    <w:rsid w:val="0026199A"/>
    <w:rsid w:val="00270DC8"/>
    <w:rsid w:val="00275803"/>
    <w:rsid w:val="0028551A"/>
    <w:rsid w:val="00285A49"/>
    <w:rsid w:val="00292A0D"/>
    <w:rsid w:val="00297E59"/>
    <w:rsid w:val="002A71C6"/>
    <w:rsid w:val="002B5A73"/>
    <w:rsid w:val="002B7FAD"/>
    <w:rsid w:val="002E1A84"/>
    <w:rsid w:val="002F1247"/>
    <w:rsid w:val="002F4071"/>
    <w:rsid w:val="00303E48"/>
    <w:rsid w:val="003147B2"/>
    <w:rsid w:val="0032538E"/>
    <w:rsid w:val="00332FEB"/>
    <w:rsid w:val="00353F1F"/>
    <w:rsid w:val="00367C30"/>
    <w:rsid w:val="00377912"/>
    <w:rsid w:val="00383617"/>
    <w:rsid w:val="003858A8"/>
    <w:rsid w:val="00392AA4"/>
    <w:rsid w:val="003B13A4"/>
    <w:rsid w:val="003C6E1A"/>
    <w:rsid w:val="003D3F5A"/>
    <w:rsid w:val="003E0D0C"/>
    <w:rsid w:val="003E5224"/>
    <w:rsid w:val="003F2AD8"/>
    <w:rsid w:val="00400334"/>
    <w:rsid w:val="004008D6"/>
    <w:rsid w:val="004062FD"/>
    <w:rsid w:val="004066A2"/>
    <w:rsid w:val="00430408"/>
    <w:rsid w:val="004376C8"/>
    <w:rsid w:val="00440A42"/>
    <w:rsid w:val="00446C00"/>
    <w:rsid w:val="00447C81"/>
    <w:rsid w:val="00454C38"/>
    <w:rsid w:val="00480E13"/>
    <w:rsid w:val="00496488"/>
    <w:rsid w:val="00496EC3"/>
    <w:rsid w:val="004A3C29"/>
    <w:rsid w:val="004D4F7F"/>
    <w:rsid w:val="004E0FB9"/>
    <w:rsid w:val="004E5691"/>
    <w:rsid w:val="004E7DA6"/>
    <w:rsid w:val="00513DB3"/>
    <w:rsid w:val="005146FA"/>
    <w:rsid w:val="00514FBF"/>
    <w:rsid w:val="005227CD"/>
    <w:rsid w:val="005252EE"/>
    <w:rsid w:val="00545BFD"/>
    <w:rsid w:val="00546731"/>
    <w:rsid w:val="00565516"/>
    <w:rsid w:val="00580A59"/>
    <w:rsid w:val="00583960"/>
    <w:rsid w:val="00583977"/>
    <w:rsid w:val="00593798"/>
    <w:rsid w:val="005938AF"/>
    <w:rsid w:val="005A0CCC"/>
    <w:rsid w:val="005A322C"/>
    <w:rsid w:val="005C0FE3"/>
    <w:rsid w:val="005C34CA"/>
    <w:rsid w:val="005C5E95"/>
    <w:rsid w:val="005C6D17"/>
    <w:rsid w:val="005D2195"/>
    <w:rsid w:val="005E0DC9"/>
    <w:rsid w:val="005E631C"/>
    <w:rsid w:val="005E70EC"/>
    <w:rsid w:val="005F183B"/>
    <w:rsid w:val="00615229"/>
    <w:rsid w:val="00616D34"/>
    <w:rsid w:val="0062242D"/>
    <w:rsid w:val="006261E7"/>
    <w:rsid w:val="00655F46"/>
    <w:rsid w:val="00660D5F"/>
    <w:rsid w:val="0066779A"/>
    <w:rsid w:val="006718E5"/>
    <w:rsid w:val="006811D2"/>
    <w:rsid w:val="00681288"/>
    <w:rsid w:val="0069495C"/>
    <w:rsid w:val="006B00C8"/>
    <w:rsid w:val="006B0BCF"/>
    <w:rsid w:val="006E1C4A"/>
    <w:rsid w:val="006F1101"/>
    <w:rsid w:val="006F221A"/>
    <w:rsid w:val="006F5916"/>
    <w:rsid w:val="007001FB"/>
    <w:rsid w:val="00700A2E"/>
    <w:rsid w:val="007013E5"/>
    <w:rsid w:val="00711B74"/>
    <w:rsid w:val="0071616D"/>
    <w:rsid w:val="00726566"/>
    <w:rsid w:val="00727388"/>
    <w:rsid w:val="007339C9"/>
    <w:rsid w:val="00746324"/>
    <w:rsid w:val="00746C0B"/>
    <w:rsid w:val="00746C3F"/>
    <w:rsid w:val="007607DE"/>
    <w:rsid w:val="00764666"/>
    <w:rsid w:val="00765771"/>
    <w:rsid w:val="007675AD"/>
    <w:rsid w:val="00767F8E"/>
    <w:rsid w:val="00775258"/>
    <w:rsid w:val="00780176"/>
    <w:rsid w:val="00781F79"/>
    <w:rsid w:val="00782806"/>
    <w:rsid w:val="0078498D"/>
    <w:rsid w:val="00787041"/>
    <w:rsid w:val="007938A0"/>
    <w:rsid w:val="007947C3"/>
    <w:rsid w:val="007A5173"/>
    <w:rsid w:val="007A601A"/>
    <w:rsid w:val="007A61DB"/>
    <w:rsid w:val="007B138E"/>
    <w:rsid w:val="007C02E6"/>
    <w:rsid w:val="007C3009"/>
    <w:rsid w:val="007C7115"/>
    <w:rsid w:val="007D34FE"/>
    <w:rsid w:val="007D3C5B"/>
    <w:rsid w:val="007E0EFE"/>
    <w:rsid w:val="007E5FF7"/>
    <w:rsid w:val="007F593C"/>
    <w:rsid w:val="00801D3F"/>
    <w:rsid w:val="00804C88"/>
    <w:rsid w:val="00814DB5"/>
    <w:rsid w:val="00832BA1"/>
    <w:rsid w:val="00832C04"/>
    <w:rsid w:val="008333F2"/>
    <w:rsid w:val="008344F1"/>
    <w:rsid w:val="00835937"/>
    <w:rsid w:val="00835B4A"/>
    <w:rsid w:val="00837BC0"/>
    <w:rsid w:val="0085381B"/>
    <w:rsid w:val="008610A5"/>
    <w:rsid w:val="00870ED3"/>
    <w:rsid w:val="00894498"/>
    <w:rsid w:val="008A078D"/>
    <w:rsid w:val="008A70D2"/>
    <w:rsid w:val="008C2681"/>
    <w:rsid w:val="008C32BF"/>
    <w:rsid w:val="008D1E43"/>
    <w:rsid w:val="008E1E8A"/>
    <w:rsid w:val="00914A91"/>
    <w:rsid w:val="0091650A"/>
    <w:rsid w:val="00920BE4"/>
    <w:rsid w:val="00941577"/>
    <w:rsid w:val="00943083"/>
    <w:rsid w:val="009450B8"/>
    <w:rsid w:val="00950569"/>
    <w:rsid w:val="00952D75"/>
    <w:rsid w:val="00965544"/>
    <w:rsid w:val="009671B5"/>
    <w:rsid w:val="00993388"/>
    <w:rsid w:val="00993B25"/>
    <w:rsid w:val="00995BAA"/>
    <w:rsid w:val="009D34A6"/>
    <w:rsid w:val="009E397F"/>
    <w:rsid w:val="009F3D8D"/>
    <w:rsid w:val="00A002C3"/>
    <w:rsid w:val="00A213CD"/>
    <w:rsid w:val="00A23EC4"/>
    <w:rsid w:val="00A263C1"/>
    <w:rsid w:val="00A3209D"/>
    <w:rsid w:val="00A37370"/>
    <w:rsid w:val="00A42A1C"/>
    <w:rsid w:val="00A434A5"/>
    <w:rsid w:val="00A513DE"/>
    <w:rsid w:val="00A71445"/>
    <w:rsid w:val="00A71BB2"/>
    <w:rsid w:val="00A75B43"/>
    <w:rsid w:val="00AA3736"/>
    <w:rsid w:val="00AA6D76"/>
    <w:rsid w:val="00AD225D"/>
    <w:rsid w:val="00AD7B4D"/>
    <w:rsid w:val="00AE6B2C"/>
    <w:rsid w:val="00AF0847"/>
    <w:rsid w:val="00B00B19"/>
    <w:rsid w:val="00B01B66"/>
    <w:rsid w:val="00B05443"/>
    <w:rsid w:val="00B0654C"/>
    <w:rsid w:val="00B06669"/>
    <w:rsid w:val="00B118C5"/>
    <w:rsid w:val="00B4290D"/>
    <w:rsid w:val="00B4475E"/>
    <w:rsid w:val="00B51558"/>
    <w:rsid w:val="00B64B03"/>
    <w:rsid w:val="00B6758A"/>
    <w:rsid w:val="00B91CF9"/>
    <w:rsid w:val="00BB4E87"/>
    <w:rsid w:val="00BC136E"/>
    <w:rsid w:val="00BC1B52"/>
    <w:rsid w:val="00BC1FBC"/>
    <w:rsid w:val="00BC20E7"/>
    <w:rsid w:val="00BC4530"/>
    <w:rsid w:val="00BD4A1B"/>
    <w:rsid w:val="00BD6258"/>
    <w:rsid w:val="00BE4E55"/>
    <w:rsid w:val="00BF5965"/>
    <w:rsid w:val="00C024BA"/>
    <w:rsid w:val="00C035CD"/>
    <w:rsid w:val="00C1385B"/>
    <w:rsid w:val="00C17D6F"/>
    <w:rsid w:val="00C23EBB"/>
    <w:rsid w:val="00C25634"/>
    <w:rsid w:val="00C261F0"/>
    <w:rsid w:val="00C34C46"/>
    <w:rsid w:val="00C36BFD"/>
    <w:rsid w:val="00C47B9A"/>
    <w:rsid w:val="00C5162B"/>
    <w:rsid w:val="00C52D15"/>
    <w:rsid w:val="00C66637"/>
    <w:rsid w:val="00C6690B"/>
    <w:rsid w:val="00C703E0"/>
    <w:rsid w:val="00C71B8A"/>
    <w:rsid w:val="00C76721"/>
    <w:rsid w:val="00C90EA3"/>
    <w:rsid w:val="00C93B92"/>
    <w:rsid w:val="00C94AAE"/>
    <w:rsid w:val="00CA4540"/>
    <w:rsid w:val="00CB3444"/>
    <w:rsid w:val="00CC78CD"/>
    <w:rsid w:val="00CD167B"/>
    <w:rsid w:val="00CD4723"/>
    <w:rsid w:val="00CE0E32"/>
    <w:rsid w:val="00CE1C77"/>
    <w:rsid w:val="00CE38D5"/>
    <w:rsid w:val="00CE5885"/>
    <w:rsid w:val="00D23751"/>
    <w:rsid w:val="00D37AB0"/>
    <w:rsid w:val="00D644D3"/>
    <w:rsid w:val="00D64A4C"/>
    <w:rsid w:val="00D81CC2"/>
    <w:rsid w:val="00D8454B"/>
    <w:rsid w:val="00D93181"/>
    <w:rsid w:val="00DA34B2"/>
    <w:rsid w:val="00DB4D47"/>
    <w:rsid w:val="00DC1297"/>
    <w:rsid w:val="00DC657E"/>
    <w:rsid w:val="00DD4A04"/>
    <w:rsid w:val="00DD611F"/>
    <w:rsid w:val="00DE4D85"/>
    <w:rsid w:val="00DF06C1"/>
    <w:rsid w:val="00DF7B17"/>
    <w:rsid w:val="00E10E2F"/>
    <w:rsid w:val="00E22CEE"/>
    <w:rsid w:val="00E22EAF"/>
    <w:rsid w:val="00E257A3"/>
    <w:rsid w:val="00E339A3"/>
    <w:rsid w:val="00E43A4C"/>
    <w:rsid w:val="00E5191D"/>
    <w:rsid w:val="00E540C5"/>
    <w:rsid w:val="00E66175"/>
    <w:rsid w:val="00E94A16"/>
    <w:rsid w:val="00E967A5"/>
    <w:rsid w:val="00EB768C"/>
    <w:rsid w:val="00EC14C9"/>
    <w:rsid w:val="00EC7941"/>
    <w:rsid w:val="00ED25BC"/>
    <w:rsid w:val="00EE04B2"/>
    <w:rsid w:val="00EE1A0A"/>
    <w:rsid w:val="00EE5311"/>
    <w:rsid w:val="00F06DFB"/>
    <w:rsid w:val="00F10B44"/>
    <w:rsid w:val="00F205A9"/>
    <w:rsid w:val="00F25601"/>
    <w:rsid w:val="00F25A44"/>
    <w:rsid w:val="00F47FB2"/>
    <w:rsid w:val="00F536AD"/>
    <w:rsid w:val="00F61A43"/>
    <w:rsid w:val="00F72388"/>
    <w:rsid w:val="00F77A6E"/>
    <w:rsid w:val="00F81240"/>
    <w:rsid w:val="00F83196"/>
    <w:rsid w:val="00F97B7E"/>
    <w:rsid w:val="00FA3602"/>
    <w:rsid w:val="00FB4156"/>
    <w:rsid w:val="00FB51F9"/>
    <w:rsid w:val="00FC7352"/>
    <w:rsid w:val="00FD0A52"/>
    <w:rsid w:val="00FD1098"/>
    <w:rsid w:val="00FE3C92"/>
    <w:rsid w:val="00FE3D4E"/>
    <w:rsid w:val="00FF5DDA"/>
    <w:rsid w:val="00FF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F33BC96"/>
  <w14:defaultImageDpi w14:val="300"/>
  <w15:docId w15:val="{769CED3D-44C2-4047-A32B-16404AE92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" w:eastAsia="Times" w:hAnsi="Times"/>
      <w:sz w:val="24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WorksCited">
    <w:name w:val="Works Cited"/>
    <w:basedOn w:val="Normal"/>
    <w:pPr>
      <w:widowControl w:val="0"/>
      <w:autoSpaceDE w:val="0"/>
      <w:autoSpaceDN w:val="0"/>
      <w:adjustRightInd w:val="0"/>
      <w:spacing w:after="240"/>
      <w:ind w:left="720" w:hanging="720"/>
    </w:pPr>
  </w:style>
  <w:style w:type="paragraph" w:styleId="Notedefin">
    <w:name w:val="endnote text"/>
    <w:basedOn w:val="Normal"/>
    <w:semiHidden/>
    <w:pPr>
      <w:spacing w:before="120" w:after="120"/>
    </w:pPr>
    <w:rPr>
      <w:sz w:val="28"/>
    </w:rPr>
  </w:style>
  <w:style w:type="character" w:styleId="Lienhypertexte">
    <w:name w:val="Hyperlink"/>
    <w:basedOn w:val="Policepardfaut"/>
    <w:uiPriority w:val="99"/>
    <w:unhideWhenUsed/>
    <w:rsid w:val="00FB51F9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B51F9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Policepardfaut"/>
    <w:rsid w:val="001229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1584</Words>
  <Characters>8860</Characters>
  <Application>Microsoft Office Word</Application>
  <DocSecurity>0</DocSecurity>
  <Lines>123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mercredi 8 février</vt:lpstr>
    </vt:vector>
  </TitlesOfParts>
  <Company>Bowdoin College</Company>
  <LinksUpToDate>false</LinksUpToDate>
  <CharactersWithSpaces>10422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mercredi 8 février</dc:title>
  <dc:subject/>
  <dc:creator>Katherine Dauge-Roth</dc:creator>
  <cp:keywords/>
  <cp:lastModifiedBy>Katherine Dauge-Roth</cp:lastModifiedBy>
  <cp:revision>119</cp:revision>
  <cp:lastPrinted>2026-06-15T16:00:00Z</cp:lastPrinted>
  <dcterms:created xsi:type="dcterms:W3CDTF">2026-06-13T07:43:00Z</dcterms:created>
  <dcterms:modified xsi:type="dcterms:W3CDTF">2026-06-15T16:00:00Z</dcterms:modified>
</cp:coreProperties>
</file>