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ACC" w:rsidRDefault="005C2FD7" w:rsidP="005C2FD7">
      <w:pPr>
        <w:jc w:val="center"/>
        <w:rPr>
          <w:b/>
          <w:sz w:val="28"/>
          <w:szCs w:val="28"/>
        </w:rPr>
      </w:pPr>
      <w:r w:rsidRPr="005C2FD7">
        <w:rPr>
          <w:b/>
          <w:sz w:val="28"/>
          <w:szCs w:val="28"/>
        </w:rPr>
        <w:t>The Pieces of Every Good Thesis</w:t>
      </w:r>
    </w:p>
    <w:tbl>
      <w:tblPr>
        <w:tblStyle w:val="TableGrid"/>
        <w:tblpPr w:leftFromText="180" w:rightFromText="180" w:vertAnchor="page" w:horzAnchor="margin" w:tblpY="1809"/>
        <w:tblW w:w="9355" w:type="dxa"/>
        <w:shd w:val="clear" w:color="auto" w:fill="E2EFD9" w:themeFill="accent6" w:themeFillTint="33"/>
        <w:tblLook w:val="04A0" w:firstRow="1" w:lastRow="0" w:firstColumn="1" w:lastColumn="0" w:noHBand="0" w:noVBand="1"/>
      </w:tblPr>
      <w:tblGrid>
        <w:gridCol w:w="9355"/>
      </w:tblGrid>
      <w:tr w:rsidR="005C2FD7" w:rsidTr="005C2FD7">
        <w:tc>
          <w:tcPr>
            <w:tcW w:w="9355" w:type="dxa"/>
            <w:shd w:val="clear" w:color="auto" w:fill="E2EFD9" w:themeFill="accent6" w:themeFillTint="33"/>
          </w:tcPr>
          <w:p w:rsidR="005C2FD7" w:rsidRPr="005C2FD7" w:rsidRDefault="005C2FD7" w:rsidP="005C2FD7">
            <w:pPr>
              <w:rPr>
                <w:b/>
              </w:rPr>
            </w:pPr>
            <w:r w:rsidRPr="005C2FD7">
              <w:rPr>
                <w:b/>
              </w:rPr>
              <w:t xml:space="preserve">Introduction  </w:t>
            </w:r>
            <w:r>
              <w:rPr>
                <w:b/>
              </w:rPr>
              <w:t>(Ch 1)</w:t>
            </w:r>
          </w:p>
          <w:p w:rsidR="005C2FD7" w:rsidRPr="00637924" w:rsidRDefault="005C2FD7" w:rsidP="005C2FD7">
            <w:pPr>
              <w:rPr>
                <w:b/>
                <w:sz w:val="16"/>
                <w:szCs w:val="16"/>
              </w:rPr>
            </w:pPr>
          </w:p>
          <w:p w:rsidR="005C2FD7" w:rsidRPr="002A13F8" w:rsidRDefault="005C2FD7" w:rsidP="005C2FD7">
            <w:pPr>
              <w:ind w:left="513"/>
              <w:rPr>
                <w:b/>
              </w:rPr>
            </w:pPr>
            <w:r w:rsidRPr="002A13F8">
              <w:rPr>
                <w:b/>
              </w:rPr>
              <w:t>Hook, gap, bullhorn – in other words (1 page)</w:t>
            </w:r>
          </w:p>
          <w:p w:rsidR="005C2FD7" w:rsidRDefault="005C2FD7" w:rsidP="005C2FD7">
            <w:pPr>
              <w:pStyle w:val="ListParagraph"/>
              <w:numPr>
                <w:ilvl w:val="0"/>
                <w:numId w:val="1"/>
              </w:numPr>
            </w:pPr>
            <w:r>
              <w:t>make us aware of an important situation (intellectual puzzle, real-world problem, etc)</w:t>
            </w:r>
          </w:p>
          <w:p w:rsidR="005C2FD7" w:rsidRDefault="005C2FD7" w:rsidP="005C2FD7">
            <w:pPr>
              <w:pStyle w:val="ListParagraph"/>
              <w:numPr>
                <w:ilvl w:val="0"/>
                <w:numId w:val="1"/>
              </w:numPr>
            </w:pPr>
            <w:r>
              <w:t>tell us (show us) that it hasn’t received the right kind/amount of attention</w:t>
            </w:r>
          </w:p>
          <w:p w:rsidR="005C2FD7" w:rsidRDefault="005C2FD7" w:rsidP="005C2FD7">
            <w:pPr>
              <w:pStyle w:val="ListParagraph"/>
              <w:numPr>
                <w:ilvl w:val="0"/>
                <w:numId w:val="1"/>
              </w:numPr>
            </w:pPr>
            <w:r>
              <w:t>Point out the urgency of YOU giving it the attention it needs – potential to solve problem or even just add a piece to the puzzle</w:t>
            </w:r>
          </w:p>
          <w:p w:rsidR="005C2FD7" w:rsidRDefault="005C2FD7" w:rsidP="005C2FD7"/>
          <w:p w:rsidR="005C2FD7" w:rsidRPr="002A13F8" w:rsidRDefault="005C2FD7" w:rsidP="005C2FD7">
            <w:pPr>
              <w:ind w:left="513"/>
              <w:rPr>
                <w:b/>
              </w:rPr>
            </w:pPr>
            <w:r w:rsidRPr="002A13F8">
              <w:rPr>
                <w:b/>
              </w:rPr>
              <w:t>Statement of question, scope of project (1 page)</w:t>
            </w:r>
          </w:p>
          <w:p w:rsidR="005C2FD7" w:rsidRDefault="005C2FD7" w:rsidP="005C2FD7">
            <w:pPr>
              <w:pStyle w:val="ListParagraph"/>
              <w:numPr>
                <w:ilvl w:val="0"/>
                <w:numId w:val="3"/>
              </w:numPr>
            </w:pPr>
            <w:r>
              <w:t xml:space="preserve">This is one of the few places where you should be direct and first-person. “In this project, I…” is fine here. </w:t>
            </w:r>
          </w:p>
          <w:p w:rsidR="005C2FD7" w:rsidRDefault="005C2FD7" w:rsidP="005C2FD7"/>
          <w:p w:rsidR="005C2FD7" w:rsidRPr="002A13F8" w:rsidRDefault="005C2FD7" w:rsidP="005C2FD7">
            <w:pPr>
              <w:ind w:left="513"/>
              <w:rPr>
                <w:b/>
              </w:rPr>
            </w:pPr>
            <w:r w:rsidRPr="002A13F8">
              <w:rPr>
                <w:b/>
              </w:rPr>
              <w:t>Lit review (6-8 pages)</w:t>
            </w:r>
          </w:p>
          <w:p w:rsidR="005C2FD7" w:rsidRDefault="005C2FD7" w:rsidP="005C2FD7">
            <w:pPr>
              <w:pStyle w:val="ListParagraph"/>
              <w:numPr>
                <w:ilvl w:val="0"/>
                <w:numId w:val="3"/>
              </w:numPr>
            </w:pPr>
            <w:r>
              <w:t xml:space="preserve">This should be a review of ‘meso-level’ theory, NOT your case/location itself. </w:t>
            </w:r>
          </w:p>
          <w:p w:rsidR="005C2FD7" w:rsidRDefault="005C2FD7" w:rsidP="005C2FD7">
            <w:pPr>
              <w:jc w:val="center"/>
            </w:pPr>
          </w:p>
          <w:p w:rsidR="005C2FD7" w:rsidRPr="002A13F8" w:rsidRDefault="005C2FD7" w:rsidP="005C2FD7">
            <w:pPr>
              <w:ind w:left="513"/>
              <w:rPr>
                <w:b/>
              </w:rPr>
            </w:pPr>
            <w:r w:rsidRPr="002A13F8">
              <w:rPr>
                <w:b/>
              </w:rPr>
              <w:t>Methods and chapter plan (1-1.5 pages)</w:t>
            </w:r>
          </w:p>
        </w:tc>
      </w:tr>
    </w:tbl>
    <w:p w:rsidR="005C2FD7" w:rsidRPr="005C2FD7" w:rsidRDefault="005C2FD7" w:rsidP="005C2FD7">
      <w:pPr>
        <w:jc w:val="center"/>
        <w:rPr>
          <w:b/>
          <w:sz w:val="28"/>
          <w:szCs w:val="28"/>
        </w:rPr>
      </w:pPr>
    </w:p>
    <w:tbl>
      <w:tblPr>
        <w:tblStyle w:val="TableGrid"/>
        <w:tblW w:w="9355" w:type="dxa"/>
        <w:tblBorders>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9355"/>
      </w:tblGrid>
      <w:tr w:rsidR="00286806" w:rsidTr="00637924">
        <w:tc>
          <w:tcPr>
            <w:tcW w:w="9355" w:type="dxa"/>
            <w:shd w:val="clear" w:color="auto" w:fill="FFF2CC" w:themeFill="accent4" w:themeFillTint="33"/>
          </w:tcPr>
          <w:p w:rsidR="00286806" w:rsidRPr="00637924" w:rsidRDefault="00637924" w:rsidP="00286806">
            <w:pPr>
              <w:rPr>
                <w:b/>
              </w:rPr>
            </w:pPr>
            <w:r w:rsidRPr="00637924">
              <w:rPr>
                <w:b/>
              </w:rPr>
              <w:t>History and Context</w:t>
            </w:r>
          </w:p>
          <w:p w:rsidR="00637924" w:rsidRDefault="00637924" w:rsidP="00637924">
            <w:pPr>
              <w:ind w:left="873"/>
            </w:pPr>
            <w:r>
              <w:t>This is where your case comes alive. I want to know the place, the history of the built form, narrative/chronological change. Maybe I want to know the people? Who are the power players, what do they want – why do they want it?</w:t>
            </w:r>
          </w:p>
        </w:tc>
      </w:tr>
    </w:tbl>
    <w:p w:rsidR="00286806" w:rsidRDefault="00286806" w:rsidP="00286806"/>
    <w:tbl>
      <w:tblPr>
        <w:tblStyle w:val="TableGrid"/>
        <w:tblW w:w="9355" w:type="dxa"/>
        <w:shd w:val="clear" w:color="auto" w:fill="DEEAF6" w:themeFill="accent5" w:themeFillTint="33"/>
        <w:tblLook w:val="04A0" w:firstRow="1" w:lastRow="0" w:firstColumn="1" w:lastColumn="0" w:noHBand="0" w:noVBand="1"/>
      </w:tblPr>
      <w:tblGrid>
        <w:gridCol w:w="9355"/>
      </w:tblGrid>
      <w:tr w:rsidR="00286806" w:rsidTr="00637924">
        <w:tc>
          <w:tcPr>
            <w:tcW w:w="9355" w:type="dxa"/>
            <w:shd w:val="clear" w:color="auto" w:fill="DEEAF6" w:themeFill="accent5" w:themeFillTint="33"/>
          </w:tcPr>
          <w:p w:rsidR="00286806" w:rsidRPr="00637924" w:rsidRDefault="00637924" w:rsidP="00286806">
            <w:pPr>
              <w:rPr>
                <w:b/>
              </w:rPr>
            </w:pPr>
            <w:r w:rsidRPr="00637924">
              <w:rPr>
                <w:b/>
              </w:rPr>
              <w:t>Presentation of Evidence</w:t>
            </w:r>
          </w:p>
          <w:p w:rsidR="00637924" w:rsidRDefault="00637924" w:rsidP="00637924">
            <w:pPr>
              <w:ind w:left="873"/>
            </w:pPr>
            <w:r>
              <w:t>This could be how you put a dataset together, what it includes, etc. It could be content analysis of 20 different planning-related documents from different stakeholders (the city, developers, NGOs). It could be a visual analysis of architecture or the built environment. We should be convinced that you have found all evidence that matters and that you’ve studied it carefully</w:t>
            </w:r>
          </w:p>
        </w:tc>
      </w:tr>
    </w:tbl>
    <w:p w:rsidR="00286806" w:rsidRDefault="00286806" w:rsidP="00286806"/>
    <w:tbl>
      <w:tblPr>
        <w:tblStyle w:val="TableGrid"/>
        <w:tblW w:w="9355" w:type="dxa"/>
        <w:shd w:val="clear" w:color="auto" w:fill="ECD2F2"/>
        <w:tblLook w:val="04A0" w:firstRow="1" w:lastRow="0" w:firstColumn="1" w:lastColumn="0" w:noHBand="0" w:noVBand="1"/>
      </w:tblPr>
      <w:tblGrid>
        <w:gridCol w:w="9355"/>
      </w:tblGrid>
      <w:tr w:rsidR="00286806" w:rsidTr="00637924">
        <w:tc>
          <w:tcPr>
            <w:tcW w:w="9355" w:type="dxa"/>
            <w:shd w:val="clear" w:color="auto" w:fill="ECD2F2"/>
          </w:tcPr>
          <w:p w:rsidR="00286806" w:rsidRPr="00637924" w:rsidRDefault="00637924" w:rsidP="00286806">
            <w:pPr>
              <w:rPr>
                <w:b/>
              </w:rPr>
            </w:pPr>
            <w:r w:rsidRPr="00637924">
              <w:rPr>
                <w:b/>
              </w:rPr>
              <w:t>Analysis</w:t>
            </w:r>
          </w:p>
          <w:p w:rsidR="00637924" w:rsidRDefault="00637924" w:rsidP="00637924">
            <w:pPr>
              <w:ind w:left="873"/>
            </w:pPr>
            <w:r>
              <w:t xml:space="preserve">So now that you’ve presented all of this evidence, what does it mean? This could take the form of statistical testing and write-up, something more qualitative-social science-y, or it could be a historical analysis. </w:t>
            </w:r>
          </w:p>
        </w:tc>
      </w:tr>
    </w:tbl>
    <w:p w:rsidR="00286806" w:rsidRDefault="00286806" w:rsidP="00286806"/>
    <w:tbl>
      <w:tblPr>
        <w:tblStyle w:val="TableGrid"/>
        <w:tblW w:w="0" w:type="auto"/>
        <w:shd w:val="clear" w:color="auto" w:fill="E2EFD9" w:themeFill="accent6" w:themeFillTint="33"/>
        <w:tblLook w:val="04A0" w:firstRow="1" w:lastRow="0" w:firstColumn="1" w:lastColumn="0" w:noHBand="0" w:noVBand="1"/>
      </w:tblPr>
      <w:tblGrid>
        <w:gridCol w:w="9350"/>
      </w:tblGrid>
      <w:tr w:rsidR="00637924" w:rsidTr="00637924">
        <w:tc>
          <w:tcPr>
            <w:tcW w:w="9350" w:type="dxa"/>
            <w:shd w:val="clear" w:color="auto" w:fill="E2EFD9" w:themeFill="accent6" w:themeFillTint="33"/>
          </w:tcPr>
          <w:p w:rsidR="00637924" w:rsidRPr="005C2FD7" w:rsidRDefault="00637924">
            <w:pPr>
              <w:rPr>
                <w:b/>
              </w:rPr>
            </w:pPr>
            <w:r w:rsidRPr="005C2FD7">
              <w:rPr>
                <w:b/>
              </w:rPr>
              <w:t>Conclusion – This is the final chapter (3-4 pages)</w:t>
            </w:r>
          </w:p>
          <w:p w:rsidR="00AF410D" w:rsidRPr="00AF410D" w:rsidRDefault="00AF410D">
            <w:pPr>
              <w:rPr>
                <w:b/>
                <w:sz w:val="16"/>
                <w:szCs w:val="16"/>
              </w:rPr>
            </w:pPr>
          </w:p>
          <w:p w:rsidR="00637924" w:rsidRDefault="00637924" w:rsidP="00637924">
            <w:pPr>
              <w:pStyle w:val="ListParagraph"/>
              <w:numPr>
                <w:ilvl w:val="0"/>
                <w:numId w:val="3"/>
              </w:numPr>
            </w:pPr>
            <w:r>
              <w:t>Look outward. This might involve making a prescriptive recommendation (new policy, new action, etc)</w:t>
            </w:r>
            <w:r w:rsidR="005C2FD7">
              <w:t xml:space="preserve"> or discussion of </w:t>
            </w:r>
            <w:r>
              <w:t>generalizability</w:t>
            </w:r>
          </w:p>
          <w:p w:rsidR="00637924" w:rsidRDefault="00637924" w:rsidP="00637924">
            <w:pPr>
              <w:pStyle w:val="ListParagraph"/>
              <w:numPr>
                <w:ilvl w:val="0"/>
                <w:numId w:val="3"/>
              </w:numPr>
            </w:pPr>
            <w:r>
              <w:t xml:space="preserve">Discuss the limitations of work – be honest about your knowledge claims. </w:t>
            </w:r>
          </w:p>
          <w:p w:rsidR="00637924" w:rsidRDefault="00637924" w:rsidP="00AF410D">
            <w:pPr>
              <w:pStyle w:val="ListParagraph"/>
              <w:numPr>
                <w:ilvl w:val="0"/>
                <w:numId w:val="3"/>
              </w:numPr>
            </w:pPr>
            <w:r>
              <w:t xml:space="preserve">Possibly, think through a future research agenda that could work past those limitations and build upon this work. </w:t>
            </w:r>
          </w:p>
        </w:tc>
      </w:tr>
    </w:tbl>
    <w:p w:rsidR="005C2FD7" w:rsidRDefault="005C2FD7">
      <w:pPr>
        <w:rPr>
          <w:b/>
        </w:rPr>
      </w:pPr>
    </w:p>
    <w:p w:rsidR="005C2FD7" w:rsidRPr="005C2FD7" w:rsidRDefault="005C2FD7" w:rsidP="005C2FD7">
      <w:pPr>
        <w:jc w:val="center"/>
        <w:rPr>
          <w:b/>
          <w:sz w:val="28"/>
          <w:szCs w:val="28"/>
        </w:rPr>
      </w:pPr>
      <w:r w:rsidRPr="005C2FD7">
        <w:rPr>
          <w:b/>
          <w:sz w:val="28"/>
          <w:szCs w:val="28"/>
        </w:rPr>
        <w:lastRenderedPageBreak/>
        <w:t>Putting the Pieces Together</w:t>
      </w:r>
    </w:p>
    <w:p w:rsidR="005C2FD7" w:rsidRDefault="005C2FD7">
      <w:pPr>
        <w:rPr>
          <w:b/>
        </w:rPr>
      </w:pPr>
    </w:p>
    <w:p w:rsidR="00AF2FFC" w:rsidRPr="0001523C" w:rsidRDefault="00AF2FFC">
      <w:pPr>
        <w:rPr>
          <w:b/>
        </w:rPr>
      </w:pPr>
      <w:r w:rsidRPr="0001523C">
        <w:rPr>
          <w:b/>
        </w:rPr>
        <w:t xml:space="preserve">Example  1: A </w:t>
      </w:r>
      <w:r w:rsidR="00204589">
        <w:rPr>
          <w:b/>
        </w:rPr>
        <w:t>m</w:t>
      </w:r>
      <w:r w:rsidRPr="0001523C">
        <w:rPr>
          <w:b/>
        </w:rPr>
        <w:t>ixed-</w:t>
      </w:r>
      <w:r w:rsidR="00204589">
        <w:rPr>
          <w:b/>
        </w:rPr>
        <w:t>m</w:t>
      </w:r>
      <w:bookmarkStart w:id="0" w:name="_GoBack"/>
      <w:bookmarkEnd w:id="0"/>
      <w:r w:rsidRPr="0001523C">
        <w:rPr>
          <w:b/>
        </w:rPr>
        <w:t>ethods project on environmental injustice in Nicetown, Philadelphia</w:t>
      </w:r>
    </w:p>
    <w:p w:rsidR="00AF2FFC" w:rsidRDefault="00AF2FFC">
      <w:r>
        <w:t xml:space="preserve"> </w:t>
      </w:r>
    </w:p>
    <w:tbl>
      <w:tblPr>
        <w:tblStyle w:val="TableGrid"/>
        <w:tblW w:w="0" w:type="auto"/>
        <w:shd w:val="clear" w:color="auto" w:fill="E2EFD9" w:themeFill="accent6" w:themeFillTint="33"/>
        <w:tblLook w:val="04A0" w:firstRow="1" w:lastRow="0" w:firstColumn="1" w:lastColumn="0" w:noHBand="0" w:noVBand="1"/>
      </w:tblPr>
      <w:tblGrid>
        <w:gridCol w:w="9350"/>
      </w:tblGrid>
      <w:tr w:rsidR="00AF2FFC" w:rsidTr="00AF2FFC">
        <w:tc>
          <w:tcPr>
            <w:tcW w:w="9350" w:type="dxa"/>
            <w:shd w:val="clear" w:color="auto" w:fill="E2EFD9" w:themeFill="accent6" w:themeFillTint="33"/>
          </w:tcPr>
          <w:p w:rsidR="00AF2FFC" w:rsidRDefault="00AF2FFC">
            <w:r>
              <w:t>Lit review of public health and EJ literature often cites asthma, cancer, lead poisioning in children as three of the biggest risks of transit depots and power stations being placed in residential areas</w:t>
            </w:r>
          </w:p>
        </w:tc>
      </w:tr>
      <w:tr w:rsidR="00AF2FFC" w:rsidTr="00AF2FFC">
        <w:tc>
          <w:tcPr>
            <w:tcW w:w="9350" w:type="dxa"/>
            <w:shd w:val="clear" w:color="auto" w:fill="FFF2CC" w:themeFill="accent4" w:themeFillTint="33"/>
          </w:tcPr>
          <w:p w:rsidR="00AF2FFC" w:rsidRDefault="00AF2FFC">
            <w:r>
              <w:t>History of Nicetown; Why the current crisis?; SEPTAs interests; NGO/resident interests</w:t>
            </w:r>
            <w:r w:rsidR="0001523C">
              <w:t xml:space="preserve"> </w:t>
            </w:r>
          </w:p>
        </w:tc>
      </w:tr>
    </w:tbl>
    <w:p w:rsidR="00AF2FFC" w:rsidRDefault="00AF2FFC"/>
    <w:tbl>
      <w:tblPr>
        <w:tblStyle w:val="TableGrid"/>
        <w:tblW w:w="0" w:type="auto"/>
        <w:shd w:val="clear" w:color="auto" w:fill="FFF2CC" w:themeFill="accent4" w:themeFillTint="33"/>
        <w:tblLook w:val="04A0" w:firstRow="1" w:lastRow="0" w:firstColumn="1" w:lastColumn="0" w:noHBand="0" w:noVBand="1"/>
      </w:tblPr>
      <w:tblGrid>
        <w:gridCol w:w="9350"/>
      </w:tblGrid>
      <w:tr w:rsidR="00AF2FFC" w:rsidTr="00AF2FFC">
        <w:tc>
          <w:tcPr>
            <w:tcW w:w="9350" w:type="dxa"/>
            <w:shd w:val="clear" w:color="auto" w:fill="DEEAF6" w:themeFill="accent5" w:themeFillTint="33"/>
          </w:tcPr>
          <w:p w:rsidR="00AF2FFC" w:rsidRDefault="00AF2FFC">
            <w:r>
              <w:t>Quant data – statistical testing of asthma, cancer, and blood lead levels rates by census tract</w:t>
            </w:r>
          </w:p>
        </w:tc>
      </w:tr>
      <w:tr w:rsidR="00AF2FFC" w:rsidTr="00AF2FFC">
        <w:tc>
          <w:tcPr>
            <w:tcW w:w="9350" w:type="dxa"/>
            <w:shd w:val="clear" w:color="auto" w:fill="ECD2F2"/>
          </w:tcPr>
          <w:p w:rsidR="00AF2FFC" w:rsidRDefault="00AF2FFC">
            <w:r>
              <w:t>Analysis of scope of EJ by health indicators</w:t>
            </w:r>
          </w:p>
        </w:tc>
      </w:tr>
    </w:tbl>
    <w:p w:rsidR="00AF2FFC" w:rsidRDefault="00AF2FFC"/>
    <w:tbl>
      <w:tblPr>
        <w:tblStyle w:val="TableGrid"/>
        <w:tblW w:w="0" w:type="auto"/>
        <w:shd w:val="clear" w:color="auto" w:fill="FFF2CC" w:themeFill="accent4" w:themeFillTint="33"/>
        <w:tblLook w:val="04A0" w:firstRow="1" w:lastRow="0" w:firstColumn="1" w:lastColumn="0" w:noHBand="0" w:noVBand="1"/>
      </w:tblPr>
      <w:tblGrid>
        <w:gridCol w:w="9350"/>
      </w:tblGrid>
      <w:tr w:rsidR="00AF2FFC" w:rsidTr="00F257D7">
        <w:tc>
          <w:tcPr>
            <w:tcW w:w="9350" w:type="dxa"/>
            <w:shd w:val="clear" w:color="auto" w:fill="DEEAF6" w:themeFill="accent5" w:themeFillTint="33"/>
          </w:tcPr>
          <w:p w:rsidR="00AF2FFC" w:rsidRDefault="00AF2FFC" w:rsidP="00F257D7">
            <w:r>
              <w:t>Presentation of evidence on locations of plants currently, work being done (or not) to remediate, address injustice; provide testimony in interviews done with locals, local voices on the web, social media, etc</w:t>
            </w:r>
          </w:p>
        </w:tc>
      </w:tr>
      <w:tr w:rsidR="00AF2FFC" w:rsidTr="00F257D7">
        <w:tc>
          <w:tcPr>
            <w:tcW w:w="9350" w:type="dxa"/>
            <w:shd w:val="clear" w:color="auto" w:fill="ECD2F2"/>
          </w:tcPr>
          <w:p w:rsidR="00AF2FFC" w:rsidRDefault="00AF2FFC" w:rsidP="00F257D7">
            <w:r>
              <w:t>Analysis of effectiveness in changing the system</w:t>
            </w:r>
          </w:p>
        </w:tc>
      </w:tr>
    </w:tbl>
    <w:p w:rsidR="00AF2FFC" w:rsidRDefault="00AF2FFC" w:rsidP="00AF2FFC"/>
    <w:tbl>
      <w:tblPr>
        <w:tblStyle w:val="TableGrid"/>
        <w:tblW w:w="0" w:type="auto"/>
        <w:shd w:val="clear" w:color="auto" w:fill="E2EFD9" w:themeFill="accent6" w:themeFillTint="33"/>
        <w:tblLook w:val="04A0" w:firstRow="1" w:lastRow="0" w:firstColumn="1" w:lastColumn="0" w:noHBand="0" w:noVBand="1"/>
      </w:tblPr>
      <w:tblGrid>
        <w:gridCol w:w="9350"/>
      </w:tblGrid>
      <w:tr w:rsidR="00AF2FFC" w:rsidTr="00AF2FFC">
        <w:tc>
          <w:tcPr>
            <w:tcW w:w="9350" w:type="dxa"/>
            <w:shd w:val="clear" w:color="auto" w:fill="E2EFD9" w:themeFill="accent6" w:themeFillTint="33"/>
          </w:tcPr>
          <w:p w:rsidR="00AF2FFC" w:rsidRDefault="00AF2FFC" w:rsidP="00AF2FFC">
            <w:r>
              <w:t>Limitations: confounding variables, limited/biased qualitative data</w:t>
            </w:r>
          </w:p>
        </w:tc>
      </w:tr>
    </w:tbl>
    <w:p w:rsidR="00AF2FFC" w:rsidRDefault="00AF2FFC"/>
    <w:p w:rsidR="0001523C" w:rsidRDefault="0001523C"/>
    <w:p w:rsidR="0001523C" w:rsidRDefault="0001523C"/>
    <w:p w:rsidR="0001523C" w:rsidRDefault="0001523C"/>
    <w:p w:rsidR="00AF2FFC" w:rsidRPr="0001523C" w:rsidRDefault="00AF2FFC">
      <w:pPr>
        <w:rPr>
          <w:b/>
        </w:rPr>
      </w:pPr>
      <w:r w:rsidRPr="0001523C">
        <w:rPr>
          <w:b/>
        </w:rPr>
        <w:t xml:space="preserve">Example 2: A qualitative </w:t>
      </w:r>
      <w:r w:rsidR="0001523C" w:rsidRPr="0001523C">
        <w:rPr>
          <w:b/>
        </w:rPr>
        <w:t>case study</w:t>
      </w:r>
      <w:r w:rsidRPr="0001523C">
        <w:rPr>
          <w:b/>
        </w:rPr>
        <w:t xml:space="preserve"> on the </w:t>
      </w:r>
      <w:r w:rsidR="0001523C" w:rsidRPr="0001523C">
        <w:rPr>
          <w:b/>
        </w:rPr>
        <w:t>role of an allegedly socially-concious mayor’s office in brokering</w:t>
      </w:r>
      <w:r w:rsidRPr="0001523C">
        <w:rPr>
          <w:b/>
        </w:rPr>
        <w:t xml:space="preserve"> mega-project development </w:t>
      </w:r>
      <w:r w:rsidR="0001523C" w:rsidRPr="0001523C">
        <w:rPr>
          <w:b/>
        </w:rPr>
        <w:t>while trying to not increase</w:t>
      </w:r>
      <w:r w:rsidRPr="0001523C">
        <w:rPr>
          <w:b/>
        </w:rPr>
        <w:t xml:space="preserve"> gentrification in DC</w:t>
      </w:r>
    </w:p>
    <w:p w:rsidR="0001523C" w:rsidRDefault="0001523C"/>
    <w:tbl>
      <w:tblPr>
        <w:tblStyle w:val="TableGrid"/>
        <w:tblW w:w="0" w:type="auto"/>
        <w:shd w:val="clear" w:color="auto" w:fill="E2EFD9" w:themeFill="accent6" w:themeFillTint="33"/>
        <w:tblLook w:val="04A0" w:firstRow="1" w:lastRow="0" w:firstColumn="1" w:lastColumn="0" w:noHBand="0" w:noVBand="1"/>
      </w:tblPr>
      <w:tblGrid>
        <w:gridCol w:w="9350"/>
      </w:tblGrid>
      <w:tr w:rsidR="0001523C" w:rsidTr="00F257D7">
        <w:tc>
          <w:tcPr>
            <w:tcW w:w="9350" w:type="dxa"/>
            <w:shd w:val="clear" w:color="auto" w:fill="E2EFD9" w:themeFill="accent6" w:themeFillTint="33"/>
          </w:tcPr>
          <w:p w:rsidR="0001523C" w:rsidRPr="0001523C" w:rsidRDefault="0001523C" w:rsidP="00F257D7">
            <w:r>
              <w:t xml:space="preserve">Lit review of </w:t>
            </w:r>
            <w:r>
              <w:t xml:space="preserve">megaprojects in other cities with mayors who aren’t concerned about outcomes – and discussion of what those did to gentrification; Lit review of ‘gentrification’ with an eye to figuring out how we know it when we see it (what </w:t>
            </w:r>
            <w:r>
              <w:rPr>
                <w:i/>
              </w:rPr>
              <w:t>is</w:t>
            </w:r>
            <w:r>
              <w:t xml:space="preserve"> gentrification). </w:t>
            </w:r>
          </w:p>
        </w:tc>
      </w:tr>
    </w:tbl>
    <w:p w:rsidR="0001523C" w:rsidRDefault="0001523C"/>
    <w:tbl>
      <w:tblPr>
        <w:tblStyle w:val="TableGrid"/>
        <w:tblW w:w="0" w:type="auto"/>
        <w:shd w:val="clear" w:color="auto" w:fill="E2EFD9" w:themeFill="accent6" w:themeFillTint="33"/>
        <w:tblLook w:val="04A0" w:firstRow="1" w:lastRow="0" w:firstColumn="1" w:lastColumn="0" w:noHBand="0" w:noVBand="1"/>
      </w:tblPr>
      <w:tblGrid>
        <w:gridCol w:w="9350"/>
      </w:tblGrid>
      <w:tr w:rsidR="0001523C" w:rsidTr="00F257D7">
        <w:tc>
          <w:tcPr>
            <w:tcW w:w="9350" w:type="dxa"/>
            <w:shd w:val="clear" w:color="auto" w:fill="FFF2CC" w:themeFill="accent4" w:themeFillTint="33"/>
          </w:tcPr>
          <w:p w:rsidR="0001523C" w:rsidRDefault="0001523C" w:rsidP="00F257D7">
            <w:r>
              <w:t>A racial/social history of development in DC. Showing gentrification of different neighborhoods over time. Introduction to Navy Yards and Chinatown areas in particular</w:t>
            </w:r>
            <w:r>
              <w:t xml:space="preserve"> </w:t>
            </w:r>
          </w:p>
        </w:tc>
      </w:tr>
    </w:tbl>
    <w:p w:rsidR="0001523C" w:rsidRDefault="0001523C"/>
    <w:tbl>
      <w:tblPr>
        <w:tblStyle w:val="TableGrid"/>
        <w:tblW w:w="0" w:type="auto"/>
        <w:shd w:val="clear" w:color="auto" w:fill="FFF2CC" w:themeFill="accent4" w:themeFillTint="33"/>
        <w:tblLook w:val="04A0" w:firstRow="1" w:lastRow="0" w:firstColumn="1" w:lastColumn="0" w:noHBand="0" w:noVBand="1"/>
      </w:tblPr>
      <w:tblGrid>
        <w:gridCol w:w="9350"/>
      </w:tblGrid>
      <w:tr w:rsidR="0001523C" w:rsidTr="00F257D7">
        <w:tc>
          <w:tcPr>
            <w:tcW w:w="9350" w:type="dxa"/>
            <w:shd w:val="clear" w:color="auto" w:fill="DEEAF6" w:themeFill="accent5" w:themeFillTint="33"/>
          </w:tcPr>
          <w:p w:rsidR="0001523C" w:rsidRDefault="0001523C" w:rsidP="00F257D7">
            <w:r>
              <w:t>Case of stadium in Chinatown; presentation of all case-study data</w:t>
            </w:r>
          </w:p>
        </w:tc>
      </w:tr>
      <w:tr w:rsidR="0001523C" w:rsidTr="00F257D7">
        <w:tc>
          <w:tcPr>
            <w:tcW w:w="9350" w:type="dxa"/>
            <w:shd w:val="clear" w:color="auto" w:fill="ECD2F2"/>
          </w:tcPr>
          <w:p w:rsidR="0001523C" w:rsidRDefault="0001523C" w:rsidP="00F257D7">
            <w:r>
              <w:t>White mayor courted development (not worried about gentrification). Area gentrified.</w:t>
            </w:r>
          </w:p>
        </w:tc>
      </w:tr>
    </w:tbl>
    <w:p w:rsidR="0001523C" w:rsidRDefault="0001523C"/>
    <w:tbl>
      <w:tblPr>
        <w:tblStyle w:val="TableGrid"/>
        <w:tblW w:w="0" w:type="auto"/>
        <w:shd w:val="clear" w:color="auto" w:fill="FFF2CC" w:themeFill="accent4" w:themeFillTint="33"/>
        <w:tblLook w:val="04A0" w:firstRow="1" w:lastRow="0" w:firstColumn="1" w:lastColumn="0" w:noHBand="0" w:noVBand="1"/>
      </w:tblPr>
      <w:tblGrid>
        <w:gridCol w:w="9350"/>
      </w:tblGrid>
      <w:tr w:rsidR="0001523C" w:rsidTr="00F257D7">
        <w:tc>
          <w:tcPr>
            <w:tcW w:w="9350" w:type="dxa"/>
            <w:shd w:val="clear" w:color="auto" w:fill="DEEAF6" w:themeFill="accent5" w:themeFillTint="33"/>
          </w:tcPr>
          <w:p w:rsidR="0001523C" w:rsidRDefault="0001523C" w:rsidP="00F257D7">
            <w:r>
              <w:t xml:space="preserve">Case of Navy Yards redevelopment; </w:t>
            </w:r>
            <w:r>
              <w:t>presentation of all case-study data</w:t>
            </w:r>
          </w:p>
        </w:tc>
      </w:tr>
      <w:tr w:rsidR="0001523C" w:rsidTr="00F257D7">
        <w:tc>
          <w:tcPr>
            <w:tcW w:w="9350" w:type="dxa"/>
            <w:shd w:val="clear" w:color="auto" w:fill="ECD2F2"/>
          </w:tcPr>
          <w:p w:rsidR="0001523C" w:rsidRDefault="0001523C" w:rsidP="00F257D7">
            <w:r>
              <w:t>Black mayor courted development with lip service to gentrification, but fierce court battles against activists spoke volumes. City did little to prevent gentrification. Area gentrified</w:t>
            </w:r>
          </w:p>
        </w:tc>
      </w:tr>
    </w:tbl>
    <w:p w:rsidR="0001523C" w:rsidRDefault="0001523C"/>
    <w:tbl>
      <w:tblPr>
        <w:tblStyle w:val="TableGrid"/>
        <w:tblW w:w="0" w:type="auto"/>
        <w:shd w:val="clear" w:color="auto" w:fill="E2EFD9" w:themeFill="accent6" w:themeFillTint="33"/>
        <w:tblLook w:val="04A0" w:firstRow="1" w:lastRow="0" w:firstColumn="1" w:lastColumn="0" w:noHBand="0" w:noVBand="1"/>
      </w:tblPr>
      <w:tblGrid>
        <w:gridCol w:w="9350"/>
      </w:tblGrid>
      <w:tr w:rsidR="0001523C" w:rsidTr="0001523C">
        <w:tc>
          <w:tcPr>
            <w:tcW w:w="9350" w:type="dxa"/>
            <w:shd w:val="clear" w:color="auto" w:fill="E2EFD9" w:themeFill="accent6" w:themeFillTint="33"/>
          </w:tcPr>
          <w:p w:rsidR="0001523C" w:rsidRDefault="0001523C">
            <w:r>
              <w:t>Policy prescriptions for actually mitgating gentrification in areas with megaprojects.</w:t>
            </w:r>
          </w:p>
        </w:tc>
      </w:tr>
    </w:tbl>
    <w:p w:rsidR="0001523C" w:rsidRDefault="0001523C"/>
    <w:p w:rsidR="0001523C" w:rsidRDefault="0001523C">
      <w:r>
        <w:br w:type="page"/>
      </w:r>
    </w:p>
    <w:p w:rsidR="0001523C" w:rsidRDefault="0001523C" w:rsidP="0001523C">
      <w:pPr>
        <w:rPr>
          <w:b/>
        </w:rPr>
      </w:pPr>
      <w:r w:rsidRPr="0001523C">
        <w:rPr>
          <w:b/>
        </w:rPr>
        <w:lastRenderedPageBreak/>
        <w:t xml:space="preserve">Example </w:t>
      </w:r>
      <w:r w:rsidR="005C2FD7">
        <w:rPr>
          <w:b/>
        </w:rPr>
        <w:t>3</w:t>
      </w:r>
      <w:r w:rsidRPr="0001523C">
        <w:rPr>
          <w:b/>
        </w:rPr>
        <w:t xml:space="preserve">: A </w:t>
      </w:r>
      <w:r>
        <w:rPr>
          <w:b/>
        </w:rPr>
        <w:t xml:space="preserve">historical examination of </w:t>
      </w:r>
      <w:r w:rsidR="00836939">
        <w:rPr>
          <w:b/>
        </w:rPr>
        <w:t>the discursive relationship between Philadelphians and waterways in 1790-1810, as the nation’s first piped water became available to city residents.</w:t>
      </w:r>
    </w:p>
    <w:p w:rsidR="00836939" w:rsidRDefault="00836939" w:rsidP="0001523C">
      <w:pPr>
        <w:rPr>
          <w:b/>
        </w:rPr>
      </w:pPr>
    </w:p>
    <w:tbl>
      <w:tblPr>
        <w:tblStyle w:val="TableGrid"/>
        <w:tblW w:w="0" w:type="auto"/>
        <w:tblLook w:val="04A0" w:firstRow="1" w:lastRow="0" w:firstColumn="1" w:lastColumn="0" w:noHBand="0" w:noVBand="1"/>
      </w:tblPr>
      <w:tblGrid>
        <w:gridCol w:w="9350"/>
      </w:tblGrid>
      <w:tr w:rsidR="00836939" w:rsidTr="00836939">
        <w:tc>
          <w:tcPr>
            <w:tcW w:w="9350" w:type="dxa"/>
            <w:shd w:val="clear" w:color="auto" w:fill="E2EFD9" w:themeFill="accent6" w:themeFillTint="33"/>
          </w:tcPr>
          <w:p w:rsidR="00836939" w:rsidRDefault="00836939" w:rsidP="0001523C">
            <w:r>
              <w:t xml:space="preserve">Methods discussion of archival sources, Lit review is highly philosophical/humanistic – review of literary and intellectual zeitgeist of early America, as </w:t>
            </w:r>
            <w:r w:rsidR="005C2FD7">
              <w:t xml:space="preserve">pro-technology mood turns to one of distrust (birth of American Romanticism). </w:t>
            </w:r>
          </w:p>
          <w:p w:rsidR="005C2FD7" w:rsidRDefault="005C2FD7" w:rsidP="0001523C"/>
          <w:p w:rsidR="005C2FD7" w:rsidRPr="00836939" w:rsidRDefault="005C2FD7" w:rsidP="0001523C">
            <w:r>
              <w:t>Question: what does this do to the feelings of Philadelphians to their natural and man-made water systems</w:t>
            </w:r>
          </w:p>
        </w:tc>
      </w:tr>
    </w:tbl>
    <w:p w:rsidR="00836939" w:rsidRPr="0001523C" w:rsidRDefault="00836939" w:rsidP="0001523C">
      <w:pPr>
        <w:rPr>
          <w:b/>
        </w:rPr>
      </w:pPr>
    </w:p>
    <w:tbl>
      <w:tblPr>
        <w:tblStyle w:val="TableGrid"/>
        <w:tblW w:w="0" w:type="auto"/>
        <w:shd w:val="clear" w:color="auto" w:fill="FFF2CC" w:themeFill="accent4" w:themeFillTint="33"/>
        <w:tblLook w:val="04A0" w:firstRow="1" w:lastRow="0" w:firstColumn="1" w:lastColumn="0" w:noHBand="0" w:noVBand="1"/>
      </w:tblPr>
      <w:tblGrid>
        <w:gridCol w:w="9350"/>
      </w:tblGrid>
      <w:tr w:rsidR="00836939" w:rsidTr="00836939">
        <w:tc>
          <w:tcPr>
            <w:tcW w:w="9350" w:type="dxa"/>
            <w:shd w:val="clear" w:color="auto" w:fill="FFF2CC" w:themeFill="accent4" w:themeFillTint="33"/>
          </w:tcPr>
          <w:p w:rsidR="00836939" w:rsidRDefault="00836939" w:rsidP="00F257D7">
            <w:r>
              <w:t xml:space="preserve">Discussion of relationship of early Americans to </w:t>
            </w:r>
            <w:r>
              <w:t xml:space="preserve">major </w:t>
            </w:r>
            <w:r>
              <w:t>‘natural’ waterways generally</w:t>
            </w:r>
          </w:p>
        </w:tc>
      </w:tr>
      <w:tr w:rsidR="00836939" w:rsidTr="00F257D7">
        <w:tc>
          <w:tcPr>
            <w:tcW w:w="9350" w:type="dxa"/>
            <w:shd w:val="clear" w:color="auto" w:fill="DEEAF6" w:themeFill="accent5" w:themeFillTint="33"/>
          </w:tcPr>
          <w:p w:rsidR="00836939" w:rsidRDefault="00836939" w:rsidP="00F257D7">
            <w:r>
              <w:t xml:space="preserve">Presentation and discussion of symbolism within representations of the Delaware and the Schuylkill rivers in this time period (largely in various maps that were produced in the city, but also in poetry and pamphlets).  </w:t>
            </w:r>
          </w:p>
        </w:tc>
      </w:tr>
      <w:tr w:rsidR="00836939" w:rsidTr="00F257D7">
        <w:tc>
          <w:tcPr>
            <w:tcW w:w="9350" w:type="dxa"/>
            <w:shd w:val="clear" w:color="auto" w:fill="ECD2F2"/>
          </w:tcPr>
          <w:p w:rsidR="00836939" w:rsidRDefault="00836939" w:rsidP="00F257D7">
            <w:r>
              <w:t xml:space="preserve">Humanistic evaluation of the meaning both stated and implied by documents produced at that time – one river was tamed/knowable, the other wild and awe-inspiring. Representations changed quickly as water works was built and the Schuylkill was ‘tamed’ for urban purposes. </w:t>
            </w:r>
          </w:p>
        </w:tc>
      </w:tr>
    </w:tbl>
    <w:p w:rsidR="0001523C" w:rsidRDefault="0001523C"/>
    <w:tbl>
      <w:tblPr>
        <w:tblStyle w:val="TableGrid"/>
        <w:tblW w:w="0" w:type="auto"/>
        <w:shd w:val="clear" w:color="auto" w:fill="FFF2CC" w:themeFill="accent4" w:themeFillTint="33"/>
        <w:tblLook w:val="04A0" w:firstRow="1" w:lastRow="0" w:firstColumn="1" w:lastColumn="0" w:noHBand="0" w:noVBand="1"/>
      </w:tblPr>
      <w:tblGrid>
        <w:gridCol w:w="9350"/>
      </w:tblGrid>
      <w:tr w:rsidR="00836939" w:rsidTr="00F257D7">
        <w:tc>
          <w:tcPr>
            <w:tcW w:w="9350" w:type="dxa"/>
            <w:shd w:val="clear" w:color="auto" w:fill="FFF2CC" w:themeFill="accent4" w:themeFillTint="33"/>
          </w:tcPr>
          <w:p w:rsidR="00836939" w:rsidRDefault="00836939" w:rsidP="00F257D7">
            <w:r>
              <w:t>Discussion of how American Romanticism viewed the dichotomy of city/settled land and raw nature; puzzle: how to imagine santiation systems</w:t>
            </w:r>
          </w:p>
        </w:tc>
      </w:tr>
      <w:tr w:rsidR="00836939" w:rsidTr="00F257D7">
        <w:tc>
          <w:tcPr>
            <w:tcW w:w="9350" w:type="dxa"/>
            <w:shd w:val="clear" w:color="auto" w:fill="DEEAF6" w:themeFill="accent5" w:themeFillTint="33"/>
          </w:tcPr>
          <w:p w:rsidR="00836939" w:rsidRDefault="00836939" w:rsidP="00F257D7">
            <w:r>
              <w:t>Careful presentation and analysis of how maps changed over time; waterworks and water infrastructure once proudly displayed, then made invisible.</w:t>
            </w:r>
          </w:p>
        </w:tc>
      </w:tr>
      <w:tr w:rsidR="00836939" w:rsidTr="00F257D7">
        <w:tc>
          <w:tcPr>
            <w:tcW w:w="9350" w:type="dxa"/>
            <w:shd w:val="clear" w:color="auto" w:fill="ECD2F2"/>
          </w:tcPr>
          <w:p w:rsidR="00836939" w:rsidRDefault="00836939" w:rsidP="00F257D7">
            <w:r>
              <w:t xml:space="preserve">Analysis of the psychology of early Americans – tame water (man-made water) is a marvel of engineering, displayed at first, but as view of technology dims a bit, it is made invisible. </w:t>
            </w:r>
          </w:p>
        </w:tc>
      </w:tr>
    </w:tbl>
    <w:p w:rsidR="00836939" w:rsidRDefault="00836939"/>
    <w:tbl>
      <w:tblPr>
        <w:tblStyle w:val="TableGrid"/>
        <w:tblW w:w="0" w:type="auto"/>
        <w:tblLook w:val="04A0" w:firstRow="1" w:lastRow="0" w:firstColumn="1" w:lastColumn="0" w:noHBand="0" w:noVBand="1"/>
      </w:tblPr>
      <w:tblGrid>
        <w:gridCol w:w="9350"/>
      </w:tblGrid>
      <w:tr w:rsidR="005C2FD7" w:rsidTr="005C2FD7">
        <w:tc>
          <w:tcPr>
            <w:tcW w:w="9350" w:type="dxa"/>
            <w:shd w:val="clear" w:color="auto" w:fill="E2EFD9" w:themeFill="accent6" w:themeFillTint="33"/>
          </w:tcPr>
          <w:p w:rsidR="005C2FD7" w:rsidRDefault="005C2FD7">
            <w:r>
              <w:t xml:space="preserve">Brief examination of water/sewer infrastructure in NYC, Baltimore -  just decades later, but discursively very different. Philly’s was early enough to have happened in a rare liminal intellectual moment, and therefore quite unique. </w:t>
            </w:r>
          </w:p>
        </w:tc>
      </w:tr>
    </w:tbl>
    <w:p w:rsidR="005C2FD7" w:rsidRDefault="005C2FD7"/>
    <w:sectPr w:rsidR="005C2FD7" w:rsidSect="005C2FD7">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60E7"/>
    <w:multiLevelType w:val="hybridMultilevel"/>
    <w:tmpl w:val="9B20A536"/>
    <w:lvl w:ilvl="0" w:tplc="0409000F">
      <w:start w:val="1"/>
      <w:numFmt w:val="decimal"/>
      <w:lvlText w:val="%1."/>
      <w:lvlJc w:val="left"/>
      <w:pPr>
        <w:ind w:left="1323" w:hanging="360"/>
      </w:p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1" w15:restartNumberingAfterBreak="0">
    <w:nsid w:val="26C16967"/>
    <w:multiLevelType w:val="hybridMultilevel"/>
    <w:tmpl w:val="877E7128"/>
    <w:lvl w:ilvl="0" w:tplc="5D54C1A0">
      <w:start w:val="1"/>
      <w:numFmt w:val="decimal"/>
      <w:lvlText w:val="(%1)"/>
      <w:lvlJc w:val="left"/>
      <w:pPr>
        <w:ind w:left="963" w:hanging="360"/>
      </w:pPr>
      <w:rPr>
        <w:rFonts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2" w15:restartNumberingAfterBreak="0">
    <w:nsid w:val="7B013140"/>
    <w:multiLevelType w:val="hybridMultilevel"/>
    <w:tmpl w:val="DEF621AE"/>
    <w:lvl w:ilvl="0" w:tplc="04090001">
      <w:start w:val="1"/>
      <w:numFmt w:val="bullet"/>
      <w:lvlText w:val=""/>
      <w:lvlJc w:val="left"/>
      <w:pPr>
        <w:ind w:left="1233" w:hanging="360"/>
      </w:pPr>
      <w:rPr>
        <w:rFonts w:ascii="Symbol" w:hAnsi="Symbol"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806"/>
    <w:rsid w:val="0001523C"/>
    <w:rsid w:val="001C6750"/>
    <w:rsid w:val="00204589"/>
    <w:rsid w:val="00286806"/>
    <w:rsid w:val="002A13F8"/>
    <w:rsid w:val="002F1ACC"/>
    <w:rsid w:val="005C2FD7"/>
    <w:rsid w:val="00637924"/>
    <w:rsid w:val="00836939"/>
    <w:rsid w:val="00AF2FFC"/>
    <w:rsid w:val="00AF410D"/>
    <w:rsid w:val="00BF35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9C91DC6"/>
  <w15:chartTrackingRefBased/>
  <w15:docId w15:val="{308CA470-B7B9-9047-A4C7-58F00A84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6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68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2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Restrepo</dc:creator>
  <cp:keywords/>
  <dc:description/>
  <cp:lastModifiedBy>Lauren Restrepo</cp:lastModifiedBy>
  <cp:revision>5</cp:revision>
  <dcterms:created xsi:type="dcterms:W3CDTF">2019-09-04T14:26:00Z</dcterms:created>
  <dcterms:modified xsi:type="dcterms:W3CDTF">2019-09-04T15:37:00Z</dcterms:modified>
</cp:coreProperties>
</file>