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453E65" w14:textId="77777777" w:rsidR="00EF5638" w:rsidRPr="00EF5638" w:rsidRDefault="00EF5638" w:rsidP="00EF5638">
      <w:pPr>
        <w:pStyle w:val="Default"/>
        <w:rPr>
          <w:sz w:val="28"/>
          <w:szCs w:val="28"/>
        </w:rPr>
      </w:pPr>
    </w:p>
    <w:p w14:paraId="03F577AE" w14:textId="4396B686" w:rsidR="00EF5638" w:rsidRDefault="00EF5638" w:rsidP="00EF5638">
      <w:pPr>
        <w:rPr>
          <w:rStyle w:val="Heading1Char"/>
          <w:sz w:val="28"/>
          <w:szCs w:val="28"/>
        </w:rPr>
      </w:pPr>
      <w:r w:rsidRPr="00EF5638">
        <w:rPr>
          <w:sz w:val="28"/>
          <w:szCs w:val="28"/>
        </w:rPr>
        <w:t xml:space="preserve"> </w:t>
      </w:r>
      <w:r w:rsidRPr="00EF5638">
        <w:rPr>
          <w:rStyle w:val="Heading1Char"/>
          <w:sz w:val="28"/>
          <w:szCs w:val="28"/>
        </w:rPr>
        <w:t xml:space="preserve">Postmodern Dance Postmodern Architecture Postmodernism </w:t>
      </w:r>
      <w:r>
        <w:rPr>
          <w:rStyle w:val="Heading1Char"/>
          <w:sz w:val="28"/>
          <w:szCs w:val="28"/>
        </w:rPr>
        <w:t>(Tammy’s Excerpts)</w:t>
      </w:r>
    </w:p>
    <w:p w14:paraId="4071BA3C" w14:textId="3BF18EAA" w:rsidR="00EF5638" w:rsidRPr="00EF5638" w:rsidRDefault="00EF5638" w:rsidP="00EF5638">
      <w:pPr>
        <w:rPr>
          <w:rFonts w:cs="Code"/>
          <w:color w:val="000000"/>
          <w:sz w:val="28"/>
          <w:szCs w:val="28"/>
        </w:rPr>
      </w:pPr>
      <w:r>
        <w:rPr>
          <w:rStyle w:val="Heading1Char"/>
          <w:sz w:val="28"/>
          <w:szCs w:val="28"/>
        </w:rPr>
        <w:t>Author</w:t>
      </w:r>
      <w:r w:rsidRPr="00EF5638">
        <w:rPr>
          <w:rStyle w:val="Heading1Char"/>
          <w:sz w:val="28"/>
          <w:szCs w:val="28"/>
        </w:rPr>
        <w:t>: Roger Copeland</w:t>
      </w:r>
      <w:r w:rsidRPr="00EF5638">
        <w:rPr>
          <w:rFonts w:cs="Code"/>
          <w:color w:val="000000"/>
          <w:sz w:val="28"/>
          <w:szCs w:val="28"/>
        </w:rPr>
        <w:t xml:space="preserve"> </w:t>
      </w:r>
    </w:p>
    <w:p w14:paraId="340BA57E" w14:textId="5A86DB9E" w:rsidR="00BC4BF8" w:rsidRDefault="00EF5638" w:rsidP="00EF5638">
      <w:pPr>
        <w:pStyle w:val="Heading2"/>
        <w:rPr>
          <w:sz w:val="28"/>
          <w:szCs w:val="28"/>
        </w:rPr>
      </w:pPr>
      <w:r w:rsidRPr="00EF5638">
        <w:rPr>
          <w:sz w:val="28"/>
          <w:szCs w:val="28"/>
        </w:rPr>
        <w:t xml:space="preserve">Performing Arts </w:t>
      </w:r>
      <w:proofErr w:type="gramStart"/>
      <w:r w:rsidRPr="00EF5638">
        <w:rPr>
          <w:sz w:val="28"/>
          <w:szCs w:val="28"/>
        </w:rPr>
        <w:t>Journal ,</w:t>
      </w:r>
      <w:proofErr w:type="gramEnd"/>
      <w:r w:rsidRPr="00EF5638">
        <w:rPr>
          <w:sz w:val="28"/>
          <w:szCs w:val="28"/>
        </w:rPr>
        <w:t xml:space="preserve"> 1983, Vol. 7, No. 1 (1983), pp. 27-43 Published by: Performing Arts Journal, Inc</w:t>
      </w:r>
    </w:p>
    <w:p w14:paraId="5E8EF970" w14:textId="5D868135" w:rsidR="00EF5638" w:rsidRDefault="00EF5638" w:rsidP="00EF5638">
      <w:pPr>
        <w:pStyle w:val="Heading3"/>
      </w:pPr>
      <w:r>
        <w:t>Part 2</w:t>
      </w:r>
    </w:p>
    <w:p w14:paraId="74AE8D91" w14:textId="64A16310" w:rsidR="00EF5638" w:rsidRPr="00EF5638" w:rsidRDefault="00EF5638" w:rsidP="00EF5638">
      <w:pPr>
        <w:pStyle w:val="Heading4"/>
      </w:pPr>
      <w:r>
        <w:t>30.</w:t>
      </w:r>
    </w:p>
    <w:p w14:paraId="304EB0C0" w14:textId="405F07BB" w:rsidR="00EF5638" w:rsidRPr="00EF5638" w:rsidRDefault="00EF5638" w:rsidP="00EF5638">
      <w:r>
        <w:rPr>
          <w:sz w:val="19"/>
          <w:szCs w:val="19"/>
        </w:rPr>
        <w:t xml:space="preserve">But before we rule out the possibility of a rapprochement, we'll need to get a firmer fix on what postmodern dance </w:t>
      </w:r>
      <w:proofErr w:type="gramStart"/>
      <w:r>
        <w:rPr>
          <w:sz w:val="19"/>
          <w:szCs w:val="19"/>
        </w:rPr>
        <w:t>actually consists</w:t>
      </w:r>
      <w:proofErr w:type="gramEnd"/>
      <w:r>
        <w:rPr>
          <w:sz w:val="19"/>
          <w:szCs w:val="19"/>
        </w:rPr>
        <w:t xml:space="preserve"> of. The time has come to take a long, hard look at the term "postmodern dance" with a view toward answering the following questions: How broad a spectrum of contemporary dance activity does it cover? (Everyone would agree that the term applies to work created under the auspices of the Judson Dance Theatre.) But whether the term applies with equal accuracy to work that comes after Judson and whether the postmodern umbrella can be opened wide enough to cover work being created today is more problematic-as is the decision of whether or not to claim that the postmodern era in dance officially </w:t>
      </w:r>
      <w:r>
        <w:rPr>
          <w:i/>
          <w:iCs/>
          <w:sz w:val="18"/>
          <w:szCs w:val="18"/>
        </w:rPr>
        <w:t xml:space="preserve">begins </w:t>
      </w:r>
      <w:r>
        <w:rPr>
          <w:sz w:val="19"/>
          <w:szCs w:val="19"/>
        </w:rPr>
        <w:t>with the first Judson-sponsored concert in July of '62. Then there are the choreographers whose work in the mid 1960s was closely related to that of Judson-people like Kenneth King and Twyla Tharp-but who weren't officially affiliated with the original group.</w:t>
      </w:r>
    </w:p>
    <w:p w14:paraId="6B4693F7" w14:textId="1E623DD9" w:rsidR="00EF5638" w:rsidRDefault="00EF5638" w:rsidP="00EF5638">
      <w:pPr>
        <w:pStyle w:val="Heading4"/>
      </w:pPr>
      <w:r>
        <w:t>31.</w:t>
      </w:r>
    </w:p>
    <w:p w14:paraId="04D75888" w14:textId="34383499" w:rsidR="00EF5638" w:rsidRDefault="00EF5638" w:rsidP="00EF5638">
      <w:r>
        <w:rPr>
          <w:sz w:val="18"/>
          <w:szCs w:val="18"/>
        </w:rPr>
        <w:t xml:space="preserve">And if the term postmodern is to constitute a third major genre of Western, theatrical dancing (along with ballet and modern), what subgenres will be needed to distinguish between those activities that are similar enough to be labeled postmodern, but dissimilar enough to require a further refinement of our terminology? (In the genre of ballet, after all, we routinely differentiate classical ballet from post-Fokine "modern" ballet; similarly, in discussions of modern dance, it is now customary to speak of Duncan and Fuller as "forerunners," and to date the beginnings of modern dance proper from the earliest public performances of Graham in this country and Wigman in Europe.) Such subcategories would be necessary even if we were to limit our attention to the early years of Judson. But most people would, I think, agree that it is unduly arbitrary and restricting to reserve the postmodern label for dances stamped "property of Judson." Surely, the more enlightened approach is to arrive at some tentative generalizations about the characteristics these Judson dances share, then to decide which of these characteristics differ most decisively from what we've come to think of as modern dance, and finally to use this codifiable criteria as a means of identifying postmodern dance generally (regardless of whether or not the choreographer in question was affiliated with Judson). A list of this sort would include (but not necessarily be limited to) works that utilize pedestrian, </w:t>
      </w:r>
      <w:proofErr w:type="spellStart"/>
      <w:r>
        <w:rPr>
          <w:sz w:val="18"/>
          <w:szCs w:val="18"/>
        </w:rPr>
        <w:t>unstylized</w:t>
      </w:r>
      <w:proofErr w:type="spellEnd"/>
      <w:r>
        <w:rPr>
          <w:sz w:val="18"/>
          <w:szCs w:val="18"/>
        </w:rPr>
        <w:t>, or found movement; works that can be sue-</w:t>
      </w:r>
    </w:p>
    <w:p w14:paraId="6DD969C8" w14:textId="174B7680" w:rsidR="00EF5638" w:rsidRDefault="00EF5638" w:rsidP="00EF5638">
      <w:pPr>
        <w:pStyle w:val="Heading4"/>
      </w:pPr>
      <w:r>
        <w:t>32</w:t>
      </w:r>
      <w:r w:rsidR="003223B6">
        <w:t>.</w:t>
      </w:r>
    </w:p>
    <w:p w14:paraId="70B9E312" w14:textId="60742887" w:rsidR="00EF5638" w:rsidRDefault="00EF5638" w:rsidP="00EF5638">
      <w:pPr>
        <w:rPr>
          <w:sz w:val="19"/>
          <w:szCs w:val="19"/>
        </w:rPr>
      </w:pPr>
      <w:proofErr w:type="spellStart"/>
      <w:r>
        <w:rPr>
          <w:sz w:val="19"/>
          <w:szCs w:val="19"/>
        </w:rPr>
        <w:t>cessfully</w:t>
      </w:r>
      <w:proofErr w:type="spellEnd"/>
      <w:r>
        <w:rPr>
          <w:sz w:val="19"/>
          <w:szCs w:val="19"/>
        </w:rPr>
        <w:t xml:space="preserve"> performed by people who possess no formal dance training; works that conceive of choreography as the execution of a "task" assigned to the performer, works that are rigorously anti-illusionistic; and works that unfold in objective or clock-time rather than a theatrically-condensed or musically-abstract time. Note that I've limited my list to those characteristics that distinguish Judson work from all previous varieties of theatrical dance. One could cite other common concerns-the fact that many of the dances were performed in silence, that the quality of the movement was often literal, </w:t>
      </w:r>
      <w:proofErr w:type="spellStart"/>
      <w:r>
        <w:rPr>
          <w:sz w:val="19"/>
          <w:szCs w:val="19"/>
        </w:rPr>
        <w:t>antisymbolic</w:t>
      </w:r>
      <w:proofErr w:type="spellEnd"/>
      <w:r>
        <w:rPr>
          <w:sz w:val="19"/>
          <w:szCs w:val="19"/>
        </w:rPr>
        <w:t xml:space="preserve"> and </w:t>
      </w:r>
      <w:proofErr w:type="spellStart"/>
      <w:r>
        <w:rPr>
          <w:sz w:val="19"/>
          <w:szCs w:val="19"/>
        </w:rPr>
        <w:t>nonexpressive</w:t>
      </w:r>
      <w:proofErr w:type="spellEnd"/>
      <w:r>
        <w:rPr>
          <w:sz w:val="19"/>
          <w:szCs w:val="19"/>
        </w:rPr>
        <w:t xml:space="preserve">, that the performer's feet were often neither pointed nor flexed, that phrasing sometimes avoided any sense of build or climax, that inanimate objects were sometimes employed as "partners," allowing the choreographer to emphasize the "object-like" nature of the dancer's body, that many of the choreographic decisions were dictated by chance or indeterminate procedures. But these characteristics can also be observed in works by Cunningham and others choreographed years earlier. Certainly, </w:t>
      </w:r>
      <w:r>
        <w:rPr>
          <w:sz w:val="19"/>
          <w:szCs w:val="19"/>
        </w:rPr>
        <w:lastRenderedPageBreak/>
        <w:t xml:space="preserve">these laundry lists do not tell the whole story of Judson, but they do tell the </w:t>
      </w:r>
      <w:proofErr w:type="gramStart"/>
      <w:r>
        <w:rPr>
          <w:sz w:val="19"/>
          <w:szCs w:val="19"/>
        </w:rPr>
        <w:t>best known</w:t>
      </w:r>
      <w:proofErr w:type="gramEnd"/>
      <w:r>
        <w:rPr>
          <w:sz w:val="19"/>
          <w:szCs w:val="19"/>
        </w:rPr>
        <w:t xml:space="preserve"> story, the one that springs most readily to mind when the phrase "postmodern dance" is mentioned. And yet, </w:t>
      </w:r>
      <w:proofErr w:type="gramStart"/>
      <w:r>
        <w:rPr>
          <w:sz w:val="19"/>
          <w:szCs w:val="19"/>
        </w:rPr>
        <w:t>a number of</w:t>
      </w:r>
      <w:proofErr w:type="gramEnd"/>
      <w:r>
        <w:rPr>
          <w:sz w:val="19"/>
          <w:szCs w:val="19"/>
        </w:rPr>
        <w:t xml:space="preserve"> difficulties arise almost immediately if we define postmodern dance in this essentially empirical manner. For if we apply the postmodern label to any dance that possesses the </w:t>
      </w:r>
      <w:proofErr w:type="gramStart"/>
      <w:r>
        <w:rPr>
          <w:sz w:val="19"/>
          <w:szCs w:val="19"/>
        </w:rPr>
        <w:t>above mentioned</w:t>
      </w:r>
      <w:proofErr w:type="gramEnd"/>
      <w:r>
        <w:rPr>
          <w:sz w:val="19"/>
          <w:szCs w:val="19"/>
        </w:rPr>
        <w:t xml:space="preserve"> characteristics, we find ourselves lumping together choreographers whose work differs from one another's almost as much as it differs from that of, say, Martha Graham, the </w:t>
      </w:r>
      <w:r>
        <w:rPr>
          <w:i/>
          <w:iCs/>
          <w:sz w:val="19"/>
          <w:szCs w:val="19"/>
        </w:rPr>
        <w:t xml:space="preserve">ne plus ultra </w:t>
      </w:r>
      <w:r>
        <w:rPr>
          <w:sz w:val="19"/>
          <w:szCs w:val="19"/>
        </w:rPr>
        <w:t xml:space="preserve">of modern dance. Consider, for example, the irreconcilable differences between the cool, analytical movement studies of Yvonne Rainer (the various versions of "Trio A: The Mind is a Muscle," for instance) and the egalitarian, participatory, therapeutically inclined dances (attempted rituals, really) devised by Anna Halprin ("A Ceremony of Us," '69) or Deborah Hay (the "Circle Dances," '73-'75). The fact that </w:t>
      </w:r>
      <w:proofErr w:type="gramStart"/>
      <w:r>
        <w:rPr>
          <w:sz w:val="19"/>
          <w:szCs w:val="19"/>
        </w:rPr>
        <w:t>all of</w:t>
      </w:r>
      <w:proofErr w:type="gramEnd"/>
      <w:r>
        <w:rPr>
          <w:sz w:val="19"/>
          <w:szCs w:val="19"/>
        </w:rPr>
        <w:t xml:space="preserve"> these dances place a high premium on pedestrian movement comes to seem a rather trivial similarity when viewed </w:t>
      </w:r>
      <w:proofErr w:type="gramStart"/>
      <w:r>
        <w:rPr>
          <w:sz w:val="19"/>
          <w:szCs w:val="19"/>
        </w:rPr>
        <w:t>in light of</w:t>
      </w:r>
      <w:proofErr w:type="gramEnd"/>
      <w:r>
        <w:rPr>
          <w:sz w:val="19"/>
          <w:szCs w:val="19"/>
        </w:rPr>
        <w:t xml:space="preserve"> the uses to which this pedestrian movement is put. By limiting their choreographic vocabulary to "natural" movement that can be executed by untrained performers, Halprin and Hay set out (in their nontheatrical, participatory works) to democratize the art of dance-an impulse which Is reminiscent of, if not identical to, Isadora Duncan's desire to create a nonballetic form of dance better suited to the needs of a Whitmanesque democracy. (In her "Moscow Impressions," Duncan argues that "one should work toward a theatre in which the public would take part more and more in the performance.")</w:t>
      </w:r>
    </w:p>
    <w:p w14:paraId="1BFB74D4" w14:textId="3DCA5834" w:rsidR="00EF5638" w:rsidRDefault="00EF5638" w:rsidP="00EF5638">
      <w:pPr>
        <w:rPr>
          <w:sz w:val="19"/>
          <w:szCs w:val="19"/>
        </w:rPr>
      </w:pPr>
      <w:r>
        <w:rPr>
          <w:sz w:val="19"/>
          <w:szCs w:val="19"/>
        </w:rPr>
        <w:t>Rainer, on the other hand (along with Trisha Brown, Lucinda Childs, and David Gordon), usually treated pedestrian movement as the direct, choreographic equivalent of the Duchampian found object. The found</w:t>
      </w:r>
    </w:p>
    <w:p w14:paraId="3D36B970" w14:textId="3F30E176" w:rsidR="00EF5638" w:rsidRDefault="00EF5638" w:rsidP="00EF5638">
      <w:pPr>
        <w:pStyle w:val="Heading4"/>
      </w:pPr>
      <w:r>
        <w:t>33</w:t>
      </w:r>
      <w:r w:rsidR="003223B6">
        <w:t>.</w:t>
      </w:r>
    </w:p>
    <w:p w14:paraId="09F3D4A4" w14:textId="3048395D" w:rsidR="00EF5638" w:rsidRDefault="00EF5638" w:rsidP="00EF5638">
      <w:pPr>
        <w:rPr>
          <w:sz w:val="10"/>
          <w:szCs w:val="10"/>
        </w:rPr>
      </w:pPr>
      <w:r>
        <w:rPr>
          <w:sz w:val="19"/>
          <w:szCs w:val="19"/>
        </w:rPr>
        <w:t>movement, like the found object, is estranged from its "natural" context, and the ultimate effect of this displacement is to increase, rather than decrease, the distance between spectator and performer. Rainer admits this forthrightly when she states, "I do not wish the audience to participate ... If I make them mobile, it is only to avoid their being 'captive,' not to narrow the separation-either physical or psychic-between audience and performer." My motive for establishing these distinctions is not to banish the later work of Halprin and Hay to some aesthetic Siberia, but merely to acknowledge the real differences between what might be called "the analytic" and "the therapeutic" camps of postmodern dance.</w:t>
      </w:r>
    </w:p>
    <w:p w14:paraId="13BF6439" w14:textId="105D1D63" w:rsidR="00EF5638" w:rsidRDefault="003223B6" w:rsidP="003223B6">
      <w:pPr>
        <w:pStyle w:val="Heading4"/>
      </w:pPr>
      <w:r>
        <w:t>35.</w:t>
      </w:r>
    </w:p>
    <w:p w14:paraId="6C9AFE14" w14:textId="77B5F941" w:rsidR="00EF5638" w:rsidRDefault="003223B6" w:rsidP="00EF5638">
      <w:pPr>
        <w:rPr>
          <w:sz w:val="19"/>
          <w:szCs w:val="19"/>
        </w:rPr>
      </w:pPr>
      <w:r>
        <w:rPr>
          <w:sz w:val="19"/>
          <w:szCs w:val="19"/>
        </w:rPr>
        <w:t xml:space="preserve">Aside from Tharp, the most prominent member of this second stage is surely Laura Dean. Dean's use of basic, geometric floor patterns, her vocabulary of simple, repeatable modular units (walking steps, turns, low kicks) is superficially similar to the cool, mathematically precise and mathematically generated formalism of someone like Lucinda Childs, but with an important difference: Dean's mathematics, her concept of "number," is mystical and </w:t>
      </w:r>
      <w:proofErr w:type="spellStart"/>
      <w:r>
        <w:rPr>
          <w:sz w:val="19"/>
          <w:szCs w:val="19"/>
        </w:rPr>
        <w:t>Pythagorian</w:t>
      </w:r>
      <w:proofErr w:type="spellEnd"/>
      <w:r>
        <w:rPr>
          <w:sz w:val="19"/>
          <w:szCs w:val="19"/>
        </w:rPr>
        <w:t xml:space="preserve">, whereas Childs sees shape and number in wholly secular terms. Perhaps the simplest way to distinguish Dean from the original </w:t>
      </w:r>
      <w:proofErr w:type="spellStart"/>
      <w:r>
        <w:rPr>
          <w:sz w:val="19"/>
          <w:szCs w:val="19"/>
        </w:rPr>
        <w:t>Judsonites</w:t>
      </w:r>
      <w:proofErr w:type="spellEnd"/>
      <w:r>
        <w:rPr>
          <w:sz w:val="19"/>
          <w:szCs w:val="19"/>
        </w:rPr>
        <w:t xml:space="preserve"> is to contrast her interest in repetition and duration with that of someone like Rainer. "Repetition," wrote Rainer, "can serve to enforce the discreteness of a movement, objectify it, make it more objectlike ... literally making the material easier to see." But in Dean's case, the function of relentless repetition is not to clarify, but to hypnotize. Indeed, repetition in Dean's work leads inexorably to the act of spinning, with its tendency to evoke, if not literal trance, then at least a sensation that the distance between spectator and spectacle is in a state of continual fluctuation. Both literally and figuratively, Dean brings postmodern dance full circle.</w:t>
      </w:r>
    </w:p>
    <w:p w14:paraId="0073B2A6" w14:textId="77777777" w:rsidR="00EF5638" w:rsidRPr="00EF5638" w:rsidRDefault="00EF5638" w:rsidP="00EF5638"/>
    <w:sectPr w:rsidR="00EF5638" w:rsidRPr="00EF56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de">
    <w:altName w:val="Calibri"/>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38"/>
    <w:rsid w:val="00155583"/>
    <w:rsid w:val="0028394D"/>
    <w:rsid w:val="002E256C"/>
    <w:rsid w:val="003223B6"/>
    <w:rsid w:val="003719D0"/>
    <w:rsid w:val="00616972"/>
    <w:rsid w:val="007A4A12"/>
    <w:rsid w:val="00902733"/>
    <w:rsid w:val="00BC4BF8"/>
    <w:rsid w:val="00EA4D0E"/>
    <w:rsid w:val="00EF56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0485622"/>
  <w15:chartTrackingRefBased/>
  <w15:docId w15:val="{22717911-7F95-FA46-8E15-DD24F1F7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5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5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F5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5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5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F5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638"/>
    <w:rPr>
      <w:rFonts w:eastAsiaTheme="majorEastAsia" w:cstheme="majorBidi"/>
      <w:color w:val="272727" w:themeColor="text1" w:themeTint="D8"/>
    </w:rPr>
  </w:style>
  <w:style w:type="paragraph" w:styleId="Title">
    <w:name w:val="Title"/>
    <w:basedOn w:val="Normal"/>
    <w:next w:val="Normal"/>
    <w:link w:val="TitleChar"/>
    <w:uiPriority w:val="10"/>
    <w:qFormat/>
    <w:rsid w:val="00EF5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638"/>
    <w:pPr>
      <w:spacing w:before="160"/>
      <w:jc w:val="center"/>
    </w:pPr>
    <w:rPr>
      <w:i/>
      <w:iCs/>
      <w:color w:val="404040" w:themeColor="text1" w:themeTint="BF"/>
    </w:rPr>
  </w:style>
  <w:style w:type="character" w:customStyle="1" w:styleId="QuoteChar">
    <w:name w:val="Quote Char"/>
    <w:basedOn w:val="DefaultParagraphFont"/>
    <w:link w:val="Quote"/>
    <w:uiPriority w:val="29"/>
    <w:rsid w:val="00EF5638"/>
    <w:rPr>
      <w:i/>
      <w:iCs/>
      <w:color w:val="404040" w:themeColor="text1" w:themeTint="BF"/>
    </w:rPr>
  </w:style>
  <w:style w:type="paragraph" w:styleId="ListParagraph">
    <w:name w:val="List Paragraph"/>
    <w:basedOn w:val="Normal"/>
    <w:uiPriority w:val="34"/>
    <w:qFormat/>
    <w:rsid w:val="00EF5638"/>
    <w:pPr>
      <w:ind w:left="720"/>
      <w:contextualSpacing/>
    </w:pPr>
  </w:style>
  <w:style w:type="character" w:styleId="IntenseEmphasis">
    <w:name w:val="Intense Emphasis"/>
    <w:basedOn w:val="DefaultParagraphFont"/>
    <w:uiPriority w:val="21"/>
    <w:qFormat/>
    <w:rsid w:val="00EF5638"/>
    <w:rPr>
      <w:i/>
      <w:iCs/>
      <w:color w:val="0F4761" w:themeColor="accent1" w:themeShade="BF"/>
    </w:rPr>
  </w:style>
  <w:style w:type="paragraph" w:styleId="IntenseQuote">
    <w:name w:val="Intense Quote"/>
    <w:basedOn w:val="Normal"/>
    <w:next w:val="Normal"/>
    <w:link w:val="IntenseQuoteChar"/>
    <w:uiPriority w:val="30"/>
    <w:qFormat/>
    <w:rsid w:val="00EF5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638"/>
    <w:rPr>
      <w:i/>
      <w:iCs/>
      <w:color w:val="0F4761" w:themeColor="accent1" w:themeShade="BF"/>
    </w:rPr>
  </w:style>
  <w:style w:type="character" w:styleId="IntenseReference">
    <w:name w:val="Intense Reference"/>
    <w:basedOn w:val="DefaultParagraphFont"/>
    <w:uiPriority w:val="32"/>
    <w:qFormat/>
    <w:rsid w:val="00EF5638"/>
    <w:rPr>
      <w:b/>
      <w:bCs/>
      <w:smallCaps/>
      <w:color w:val="0F4761" w:themeColor="accent1" w:themeShade="BF"/>
      <w:spacing w:val="5"/>
    </w:rPr>
  </w:style>
  <w:style w:type="paragraph" w:customStyle="1" w:styleId="Default">
    <w:name w:val="Default"/>
    <w:rsid w:val="00EF5638"/>
    <w:pPr>
      <w:autoSpaceDE w:val="0"/>
      <w:autoSpaceDN w:val="0"/>
      <w:adjustRightInd w:val="0"/>
      <w:spacing w:after="0" w:line="240" w:lineRule="auto"/>
    </w:pPr>
    <w:rPr>
      <w:rFonts w:ascii="Code" w:hAnsi="Code" w:cs="Code"/>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Carrasco</dc:creator>
  <cp:keywords/>
  <dc:description/>
  <cp:lastModifiedBy>Tammy Carrasco</cp:lastModifiedBy>
  <cp:revision>2</cp:revision>
  <dcterms:created xsi:type="dcterms:W3CDTF">2026-08-14T19:20:00Z</dcterms:created>
  <dcterms:modified xsi:type="dcterms:W3CDTF">2026-08-14T20:17:00Z</dcterms:modified>
</cp:coreProperties>
</file>