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64BB" w14:textId="61F11616" w:rsidR="00E4472C" w:rsidRDefault="00E4472C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HART B </w:t>
      </w:r>
      <w:r w:rsidR="00F91DE9">
        <w:rPr>
          <w:rFonts w:ascii="Palatino Linotype" w:hAnsi="Palatino Linotype"/>
        </w:rPr>
        <w:t>120</w:t>
      </w:r>
      <w:r>
        <w:rPr>
          <w:rFonts w:ascii="Palatino Linotype" w:hAnsi="Palatino Linotype"/>
        </w:rPr>
        <w:t xml:space="preserve"> </w:t>
      </w:r>
      <w:r w:rsidR="00212E2C">
        <w:rPr>
          <w:rFonts w:ascii="Palatino Linotype" w:hAnsi="Palatino Linotype"/>
        </w:rPr>
        <w:t>History of Chinese Art</w:t>
      </w:r>
    </w:p>
    <w:p w14:paraId="07F310B6" w14:textId="1308CACA" w:rsidR="00E04E7D" w:rsidRDefault="0030017A">
      <w:pPr>
        <w:rPr>
          <w:rFonts w:ascii="Palatino Linotype" w:hAnsi="Palatino Linotype"/>
        </w:rPr>
      </w:pPr>
      <w:r w:rsidRPr="0030017A">
        <w:rPr>
          <w:rFonts w:ascii="Palatino Linotype" w:hAnsi="Palatino Linotype"/>
        </w:rPr>
        <w:t xml:space="preserve">Han Bronze Mirror </w:t>
      </w:r>
      <w:r w:rsidR="008B7228">
        <w:rPr>
          <w:rFonts w:ascii="Palatino Linotype" w:hAnsi="Palatino Linotype" w:hint="eastAsia"/>
        </w:rPr>
        <w:t>Design</w:t>
      </w:r>
      <w:r w:rsidR="008B7228">
        <w:rPr>
          <w:rFonts w:ascii="Palatino Linotype" w:hAnsi="Palatino Linotype"/>
        </w:rPr>
        <w:t xml:space="preserve">ing </w:t>
      </w:r>
      <w:r w:rsidR="008B7228">
        <w:rPr>
          <w:rFonts w:ascii="Palatino Linotype" w:hAnsi="Palatino Linotype" w:hint="eastAsia"/>
        </w:rPr>
        <w:t>Workshop</w:t>
      </w:r>
    </w:p>
    <w:p w14:paraId="12D4C121" w14:textId="77777777" w:rsidR="00542170" w:rsidRPr="00BD1EF0" w:rsidRDefault="00E04E7D" w:rsidP="00BD1EF0">
      <w:pPr>
        <w:jc w:val="center"/>
        <w:rPr>
          <w:rFonts w:ascii="Palatino Linotype" w:hAnsi="Palatino Linotype"/>
          <w:u w:val="single"/>
        </w:rPr>
      </w:pPr>
      <w:r w:rsidRPr="00BD1EF0">
        <w:rPr>
          <w:rFonts w:ascii="Palatino Linotype" w:hAnsi="Palatino Linotype"/>
          <w:u w:val="single"/>
        </w:rPr>
        <w:t>Instructions</w:t>
      </w:r>
    </w:p>
    <w:p w14:paraId="0701CC82" w14:textId="77777777" w:rsidR="004C5CCE" w:rsidRDefault="004C5CCE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This </w:t>
      </w:r>
      <w:r w:rsidR="0030017A" w:rsidRPr="0030017A">
        <w:rPr>
          <w:rFonts w:ascii="Palatino Linotype" w:hAnsi="Palatino Linotype"/>
        </w:rPr>
        <w:t xml:space="preserve">session </w:t>
      </w:r>
      <w:r>
        <w:rPr>
          <w:rFonts w:ascii="Palatino Linotype" w:hAnsi="Palatino Linotype"/>
        </w:rPr>
        <w:t xml:space="preserve">is </w:t>
      </w:r>
      <w:r w:rsidR="0030017A" w:rsidRPr="0030017A">
        <w:rPr>
          <w:rFonts w:ascii="Palatino Linotype" w:hAnsi="Palatino Linotype"/>
        </w:rPr>
        <w:t xml:space="preserve">designed to </w:t>
      </w:r>
      <w:r>
        <w:rPr>
          <w:rFonts w:ascii="Palatino Linotype" w:hAnsi="Palatino Linotype"/>
        </w:rPr>
        <w:t xml:space="preserve">deepen the </w:t>
      </w:r>
      <w:r w:rsidR="0030017A" w:rsidRPr="0030017A">
        <w:rPr>
          <w:rFonts w:ascii="Palatino Linotype" w:hAnsi="Palatino Linotype"/>
        </w:rPr>
        <w:t>understand</w:t>
      </w:r>
      <w:r>
        <w:rPr>
          <w:rFonts w:ascii="Palatino Linotype" w:hAnsi="Palatino Linotype"/>
        </w:rPr>
        <w:t>ing</w:t>
      </w:r>
      <w:r w:rsidR="0030017A" w:rsidRPr="0030017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of </w:t>
      </w:r>
      <w:r w:rsidR="0030017A" w:rsidRPr="0030017A">
        <w:rPr>
          <w:rFonts w:ascii="Palatino Linotype" w:hAnsi="Palatino Linotype"/>
        </w:rPr>
        <w:t>the principles of mirror designing</w:t>
      </w:r>
      <w:r>
        <w:rPr>
          <w:rFonts w:ascii="Palatino Linotype" w:hAnsi="Palatino Linotype"/>
        </w:rPr>
        <w:t>,</w:t>
      </w:r>
      <w:r w:rsidR="0030017A" w:rsidRPr="0030017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and more broadly, all artistic designs </w:t>
      </w:r>
      <w:r w:rsidR="0030017A" w:rsidRPr="0030017A">
        <w:rPr>
          <w:rFonts w:ascii="Palatino Linotype" w:hAnsi="Palatino Linotype"/>
        </w:rPr>
        <w:t>in Han China</w:t>
      </w:r>
      <w:r>
        <w:rPr>
          <w:rFonts w:ascii="Palatino Linotype" w:hAnsi="Palatino Linotype"/>
        </w:rPr>
        <w:t xml:space="preserve"> related to cosmology.</w:t>
      </w:r>
    </w:p>
    <w:p w14:paraId="6B0F4F92" w14:textId="77777777" w:rsidR="0030017A" w:rsidRPr="0030017A" w:rsidRDefault="0030017A">
      <w:pPr>
        <w:rPr>
          <w:rFonts w:ascii="Palatino Linotype" w:hAnsi="Palatino Linotype"/>
        </w:rPr>
      </w:pPr>
      <w:r w:rsidRPr="0030017A">
        <w:rPr>
          <w:rFonts w:ascii="Palatino Linotype" w:hAnsi="Palatino Linotype"/>
        </w:rPr>
        <w:t xml:space="preserve">In order to make a historically </w:t>
      </w:r>
      <w:r w:rsidR="00ED32BC">
        <w:rPr>
          <w:rFonts w:ascii="Palatino Linotype" w:hAnsi="Palatino Linotype"/>
        </w:rPr>
        <w:t>right</w:t>
      </w:r>
      <w:r w:rsidRPr="0030017A">
        <w:rPr>
          <w:rFonts w:ascii="Palatino Linotype" w:hAnsi="Palatino Linotype"/>
        </w:rPr>
        <w:t xml:space="preserve"> mirror, the designer should </w:t>
      </w:r>
      <w:r>
        <w:rPr>
          <w:rFonts w:ascii="Palatino Linotype" w:hAnsi="Palatino Linotype"/>
        </w:rPr>
        <w:t>understand</w:t>
      </w:r>
      <w:r w:rsidRPr="0030017A">
        <w:rPr>
          <w:rFonts w:ascii="Palatino Linotype" w:hAnsi="Palatino Linotype"/>
        </w:rPr>
        <w:t xml:space="preserve"> these </w:t>
      </w:r>
      <w:r w:rsidR="002A4674">
        <w:rPr>
          <w:rFonts w:ascii="Palatino Linotype" w:hAnsi="Palatino Linotype"/>
        </w:rPr>
        <w:t xml:space="preserve">following </w:t>
      </w:r>
      <w:r w:rsidRPr="0030017A">
        <w:rPr>
          <w:rFonts w:ascii="Palatino Linotype" w:hAnsi="Palatino Linotype"/>
        </w:rPr>
        <w:t>aspects:</w:t>
      </w:r>
    </w:p>
    <w:p w14:paraId="456C84A8" w14:textId="77777777" w:rsidR="0030017A" w:rsidRPr="0030017A" w:rsidRDefault="002A4674" w:rsidP="0030017A">
      <w:pPr>
        <w:pStyle w:val="ListParagraph"/>
        <w:numPr>
          <w:ilvl w:val="0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Variable and invariable element</w:t>
      </w:r>
      <w:r w:rsidR="0030017A" w:rsidRPr="0030017A">
        <w:rPr>
          <w:rFonts w:ascii="Palatino Linotype" w:hAnsi="Palatino Linotype"/>
        </w:rPr>
        <w:t xml:space="preserve">s </w:t>
      </w:r>
      <w:r w:rsidR="00FB103A">
        <w:rPr>
          <w:rFonts w:ascii="Palatino Linotype" w:hAnsi="Palatino Linotype"/>
        </w:rPr>
        <w:t>in</w:t>
      </w:r>
      <w:r w:rsidR="0030017A" w:rsidRPr="0030017A">
        <w:rPr>
          <w:rFonts w:ascii="Palatino Linotype" w:hAnsi="Palatino Linotype"/>
        </w:rPr>
        <w:t xml:space="preserve"> the </w:t>
      </w:r>
      <w:proofErr w:type="gramStart"/>
      <w:r w:rsidR="0030017A" w:rsidRPr="0030017A">
        <w:rPr>
          <w:rFonts w:ascii="Palatino Linotype" w:hAnsi="Palatino Linotype"/>
        </w:rPr>
        <w:t>design;</w:t>
      </w:r>
      <w:proofErr w:type="gramEnd"/>
    </w:p>
    <w:p w14:paraId="6F29FB2B" w14:textId="77777777" w:rsidR="0030017A" w:rsidRPr="0030017A" w:rsidRDefault="0030017A" w:rsidP="0030017A">
      <w:pPr>
        <w:pStyle w:val="ListParagraph"/>
        <w:numPr>
          <w:ilvl w:val="0"/>
          <w:numId w:val="2"/>
        </w:numPr>
        <w:rPr>
          <w:rFonts w:ascii="Palatino Linotype" w:hAnsi="Palatino Linotype"/>
        </w:rPr>
      </w:pPr>
      <w:r w:rsidRPr="0030017A">
        <w:rPr>
          <w:rFonts w:ascii="Palatino Linotype" w:hAnsi="Palatino Linotype"/>
        </w:rPr>
        <w:t xml:space="preserve">The difference between major and minor </w:t>
      </w:r>
      <w:proofErr w:type="gramStart"/>
      <w:r w:rsidRPr="0030017A">
        <w:rPr>
          <w:rFonts w:ascii="Palatino Linotype" w:hAnsi="Palatino Linotype"/>
        </w:rPr>
        <w:t>motifs;</w:t>
      </w:r>
      <w:proofErr w:type="gramEnd"/>
    </w:p>
    <w:p w14:paraId="38958E2B" w14:textId="77777777" w:rsidR="0030017A" w:rsidRPr="00FB103A" w:rsidRDefault="0030017A" w:rsidP="00FB103A">
      <w:pPr>
        <w:pStyle w:val="ListParagraph"/>
        <w:numPr>
          <w:ilvl w:val="0"/>
          <w:numId w:val="2"/>
        </w:numPr>
        <w:rPr>
          <w:rFonts w:ascii="Palatino Linotype" w:hAnsi="Palatino Linotype"/>
        </w:rPr>
      </w:pPr>
      <w:r w:rsidRPr="0030017A">
        <w:rPr>
          <w:rFonts w:ascii="Palatino Linotype" w:hAnsi="Palatino Linotype"/>
        </w:rPr>
        <w:t>The cosmological</w:t>
      </w:r>
      <w:r w:rsidR="00FB103A">
        <w:rPr>
          <w:rFonts w:ascii="Palatino Linotype" w:hAnsi="Palatino Linotype"/>
        </w:rPr>
        <w:t xml:space="preserve"> symbolism of the overall design</w:t>
      </w:r>
      <w:r w:rsidRPr="00FB103A">
        <w:rPr>
          <w:rFonts w:ascii="Palatino Linotype" w:hAnsi="Palatino Linotype"/>
        </w:rPr>
        <w:t>.</w:t>
      </w:r>
    </w:p>
    <w:p w14:paraId="5C7BD0AD" w14:textId="77777777" w:rsidR="0030017A" w:rsidRDefault="00ED32BC" w:rsidP="0030017A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Here is a summary of the </w:t>
      </w:r>
      <w:r w:rsidR="0030017A" w:rsidRPr="0030017A">
        <w:rPr>
          <w:rFonts w:ascii="Palatino Linotype" w:hAnsi="Palatino Linotype"/>
        </w:rPr>
        <w:softHyphen/>
      </w:r>
      <w:r w:rsidR="00FB103A">
        <w:rPr>
          <w:rFonts w:ascii="Palatino Linotype" w:hAnsi="Palatino Linotype"/>
        </w:rPr>
        <w:t>basic principles:</w:t>
      </w:r>
    </w:p>
    <w:p w14:paraId="15015A83" w14:textId="77777777" w:rsidR="0030017A" w:rsidRDefault="00664C67" w:rsidP="0030017A">
      <w:pPr>
        <w:pStyle w:val="ListParagraph"/>
        <w:numPr>
          <w:ilvl w:val="0"/>
          <w:numId w:val="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The four m</w:t>
      </w:r>
      <w:r w:rsidR="0030017A">
        <w:rPr>
          <w:rFonts w:ascii="Palatino Linotype" w:hAnsi="Palatino Linotype"/>
        </w:rPr>
        <w:t xml:space="preserve">ajor motifs (turtle-snake, dragon, bird, and tiger) </w:t>
      </w:r>
      <w:r>
        <w:rPr>
          <w:rFonts w:ascii="Palatino Linotype" w:hAnsi="Palatino Linotype"/>
        </w:rPr>
        <w:t xml:space="preserve">respectively </w:t>
      </w:r>
      <w:r w:rsidR="0030017A">
        <w:rPr>
          <w:rFonts w:ascii="Palatino Linotype" w:hAnsi="Palatino Linotype"/>
        </w:rPr>
        <w:t>represent the</w:t>
      </w:r>
      <w:r>
        <w:rPr>
          <w:rFonts w:ascii="Palatino Linotype" w:hAnsi="Palatino Linotype"/>
        </w:rPr>
        <w:t xml:space="preserve"> four</w:t>
      </w:r>
      <w:r w:rsidR="0030017A">
        <w:rPr>
          <w:rFonts w:ascii="Palatino Linotype" w:hAnsi="Palatino Linotype"/>
        </w:rPr>
        <w:t xml:space="preserve"> cardinal directions (north, east, south, and west) of the earth, which rotate </w:t>
      </w:r>
      <w:proofErr w:type="gramStart"/>
      <w:r w:rsidR="0030017A">
        <w:rPr>
          <w:rFonts w:ascii="Palatino Linotype" w:hAnsi="Palatino Linotype"/>
        </w:rPr>
        <w:t>counterclockwise;</w:t>
      </w:r>
      <w:proofErr w:type="gramEnd"/>
    </w:p>
    <w:p w14:paraId="6FFA0903" w14:textId="77777777" w:rsidR="002A4674" w:rsidRPr="002A4674" w:rsidRDefault="0030017A" w:rsidP="002A4674">
      <w:pPr>
        <w:pStyle w:val="ListParagraph"/>
        <w:numPr>
          <w:ilvl w:val="0"/>
          <w:numId w:val="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Minor motifs </w:t>
      </w:r>
      <w:r w:rsidR="00707441">
        <w:rPr>
          <w:rFonts w:ascii="Palatino Linotype" w:hAnsi="Palatino Linotype"/>
        </w:rPr>
        <w:t xml:space="preserve">are those creatures other than the major motifs; they </w:t>
      </w:r>
      <w:r w:rsidR="00A61511">
        <w:rPr>
          <w:rFonts w:ascii="Palatino Linotype" w:hAnsi="Palatino Linotype"/>
        </w:rPr>
        <w:t xml:space="preserve">usually </w:t>
      </w:r>
      <w:r>
        <w:rPr>
          <w:rFonts w:ascii="Palatino Linotype" w:hAnsi="Palatino Linotype"/>
        </w:rPr>
        <w:t xml:space="preserve">contradict the major motifs </w:t>
      </w:r>
      <w:r w:rsidR="00542170">
        <w:rPr>
          <w:rFonts w:ascii="Palatino Linotype" w:hAnsi="Palatino Linotype"/>
        </w:rPr>
        <w:t xml:space="preserve">in orientation and position </w:t>
      </w:r>
      <w:r>
        <w:rPr>
          <w:rFonts w:ascii="Palatino Linotype" w:hAnsi="Palatino Linotype"/>
        </w:rPr>
        <w:t xml:space="preserve">to form a pair of </w:t>
      </w:r>
      <w:proofErr w:type="gramStart"/>
      <w:r>
        <w:rPr>
          <w:rFonts w:ascii="Palatino Linotype" w:hAnsi="Palatino Linotype"/>
        </w:rPr>
        <w:t>mirror</w:t>
      </w:r>
      <w:proofErr w:type="gramEnd"/>
      <w:r>
        <w:rPr>
          <w:rFonts w:ascii="Palatino Linotype" w:hAnsi="Palatino Linotype"/>
        </w:rPr>
        <w:t xml:space="preserve"> images;</w:t>
      </w:r>
    </w:p>
    <w:p w14:paraId="6638A57C" w14:textId="77777777" w:rsidR="002A4674" w:rsidRDefault="002A4674" w:rsidP="0030017A">
      <w:pPr>
        <w:pStyle w:val="ListParagraph"/>
        <w:numPr>
          <w:ilvl w:val="0"/>
          <w:numId w:val="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The inscription (following the mark “…”) </w:t>
      </w:r>
      <w:r w:rsidR="00664C67">
        <w:rPr>
          <w:rFonts w:ascii="Palatino Linotype" w:hAnsi="Palatino Linotype"/>
        </w:rPr>
        <w:t xml:space="preserve">usually </w:t>
      </w:r>
      <w:r>
        <w:rPr>
          <w:rFonts w:ascii="Palatino Linotype" w:hAnsi="Palatino Linotype"/>
        </w:rPr>
        <w:t>begin in</w:t>
      </w:r>
      <w:r w:rsidR="0030017A">
        <w:rPr>
          <w:rFonts w:ascii="Palatino Linotype" w:hAnsi="Palatino Linotype"/>
        </w:rPr>
        <w:t xml:space="preserve"> the northeast quarter of the mirror</w:t>
      </w:r>
      <w:r w:rsidR="00542170">
        <w:rPr>
          <w:rFonts w:ascii="Palatino Linotype" w:hAnsi="Palatino Linotype"/>
        </w:rPr>
        <w:t xml:space="preserve"> and rotate clockwise</w:t>
      </w:r>
      <w:r>
        <w:rPr>
          <w:rFonts w:ascii="Palatino Linotype" w:hAnsi="Palatino Linotype"/>
        </w:rPr>
        <w:t xml:space="preserve"> around the </w:t>
      </w:r>
      <w:r w:rsidR="00B042E4">
        <w:rPr>
          <w:rFonts w:ascii="Palatino Linotype" w:hAnsi="Palatino Linotype"/>
        </w:rPr>
        <w:t xml:space="preserve">major and minor </w:t>
      </w:r>
      <w:proofErr w:type="gramStart"/>
      <w:r w:rsidR="00B042E4">
        <w:rPr>
          <w:rFonts w:ascii="Palatino Linotype" w:hAnsi="Palatino Linotype"/>
        </w:rPr>
        <w:t>motifs</w:t>
      </w:r>
      <w:r>
        <w:rPr>
          <w:rFonts w:ascii="Palatino Linotype" w:hAnsi="Palatino Linotype"/>
        </w:rPr>
        <w:t>;</w:t>
      </w:r>
      <w:proofErr w:type="gramEnd"/>
    </w:p>
    <w:p w14:paraId="26316761" w14:textId="77777777" w:rsidR="002A4674" w:rsidRDefault="00B042E4" w:rsidP="00542170">
      <w:pPr>
        <w:pStyle w:val="ListParagraph"/>
        <w:numPr>
          <w:ilvl w:val="0"/>
          <w:numId w:val="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Inscription an</w:t>
      </w:r>
      <w:r w:rsidR="00ED32BC">
        <w:rPr>
          <w:rFonts w:ascii="Palatino Linotype" w:hAnsi="Palatino Linotype"/>
        </w:rPr>
        <w:t>d major motifs are synchronized, which means the reading of the text triggers the movement of the other.</w:t>
      </w:r>
    </w:p>
    <w:p w14:paraId="5057CC34" w14:textId="77777777" w:rsidR="00B042E4" w:rsidRDefault="002A4674" w:rsidP="00542170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right design should enact the movement of the universe: </w:t>
      </w:r>
      <w:r w:rsidR="00664C67">
        <w:rPr>
          <w:rFonts w:ascii="Palatino Linotype" w:hAnsi="Palatino Linotype"/>
        </w:rPr>
        <w:t xml:space="preserve">because the inscription is circularly arranged, </w:t>
      </w:r>
      <w:r>
        <w:rPr>
          <w:rFonts w:ascii="Palatino Linotype" w:hAnsi="Palatino Linotype"/>
        </w:rPr>
        <w:t>when you rotate the mirror around the center</w:t>
      </w:r>
      <w:r w:rsidR="00664C67">
        <w:rPr>
          <w:rFonts w:ascii="Palatino Linotype" w:hAnsi="Palatino Linotype"/>
        </w:rPr>
        <w:t xml:space="preserve"> boss</w:t>
      </w:r>
      <w:r>
        <w:rPr>
          <w:rFonts w:ascii="Palatino Linotype" w:hAnsi="Palatino Linotype"/>
        </w:rPr>
        <w:t xml:space="preserve"> to read the inscription, the major motifs will rotate in the same direction as the earth does---</w:t>
      </w:r>
      <w:proofErr w:type="gramStart"/>
      <w:r>
        <w:rPr>
          <w:rFonts w:ascii="Palatino Linotype" w:hAnsi="Palatino Linotype"/>
        </w:rPr>
        <w:t>counterclockwise, and</w:t>
      </w:r>
      <w:proofErr w:type="gramEnd"/>
      <w:r>
        <w:rPr>
          <w:rFonts w:ascii="Palatino Linotype" w:hAnsi="Palatino Linotype"/>
        </w:rPr>
        <w:t xml:space="preserve"> chase one another in a dynamic unidirectional circular movement. </w:t>
      </w:r>
      <w:r w:rsidR="00664C67">
        <w:rPr>
          <w:rFonts w:ascii="Palatino Linotype" w:hAnsi="Palatino Linotype"/>
        </w:rPr>
        <w:t>T</w:t>
      </w:r>
      <w:r w:rsidR="00B042E4">
        <w:rPr>
          <w:rFonts w:ascii="Palatino Linotype" w:hAnsi="Palatino Linotype"/>
        </w:rPr>
        <w:t>he minor motif</w:t>
      </w:r>
      <w:r>
        <w:rPr>
          <w:rFonts w:ascii="Palatino Linotype" w:hAnsi="Palatino Linotype"/>
        </w:rPr>
        <w:t xml:space="preserve"> </w:t>
      </w:r>
      <w:r w:rsidR="00E04E7D">
        <w:rPr>
          <w:rFonts w:ascii="Palatino Linotype" w:hAnsi="Palatino Linotype"/>
        </w:rPr>
        <w:t xml:space="preserve">confronts and </w:t>
      </w:r>
      <w:r>
        <w:rPr>
          <w:rFonts w:ascii="Palatino Linotype" w:hAnsi="Palatino Linotype"/>
        </w:rPr>
        <w:t>counteract</w:t>
      </w:r>
      <w:r w:rsidR="00B042E4">
        <w:rPr>
          <w:rFonts w:ascii="Palatino Linotype" w:hAnsi="Palatino Linotype"/>
        </w:rPr>
        <w:t>s</w:t>
      </w:r>
      <w:r>
        <w:rPr>
          <w:rFonts w:ascii="Palatino Linotype" w:hAnsi="Palatino Linotype"/>
        </w:rPr>
        <w:t xml:space="preserve"> the major </w:t>
      </w:r>
      <w:r w:rsidR="00B042E4">
        <w:rPr>
          <w:rFonts w:ascii="Palatino Linotype" w:hAnsi="Palatino Linotype"/>
        </w:rPr>
        <w:t>motif</w:t>
      </w:r>
      <w:r w:rsidR="00E04E7D">
        <w:rPr>
          <w:rFonts w:ascii="Palatino Linotype" w:hAnsi="Palatino Linotype"/>
        </w:rPr>
        <w:t xml:space="preserve"> to maintain a </w:t>
      </w:r>
      <w:r w:rsidR="00664C67">
        <w:rPr>
          <w:rFonts w:ascii="Palatino Linotype" w:hAnsi="Palatino Linotype"/>
        </w:rPr>
        <w:t xml:space="preserve">visual </w:t>
      </w:r>
      <w:r w:rsidR="00E04E7D">
        <w:rPr>
          <w:rFonts w:ascii="Palatino Linotype" w:hAnsi="Palatino Linotype"/>
        </w:rPr>
        <w:t>balance</w:t>
      </w:r>
      <w:r>
        <w:rPr>
          <w:rFonts w:ascii="Palatino Linotype" w:hAnsi="Palatino Linotype"/>
        </w:rPr>
        <w:t>.</w:t>
      </w:r>
    </w:p>
    <w:p w14:paraId="5341CA2B" w14:textId="77777777" w:rsidR="004C5CCE" w:rsidRDefault="004C5CCE" w:rsidP="00542170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“wrong” design is not only visually awkward, but also symbolically problematic. </w:t>
      </w:r>
      <w:r w:rsidR="00664C67">
        <w:rPr>
          <w:rFonts w:ascii="Palatino Linotype" w:hAnsi="Palatino Linotype"/>
        </w:rPr>
        <w:t>To</w:t>
      </w:r>
      <w:r>
        <w:rPr>
          <w:rFonts w:ascii="Palatino Linotype" w:hAnsi="Palatino Linotype"/>
        </w:rPr>
        <w:t xml:space="preserve"> the Han Chinese people, the consequence of a “wrong” design might be disharmony of the universe and misfortune to the world. So be </w:t>
      </w:r>
      <w:r w:rsidR="00664C67">
        <w:rPr>
          <w:rFonts w:ascii="Palatino Linotype" w:hAnsi="Palatino Linotype"/>
        </w:rPr>
        <w:t>serious when you are designing your mirror</w:t>
      </w:r>
      <w:r>
        <w:rPr>
          <w:rFonts w:ascii="Palatino Linotype" w:hAnsi="Palatino Linotype"/>
        </w:rPr>
        <w:t>!</w:t>
      </w:r>
    </w:p>
    <w:p w14:paraId="1DF5C750" w14:textId="77777777" w:rsidR="00ED32BC" w:rsidRDefault="00664C67" w:rsidP="00ED32B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However, a</w:t>
      </w:r>
      <w:r w:rsidR="00ED32BC">
        <w:rPr>
          <w:rFonts w:ascii="Palatino Linotype" w:hAnsi="Palatino Linotype"/>
        </w:rPr>
        <w:t xml:space="preserve">ll the other aspects of the design are </w:t>
      </w:r>
      <w:r>
        <w:rPr>
          <w:rFonts w:ascii="Palatino Linotype" w:hAnsi="Palatino Linotype"/>
        </w:rPr>
        <w:t xml:space="preserve">more or less </w:t>
      </w:r>
      <w:r w:rsidR="00ED32BC">
        <w:rPr>
          <w:rFonts w:ascii="Palatino Linotype" w:hAnsi="Palatino Linotype"/>
        </w:rPr>
        <w:t>variable, depending on the designer’s choice. Here you can demonstrate your own taste</w:t>
      </w:r>
      <w:r>
        <w:rPr>
          <w:rFonts w:ascii="Palatino Linotype" w:hAnsi="Palatino Linotype"/>
        </w:rPr>
        <w:t xml:space="preserve"> and interest</w:t>
      </w:r>
      <w:r w:rsidR="00ED32BC">
        <w:rPr>
          <w:rFonts w:ascii="Palatino Linotype" w:hAnsi="Palatino Linotype"/>
        </w:rPr>
        <w:t>.</w:t>
      </w:r>
    </w:p>
    <w:p w14:paraId="78EC0CEB" w14:textId="77777777" w:rsidR="00AC0FD2" w:rsidRDefault="00AC0FD2" w:rsidP="00ED32BC">
      <w:pPr>
        <w:rPr>
          <w:rFonts w:ascii="Palatino Linotype" w:hAnsi="Palatino Linotype"/>
        </w:rPr>
      </w:pPr>
    </w:p>
    <w:p w14:paraId="12B890CE" w14:textId="77777777" w:rsidR="00664C67" w:rsidRDefault="00664C67" w:rsidP="00ED32B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EXAMPLE</w:t>
      </w:r>
      <w:r w:rsidR="00AC0FD2">
        <w:rPr>
          <w:rFonts w:ascii="Palatino Linotype" w:hAnsi="Palatino Linotype"/>
        </w:rPr>
        <w:t xml:space="preserve"> </w:t>
      </w:r>
    </w:p>
    <w:p w14:paraId="4D97E502" w14:textId="77777777" w:rsidR="00AC0FD2" w:rsidRPr="004C5CCE" w:rsidRDefault="00664C67" w:rsidP="00ED32B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[</w:t>
      </w:r>
      <w:r w:rsidR="00707441">
        <w:rPr>
          <w:rFonts w:ascii="Palatino Linotype" w:hAnsi="Palatino Linotype"/>
        </w:rPr>
        <w:t>Can you find the major motifs and minor motifs?</w:t>
      </w:r>
      <w:r w:rsidR="0078498F">
        <w:rPr>
          <w:rFonts w:ascii="Palatino Linotype" w:hAnsi="Palatino Linotype"/>
        </w:rPr>
        <w:t xml:space="preserve"> How does the inscription rotate, and from where?</w:t>
      </w:r>
      <w:r w:rsidR="000C694D">
        <w:rPr>
          <w:rFonts w:ascii="Palatino Linotype" w:hAnsi="Palatino Linotype"/>
        </w:rPr>
        <w:t xml:space="preserve"> Can you tell in this mirror what elements are variable and what are invariable?</w:t>
      </w:r>
      <w:r w:rsidR="00AC0FD2">
        <w:rPr>
          <w:rFonts w:ascii="Palatino Linotype" w:hAnsi="Palatino Linotype"/>
        </w:rPr>
        <w:t>]</w:t>
      </w:r>
    </w:p>
    <w:p w14:paraId="57396414" w14:textId="77777777" w:rsidR="00ED32BC" w:rsidRDefault="00ED32BC" w:rsidP="00542170">
      <w:pPr>
        <w:rPr>
          <w:rFonts w:ascii="Palatino Linotype" w:hAnsi="Palatino Linotype"/>
        </w:rPr>
      </w:pPr>
    </w:p>
    <w:p w14:paraId="4FC131C0" w14:textId="4FD524C4" w:rsidR="0030017A" w:rsidRDefault="00B042E4" w:rsidP="00542170">
      <w:pPr>
        <w:rPr>
          <w:rFonts w:ascii="Palatino Linotype" w:hAnsi="Palatino Linotype"/>
        </w:rPr>
      </w:pPr>
      <w:r w:rsidRPr="005B73CC">
        <w:rPr>
          <w:rFonts w:ascii="Century Schoolbook" w:hAnsi="Century Schoolbook"/>
          <w:noProof/>
          <w:sz w:val="24"/>
          <w:szCs w:val="24"/>
        </w:rPr>
        <w:drawing>
          <wp:inline distT="0" distB="0" distL="0" distR="0" wp14:anchorId="0DECA1B4" wp14:editId="4A0427C5">
            <wp:extent cx="5486400" cy="30854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674">
        <w:rPr>
          <w:rFonts w:ascii="Palatino Linotype" w:hAnsi="Palatino Linotype"/>
        </w:rPr>
        <w:t xml:space="preserve">  </w:t>
      </w:r>
      <w:r w:rsidR="00542170" w:rsidRPr="00542170">
        <w:rPr>
          <w:rFonts w:ascii="Palatino Linotype" w:hAnsi="Palatino Linotype"/>
        </w:rPr>
        <w:t xml:space="preserve"> </w:t>
      </w:r>
      <w:r w:rsidR="0030017A" w:rsidRPr="00542170">
        <w:rPr>
          <w:rFonts w:ascii="Palatino Linotype" w:hAnsi="Palatino Linotype"/>
        </w:rPr>
        <w:t xml:space="preserve"> </w:t>
      </w:r>
    </w:p>
    <w:p w14:paraId="3EF05F53" w14:textId="2685D11D" w:rsidR="003E2345" w:rsidRDefault="003E2345" w:rsidP="00542170">
      <w:pPr>
        <w:rPr>
          <w:rFonts w:ascii="Palatino Linotype" w:hAnsi="Palatino Linotype"/>
        </w:rPr>
      </w:pPr>
    </w:p>
    <w:p w14:paraId="76B416D4" w14:textId="2A6483E1" w:rsidR="003E2345" w:rsidRPr="00542170" w:rsidRDefault="003E2345" w:rsidP="00542170">
      <w:pPr>
        <w:rPr>
          <w:rFonts w:ascii="Palatino Linotype" w:hAnsi="Palatino Linotype"/>
        </w:rPr>
      </w:pPr>
      <w:r w:rsidRPr="003E2345">
        <w:rPr>
          <w:rFonts w:ascii="Palatino Linotype" w:hAnsi="Palatino Linotype"/>
        </w:rPr>
        <w:t>https://digitalscholarship.brynmawr.edu/tlv/</w:t>
      </w:r>
    </w:p>
    <w:p w14:paraId="419E6E76" w14:textId="77777777" w:rsidR="0030017A" w:rsidRDefault="0030017A" w:rsidP="0030017A"/>
    <w:p w14:paraId="76008B4B" w14:textId="77777777" w:rsidR="0030017A" w:rsidRDefault="0030017A" w:rsidP="0030017A"/>
    <w:sectPr w:rsidR="0030017A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EF74" w14:textId="77777777" w:rsidR="00A2065A" w:rsidRDefault="00A2065A" w:rsidP="00D71173">
      <w:pPr>
        <w:spacing w:after="0" w:line="240" w:lineRule="auto"/>
      </w:pPr>
      <w:r>
        <w:separator/>
      </w:r>
    </w:p>
  </w:endnote>
  <w:endnote w:type="continuationSeparator" w:id="0">
    <w:p w14:paraId="1FBFEFB9" w14:textId="77777777" w:rsidR="00A2065A" w:rsidRDefault="00A2065A" w:rsidP="00D7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18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098FD" w14:textId="77777777" w:rsidR="00D71173" w:rsidRDefault="00D711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1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19D71C" w14:textId="77777777" w:rsidR="00D71173" w:rsidRDefault="00D71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1A63" w14:textId="77777777" w:rsidR="00A2065A" w:rsidRDefault="00A2065A" w:rsidP="00D71173">
      <w:pPr>
        <w:spacing w:after="0" w:line="240" w:lineRule="auto"/>
      </w:pPr>
      <w:r>
        <w:separator/>
      </w:r>
    </w:p>
  </w:footnote>
  <w:footnote w:type="continuationSeparator" w:id="0">
    <w:p w14:paraId="369A4E49" w14:textId="77777777" w:rsidR="00A2065A" w:rsidRDefault="00A2065A" w:rsidP="00D71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40CF"/>
    <w:multiLevelType w:val="hybridMultilevel"/>
    <w:tmpl w:val="4246C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F3FC1"/>
    <w:multiLevelType w:val="hybridMultilevel"/>
    <w:tmpl w:val="1EF8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56FBD"/>
    <w:multiLevelType w:val="hybridMultilevel"/>
    <w:tmpl w:val="B04E4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611386">
    <w:abstractNumId w:val="0"/>
  </w:num>
  <w:num w:numId="2" w16cid:durableId="1777602389">
    <w:abstractNumId w:val="2"/>
  </w:num>
  <w:num w:numId="3" w16cid:durableId="152535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17A"/>
    <w:rsid w:val="0002525E"/>
    <w:rsid w:val="00051D7E"/>
    <w:rsid w:val="00064AA0"/>
    <w:rsid w:val="000C694D"/>
    <w:rsid w:val="00212E2C"/>
    <w:rsid w:val="002A4674"/>
    <w:rsid w:val="002B0179"/>
    <w:rsid w:val="0030017A"/>
    <w:rsid w:val="00376DF8"/>
    <w:rsid w:val="003E2345"/>
    <w:rsid w:val="00427B30"/>
    <w:rsid w:val="004C5CCE"/>
    <w:rsid w:val="00542170"/>
    <w:rsid w:val="005D4DF2"/>
    <w:rsid w:val="00664C67"/>
    <w:rsid w:val="006964CF"/>
    <w:rsid w:val="00707441"/>
    <w:rsid w:val="00767198"/>
    <w:rsid w:val="0078498F"/>
    <w:rsid w:val="008B7228"/>
    <w:rsid w:val="00A2065A"/>
    <w:rsid w:val="00A61511"/>
    <w:rsid w:val="00AC0FD2"/>
    <w:rsid w:val="00B042E4"/>
    <w:rsid w:val="00BD1EF0"/>
    <w:rsid w:val="00D71173"/>
    <w:rsid w:val="00E04E7D"/>
    <w:rsid w:val="00E4472C"/>
    <w:rsid w:val="00ED32BC"/>
    <w:rsid w:val="00F91DE9"/>
    <w:rsid w:val="00FB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9B302"/>
  <w15:docId w15:val="{3A9F8EA3-7B56-4D4E-8636-0D239865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2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11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173"/>
  </w:style>
  <w:style w:type="paragraph" w:styleId="Footer">
    <w:name w:val="footer"/>
    <w:basedOn w:val="Normal"/>
    <w:link w:val="FooterChar"/>
    <w:uiPriority w:val="99"/>
    <w:unhideWhenUsed/>
    <w:rsid w:val="00D711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Shi Jie</cp:lastModifiedBy>
  <cp:revision>2</cp:revision>
  <cp:lastPrinted>2022-02-17T01:46:00Z</cp:lastPrinted>
  <dcterms:created xsi:type="dcterms:W3CDTF">2023-02-16T14:02:00Z</dcterms:created>
  <dcterms:modified xsi:type="dcterms:W3CDTF">2023-02-16T14:02:00Z</dcterms:modified>
</cp:coreProperties>
</file>