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70D841" w14:textId="06ED6540" w:rsidR="00471A5E" w:rsidRPr="00AD0C33" w:rsidRDefault="00461884" w:rsidP="00471A5E">
      <w:pPr>
        <w:pStyle w:val="Default"/>
        <w:rPr>
          <w:b/>
          <w:bCs/>
          <w:sz w:val="23"/>
          <w:szCs w:val="23"/>
        </w:rPr>
      </w:pPr>
      <w:r w:rsidRPr="00AD0C33">
        <w:rPr>
          <w:b/>
          <w:bCs/>
          <w:sz w:val="23"/>
          <w:szCs w:val="23"/>
        </w:rPr>
        <w:t>HART B120</w:t>
      </w:r>
      <w:r w:rsidR="000774F2">
        <w:rPr>
          <w:b/>
          <w:bCs/>
          <w:sz w:val="23"/>
          <w:szCs w:val="23"/>
        </w:rPr>
        <w:t xml:space="preserve"> History of Chinese Art</w:t>
      </w:r>
    </w:p>
    <w:p w14:paraId="05F395A9" w14:textId="09B4253C" w:rsidR="00461884" w:rsidRPr="00AD0C33" w:rsidRDefault="00461884" w:rsidP="00471A5E">
      <w:pPr>
        <w:pStyle w:val="Default"/>
        <w:rPr>
          <w:b/>
          <w:bCs/>
          <w:sz w:val="23"/>
          <w:szCs w:val="23"/>
        </w:rPr>
      </w:pPr>
      <w:r w:rsidRPr="00AD0C33">
        <w:rPr>
          <w:b/>
          <w:bCs/>
          <w:sz w:val="23"/>
          <w:szCs w:val="23"/>
        </w:rPr>
        <w:t>Special Collection</w:t>
      </w:r>
      <w:r w:rsidR="000774F2">
        <w:rPr>
          <w:b/>
          <w:bCs/>
          <w:sz w:val="23"/>
          <w:szCs w:val="23"/>
        </w:rPr>
        <w:t xml:space="preserve"> Seminar Room, Canaday Library</w:t>
      </w:r>
    </w:p>
    <w:p w14:paraId="61F684F8" w14:textId="77777777" w:rsidR="00471A5E" w:rsidRDefault="00471A5E" w:rsidP="00471A5E">
      <w:pPr>
        <w:pStyle w:val="Default"/>
        <w:rPr>
          <w:sz w:val="23"/>
          <w:szCs w:val="23"/>
        </w:rPr>
      </w:pPr>
      <w:bookmarkStart w:id="0" w:name="_GoBack"/>
      <w:bookmarkEnd w:id="0"/>
    </w:p>
    <w:p w14:paraId="495807AB" w14:textId="79676EC2" w:rsidR="00471A5E" w:rsidRDefault="00471A5E" w:rsidP="00471A5E">
      <w:pPr>
        <w:pStyle w:val="Default"/>
        <w:rPr>
          <w:sz w:val="23"/>
          <w:szCs w:val="23"/>
        </w:rPr>
      </w:pPr>
      <w:r>
        <w:rPr>
          <w:sz w:val="23"/>
          <w:szCs w:val="23"/>
        </w:rPr>
        <w:t>Step 1: Observation and study (</w:t>
      </w:r>
      <w:r w:rsidR="002A48F9">
        <w:rPr>
          <w:sz w:val="23"/>
          <w:szCs w:val="23"/>
        </w:rPr>
        <w:t>40</w:t>
      </w:r>
      <w:r>
        <w:rPr>
          <w:sz w:val="23"/>
          <w:szCs w:val="23"/>
        </w:rPr>
        <w:t xml:space="preserve"> mins): </w:t>
      </w:r>
    </w:p>
    <w:p w14:paraId="4C6E512B" w14:textId="77777777" w:rsidR="002A48F9" w:rsidRDefault="002A48F9" w:rsidP="00471A5E">
      <w:pPr>
        <w:pStyle w:val="Default"/>
        <w:rPr>
          <w:sz w:val="23"/>
          <w:szCs w:val="23"/>
        </w:rPr>
      </w:pPr>
    </w:p>
    <w:p w14:paraId="512B1957" w14:textId="433677F5" w:rsidR="00471A5E" w:rsidRDefault="00471A5E" w:rsidP="00471A5E">
      <w:pPr>
        <w:pStyle w:val="Default"/>
        <w:spacing w:after="50"/>
        <w:rPr>
          <w:sz w:val="23"/>
          <w:szCs w:val="23"/>
        </w:rPr>
      </w:pPr>
      <w:r>
        <w:rPr>
          <w:sz w:val="23"/>
          <w:szCs w:val="23"/>
        </w:rPr>
        <w:t xml:space="preserve">1. </w:t>
      </w:r>
      <w:r w:rsidR="002A48F9">
        <w:t xml:space="preserve">Consider first the material: is the work executed on silk or on paper? How might you determine this without physically </w:t>
      </w:r>
      <w:r w:rsidR="002A48F9">
        <w:t>touching</w:t>
      </w:r>
      <w:r w:rsidR="002A48F9">
        <w:t xml:space="preserve"> it? Next, examine the format—hanging scroll, handscroll, album leaf, fan, or another type altogether—and reflect on how this format shapes the intended mode of viewing. Are there inscriptions or seals present? If so, note their placement and consider how they interact with, guide, or interrupt the viewer’s experience of the image.</w:t>
      </w:r>
    </w:p>
    <w:p w14:paraId="2F9C7056" w14:textId="77777777" w:rsidR="002A48F9" w:rsidRDefault="002A48F9" w:rsidP="00471A5E">
      <w:pPr>
        <w:pStyle w:val="Default"/>
        <w:spacing w:after="50"/>
        <w:rPr>
          <w:sz w:val="23"/>
          <w:szCs w:val="23"/>
        </w:rPr>
      </w:pPr>
    </w:p>
    <w:p w14:paraId="7D77FFDC" w14:textId="540D1B42" w:rsidR="00471A5E" w:rsidRDefault="00471A5E" w:rsidP="00471A5E">
      <w:pPr>
        <w:pStyle w:val="Default"/>
        <w:spacing w:after="50"/>
        <w:rPr>
          <w:sz w:val="23"/>
          <w:szCs w:val="23"/>
        </w:rPr>
      </w:pPr>
      <w:r>
        <w:rPr>
          <w:sz w:val="23"/>
          <w:szCs w:val="23"/>
        </w:rPr>
        <w:t xml:space="preserve">2. </w:t>
      </w:r>
      <w:r w:rsidR="002A48F9">
        <w:t>Try using a pencil to sketch the painting’s overall composition, as well as its individual motifs. Then consider: how did the artist arrange and relate these motifs to one another within the larger compositional structure?</w:t>
      </w:r>
    </w:p>
    <w:p w14:paraId="18B565D2" w14:textId="77777777" w:rsidR="002A48F9" w:rsidRDefault="002A48F9" w:rsidP="00471A5E">
      <w:pPr>
        <w:pStyle w:val="Default"/>
        <w:spacing w:after="50"/>
        <w:rPr>
          <w:sz w:val="23"/>
          <w:szCs w:val="23"/>
        </w:rPr>
      </w:pPr>
    </w:p>
    <w:p w14:paraId="7F9F9247" w14:textId="10EB6FBF" w:rsidR="00471A5E" w:rsidRDefault="00471A5E" w:rsidP="00471A5E">
      <w:pPr>
        <w:pStyle w:val="Default"/>
        <w:spacing w:after="50"/>
        <w:rPr>
          <w:sz w:val="23"/>
          <w:szCs w:val="23"/>
        </w:rPr>
      </w:pPr>
      <w:r>
        <w:rPr>
          <w:sz w:val="23"/>
          <w:szCs w:val="23"/>
        </w:rPr>
        <w:t xml:space="preserve">3. </w:t>
      </w:r>
      <w:r w:rsidR="002A48F9">
        <w:t>Move in closer to study the palette or ink tones and, especially, the brushwork. Try to imagine how the brush was manipulated—how its movement and pressure varied to produce different motifs and visual effects. Can you reconstruct the techniques used to render distinct textures (experiment lightly with your pencil, bearing in mind the difference between a soft brush tip and a firm one)? Where did the brush move swiftly? Where did it grow dry? How forcefully did the painter press the brush to achieve particular purposes or effects?</w:t>
      </w:r>
    </w:p>
    <w:p w14:paraId="386C5C28" w14:textId="77777777" w:rsidR="002A48F9" w:rsidRDefault="002A48F9" w:rsidP="00471A5E">
      <w:pPr>
        <w:pStyle w:val="Default"/>
        <w:spacing w:after="50"/>
        <w:rPr>
          <w:sz w:val="23"/>
          <w:szCs w:val="23"/>
        </w:rPr>
      </w:pPr>
    </w:p>
    <w:p w14:paraId="27BBBBA2" w14:textId="68797FDF" w:rsidR="00471A5E" w:rsidRDefault="00471A5E" w:rsidP="00471A5E">
      <w:pPr>
        <w:pStyle w:val="Default"/>
        <w:rPr>
          <w:sz w:val="23"/>
          <w:szCs w:val="23"/>
        </w:rPr>
      </w:pPr>
      <w:r>
        <w:rPr>
          <w:sz w:val="23"/>
          <w:szCs w:val="23"/>
        </w:rPr>
        <w:t xml:space="preserve">4. </w:t>
      </w:r>
      <w:r w:rsidR="002A48F9">
        <w:t xml:space="preserve">If the painting is a </w:t>
      </w:r>
      <w:proofErr w:type="spellStart"/>
      <w:r w:rsidR="002A48F9">
        <w:rPr>
          <w:rStyle w:val="Emphasis"/>
        </w:rPr>
        <w:t>f</w:t>
      </w:r>
      <w:r w:rsidR="002A48F9">
        <w:rPr>
          <w:rStyle w:val="Emphasis"/>
          <w:rFonts w:ascii="Cambria" w:hAnsi="Cambria" w:cs="Cambria"/>
        </w:rPr>
        <w:t>ǎ</w:t>
      </w:r>
      <w:r w:rsidR="002A48F9">
        <w:rPr>
          <w:rStyle w:val="Emphasis"/>
        </w:rPr>
        <w:t>ng</w:t>
      </w:r>
      <w:proofErr w:type="spellEnd"/>
      <w:r w:rsidR="002A48F9">
        <w:t xml:space="preserve"> imitation, consider what models it might be emulating. In what ways does it resemble those prototypes, and where does it diverge? Can specific details reveal these relationships? Then recall the defining characteristics of different artistic traditions and situate the work as precisely as possible: Is it a professional painting, a literati work, or something else? Why? In what (art) historical context is the painting best understood, and what </w:t>
      </w:r>
      <w:proofErr w:type="spellStart"/>
      <w:r w:rsidR="002A48F9">
        <w:t>comparanda</w:t>
      </w:r>
      <w:proofErr w:type="spellEnd"/>
      <w:r w:rsidR="002A48F9">
        <w:t xml:space="preserve"> from the same period might illuminate its meaning? Finally, consider whether the work carries symbolic resonances or sociopolitical implications that inform its significance.</w:t>
      </w:r>
    </w:p>
    <w:p w14:paraId="681A09D8" w14:textId="77777777" w:rsidR="00471A5E" w:rsidRDefault="00471A5E" w:rsidP="00471A5E">
      <w:pPr>
        <w:pStyle w:val="Default"/>
        <w:rPr>
          <w:sz w:val="23"/>
          <w:szCs w:val="23"/>
        </w:rPr>
      </w:pPr>
    </w:p>
    <w:p w14:paraId="49F8950F" w14:textId="4499EC82" w:rsidR="00471A5E" w:rsidRDefault="00471A5E" w:rsidP="00471A5E">
      <w:pPr>
        <w:pStyle w:val="Default"/>
        <w:rPr>
          <w:rFonts w:hint="eastAsia"/>
          <w:sz w:val="23"/>
          <w:szCs w:val="23"/>
        </w:rPr>
      </w:pPr>
      <w:r>
        <w:rPr>
          <w:sz w:val="23"/>
          <w:szCs w:val="23"/>
        </w:rPr>
        <w:t xml:space="preserve">Step 2: </w:t>
      </w:r>
      <w:r w:rsidR="002A48F9">
        <w:t>Share your observations with your partner and compare your findings. Where do your interpretations align, and where do they diverge? Note down the key points of agreement and disagreement</w:t>
      </w:r>
      <w:r w:rsidR="002A48F9">
        <w:t xml:space="preserve"> </w:t>
      </w:r>
      <w:r w:rsidR="002A48F9">
        <w:rPr>
          <w:rFonts w:hint="eastAsia"/>
        </w:rPr>
        <w:t>o</w:t>
      </w:r>
      <w:r w:rsidR="002A48F9">
        <w:t>n the back of this sheet.</w:t>
      </w:r>
    </w:p>
    <w:p w14:paraId="4FD8A3A6" w14:textId="77777777" w:rsidR="00461884" w:rsidRDefault="00461884" w:rsidP="00471A5E">
      <w:pPr>
        <w:pStyle w:val="Default"/>
        <w:rPr>
          <w:sz w:val="23"/>
          <w:szCs w:val="23"/>
        </w:rPr>
      </w:pPr>
    </w:p>
    <w:p w14:paraId="6D7F2CBE" w14:textId="4E7E5659" w:rsidR="00F70186" w:rsidRPr="00461884" w:rsidRDefault="00461884" w:rsidP="00471A5E">
      <w:pPr>
        <w:rPr>
          <w:rFonts w:ascii="Palatino Linotype" w:hAnsi="Palatino Linotype" w:cs="Palatino Linotype"/>
          <w:color w:val="000000"/>
          <w:sz w:val="23"/>
          <w:szCs w:val="23"/>
        </w:rPr>
      </w:pPr>
      <w:r>
        <w:rPr>
          <w:rFonts w:ascii="Palatino Linotype" w:hAnsi="Palatino Linotype" w:cs="Palatino Linotype"/>
          <w:color w:val="000000"/>
          <w:sz w:val="23"/>
          <w:szCs w:val="23"/>
        </w:rPr>
        <w:t xml:space="preserve">Step 3: </w:t>
      </w:r>
      <w:r w:rsidR="00471A5E" w:rsidRPr="00461884">
        <w:rPr>
          <w:rFonts w:ascii="Palatino Linotype" w:hAnsi="Palatino Linotype" w:cs="Palatino Linotype"/>
          <w:color w:val="000000"/>
          <w:sz w:val="23"/>
          <w:szCs w:val="23"/>
        </w:rPr>
        <w:t>Group presentations and Q&amp;A (</w:t>
      </w:r>
      <w:r w:rsidR="002A48F9">
        <w:rPr>
          <w:rFonts w:ascii="Palatino Linotype" w:hAnsi="Palatino Linotype" w:cs="Palatino Linotype"/>
          <w:color w:val="000000"/>
          <w:sz w:val="23"/>
          <w:szCs w:val="23"/>
        </w:rPr>
        <w:t>3</w:t>
      </w:r>
      <w:r w:rsidR="0044456C">
        <w:rPr>
          <w:rFonts w:ascii="Palatino Linotype" w:hAnsi="Palatino Linotype" w:cs="Palatino Linotype"/>
          <w:color w:val="000000"/>
          <w:sz w:val="23"/>
          <w:szCs w:val="23"/>
        </w:rPr>
        <w:t>0</w:t>
      </w:r>
      <w:r w:rsidR="00471A5E" w:rsidRPr="00461884">
        <w:rPr>
          <w:rFonts w:ascii="Palatino Linotype" w:hAnsi="Palatino Linotype" w:cs="Palatino Linotype"/>
          <w:color w:val="000000"/>
          <w:sz w:val="23"/>
          <w:szCs w:val="23"/>
        </w:rPr>
        <w:t xml:space="preserve"> mins)</w:t>
      </w:r>
    </w:p>
    <w:sectPr w:rsidR="00F70186" w:rsidRPr="004618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A5E"/>
    <w:rsid w:val="000774F2"/>
    <w:rsid w:val="002A48F9"/>
    <w:rsid w:val="002B0DF5"/>
    <w:rsid w:val="0044456C"/>
    <w:rsid w:val="00461884"/>
    <w:rsid w:val="00471A5E"/>
    <w:rsid w:val="0083771F"/>
    <w:rsid w:val="009A74A7"/>
    <w:rsid w:val="00A94086"/>
    <w:rsid w:val="00AD0C33"/>
    <w:rsid w:val="00D13AD6"/>
    <w:rsid w:val="00D80824"/>
    <w:rsid w:val="00DF5D34"/>
    <w:rsid w:val="00F70186"/>
    <w:rsid w:val="00FD78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1E8C9"/>
  <w15:chartTrackingRefBased/>
  <w15:docId w15:val="{4F54B279-22C5-4712-AF08-CB4D4E4FB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71A5E"/>
    <w:pPr>
      <w:autoSpaceDE w:val="0"/>
      <w:autoSpaceDN w:val="0"/>
      <w:adjustRightInd w:val="0"/>
      <w:spacing w:after="0" w:line="240" w:lineRule="auto"/>
    </w:pPr>
    <w:rPr>
      <w:rFonts w:ascii="Palatino Linotype" w:hAnsi="Palatino Linotype" w:cs="Palatino Linotype"/>
      <w:color w:val="000000"/>
      <w:sz w:val="24"/>
      <w:szCs w:val="24"/>
    </w:rPr>
  </w:style>
  <w:style w:type="character" w:styleId="Emphasis">
    <w:name w:val="Emphasis"/>
    <w:basedOn w:val="DefaultParagraphFont"/>
    <w:uiPriority w:val="20"/>
    <w:qFormat/>
    <w:rsid w:val="002A48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342</Words>
  <Characters>1950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Jie Shi</dc:creator>
  <cp:keywords/>
  <dc:description/>
  <cp:lastModifiedBy>Jie</cp:lastModifiedBy>
  <cp:revision>4</cp:revision>
  <dcterms:created xsi:type="dcterms:W3CDTF">2025-11-24T18:43:00Z</dcterms:created>
  <dcterms:modified xsi:type="dcterms:W3CDTF">2025-11-24T18:49:00Z</dcterms:modified>
</cp:coreProperties>
</file>