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4CA5" w14:textId="5174413E" w:rsidR="00DD3544" w:rsidRPr="007A0B3E" w:rsidRDefault="00F5079B" w:rsidP="00DD3544">
      <w:pPr>
        <w:rPr>
          <w:rFonts w:ascii="Garamond" w:hAnsi="Garamond"/>
          <w:b/>
        </w:rPr>
      </w:pPr>
      <w:r>
        <w:rPr>
          <w:rFonts w:ascii="Garamond" w:hAnsi="Garamond"/>
          <w:b/>
        </w:rPr>
        <w:t>229</w:t>
      </w:r>
      <w:r w:rsidR="00DD3544" w:rsidRPr="007A0B3E">
        <w:rPr>
          <w:rFonts w:ascii="Garamond" w:hAnsi="Garamond"/>
          <w:b/>
        </w:rPr>
        <w:t xml:space="preserve">. </w:t>
      </w:r>
      <w:r w:rsidR="00DD3544" w:rsidRPr="008D7774">
        <w:rPr>
          <w:rFonts w:ascii="Garamond" w:hAnsi="Garamond"/>
          <w:b/>
        </w:rPr>
        <w:t xml:space="preserve">Paul Delarue, </w:t>
      </w:r>
      <w:r w:rsidR="00DD3544" w:rsidRPr="008D7774">
        <w:rPr>
          <w:rFonts w:ascii="Garamond" w:hAnsi="Garamond"/>
          <w:b/>
          <w:i/>
        </w:rPr>
        <w:t>Le conte populaire français</w:t>
      </w:r>
      <w:r w:rsidR="00DD3544" w:rsidRPr="008D7774">
        <w:rPr>
          <w:rFonts w:ascii="Garamond" w:hAnsi="Garamond"/>
          <w:b/>
        </w:rPr>
        <w:t>, 1997 [1976], p. 381-283</w:t>
      </w:r>
    </w:p>
    <w:p w14:paraId="13973D7F" w14:textId="77777777" w:rsidR="00DD3544" w:rsidRPr="007A0B3E" w:rsidRDefault="00DD3544" w:rsidP="00DD3544">
      <w:pPr>
        <w:rPr>
          <w:rFonts w:ascii="Garamond" w:hAnsi="Garamond"/>
        </w:rPr>
      </w:pPr>
      <w:r w:rsidRPr="007A0B3E">
        <w:rPr>
          <w:rFonts w:ascii="Garamond" w:hAnsi="Garamond"/>
        </w:rPr>
        <w:t>________________________________________________________________________</w:t>
      </w:r>
      <w:r w:rsidR="00E76B75">
        <w:rPr>
          <w:rFonts w:ascii="Garamond" w:hAnsi="Garamond"/>
        </w:rPr>
        <w:t>___</w:t>
      </w:r>
    </w:p>
    <w:p w14:paraId="2C1EE5D0" w14:textId="77777777" w:rsidR="00770DEC" w:rsidRPr="00E72778" w:rsidRDefault="00770DEC" w:rsidP="00770DEC">
      <w:pPr>
        <w:jc w:val="both"/>
        <w:rPr>
          <w:rFonts w:ascii="Garamond" w:hAnsi="Garamond"/>
        </w:rPr>
      </w:pPr>
    </w:p>
    <w:p w14:paraId="38632AA3" w14:textId="2D0457F6" w:rsidR="00770DEC" w:rsidRPr="00E72778" w:rsidRDefault="00770DEC" w:rsidP="00770DEC">
      <w:pPr>
        <w:jc w:val="both"/>
        <w:rPr>
          <w:rFonts w:ascii="Garamond" w:hAnsi="Garamond"/>
        </w:rPr>
      </w:pPr>
      <w:r w:rsidRPr="00E72778">
        <w:rPr>
          <w:rFonts w:ascii="Garamond" w:hAnsi="Garamond"/>
        </w:rPr>
        <w:tab/>
        <w:t>J</w:t>
      </w:r>
      <w:r w:rsidR="00F5079B">
        <w:rPr>
          <w:rFonts w:ascii="Garamond" w:hAnsi="Garamond"/>
        </w:rPr>
        <w:t>’</w:t>
      </w:r>
      <w:r w:rsidRPr="00E72778">
        <w:rPr>
          <w:rFonts w:ascii="Garamond" w:hAnsi="Garamond"/>
        </w:rPr>
        <w:t xml:space="preserve">ai consacré à ce conte une petite étude monographique publiée par le </w:t>
      </w:r>
      <w:r w:rsidRPr="00E72778">
        <w:rPr>
          <w:rFonts w:ascii="Garamond" w:hAnsi="Garamond"/>
          <w:i/>
        </w:rPr>
        <w:t>Bulletin folklorique d</w:t>
      </w:r>
      <w:r w:rsidR="00F5079B">
        <w:rPr>
          <w:rFonts w:ascii="Garamond" w:hAnsi="Garamond"/>
          <w:i/>
        </w:rPr>
        <w:t>’</w:t>
      </w:r>
      <w:r w:rsidRPr="00E72778">
        <w:rPr>
          <w:rFonts w:ascii="Garamond" w:hAnsi="Garamond"/>
          <w:i/>
        </w:rPr>
        <w:t>Ile-de-France</w:t>
      </w:r>
      <w:r w:rsidRPr="00E72778">
        <w:rPr>
          <w:rFonts w:ascii="Garamond" w:hAnsi="Garamond"/>
        </w:rPr>
        <w:t xml:space="preserve"> dans la série de travaux que j</w:t>
      </w:r>
      <w:r w:rsidR="00A63237">
        <w:rPr>
          <w:rFonts w:ascii="Garamond" w:hAnsi="Garamond"/>
        </w:rPr>
        <w:t>’</w:t>
      </w:r>
      <w:r w:rsidRPr="00E72778">
        <w:rPr>
          <w:rFonts w:ascii="Garamond" w:hAnsi="Garamond"/>
        </w:rPr>
        <w:t xml:space="preserve">ai entrepris sur : </w:t>
      </w:r>
      <w:r w:rsidRPr="00E72778">
        <w:rPr>
          <w:rFonts w:ascii="Garamond" w:hAnsi="Garamond"/>
          <w:i/>
        </w:rPr>
        <w:t>Les contes merveilleux de Perrault et la tradition populaire</w:t>
      </w:r>
      <w:r w:rsidRPr="00E72778">
        <w:rPr>
          <w:rFonts w:ascii="Garamond" w:hAnsi="Garamond"/>
        </w:rPr>
        <w:t>. J</w:t>
      </w:r>
      <w:r w:rsidR="00A63237">
        <w:rPr>
          <w:rFonts w:ascii="Garamond" w:hAnsi="Garamond"/>
        </w:rPr>
        <w:t>’</w:t>
      </w:r>
      <w:r w:rsidRPr="00E72778">
        <w:rPr>
          <w:rFonts w:ascii="Garamond" w:hAnsi="Garamond"/>
        </w:rPr>
        <w:t>y analyse le contenu des 35 versions françaises que j</w:t>
      </w:r>
      <w:r w:rsidR="00A63237">
        <w:rPr>
          <w:rFonts w:ascii="Garamond" w:hAnsi="Garamond"/>
        </w:rPr>
        <w:t>’</w:t>
      </w:r>
      <w:r w:rsidRPr="00E72778">
        <w:rPr>
          <w:rFonts w:ascii="Garamond" w:hAnsi="Garamond"/>
        </w:rPr>
        <w:t>ai recensées, et les compare aux versions étrangères connues. Je me borne à résumer ici certaines constatations et certaines conclusions.</w:t>
      </w:r>
    </w:p>
    <w:p w14:paraId="4F679365" w14:textId="77777777" w:rsidR="00770DEC" w:rsidRDefault="00770DEC" w:rsidP="00770DEC">
      <w:pPr>
        <w:jc w:val="both"/>
        <w:rPr>
          <w:rFonts w:ascii="Garamond" w:hAnsi="Garamond"/>
        </w:rPr>
      </w:pPr>
      <w:r w:rsidRPr="00E72778">
        <w:rPr>
          <w:rFonts w:ascii="Garamond" w:hAnsi="Garamond"/>
        </w:rPr>
        <w:tab/>
      </w:r>
      <w:r>
        <w:rPr>
          <w:rFonts w:ascii="Garamond" w:hAnsi="Garamond"/>
        </w:rPr>
        <w:t>Les documents recueillis par les collecteurs français sont de trois sortes :</w:t>
      </w:r>
    </w:p>
    <w:p w14:paraId="538E5DE9" w14:textId="6F46ACCA" w:rsidR="00770DEC" w:rsidRDefault="00770DEC" w:rsidP="00770DEC">
      <w:pPr>
        <w:jc w:val="both"/>
        <w:rPr>
          <w:rFonts w:ascii="Garamond" w:hAnsi="Garamond"/>
        </w:rPr>
      </w:pPr>
      <w:r>
        <w:rPr>
          <w:rFonts w:ascii="Garamond" w:hAnsi="Garamond"/>
        </w:rPr>
        <w:tab/>
        <w:t>– 20 versions orales qui ne doivent rien à l</w:t>
      </w:r>
      <w:r w:rsidR="00A63237">
        <w:rPr>
          <w:rFonts w:ascii="Garamond" w:hAnsi="Garamond"/>
        </w:rPr>
        <w:t>’</w:t>
      </w:r>
      <w:r>
        <w:rPr>
          <w:rFonts w:ascii="Garamond" w:hAnsi="Garamond"/>
        </w:rPr>
        <w:t>imprimé ;</w:t>
      </w:r>
    </w:p>
    <w:p w14:paraId="17B593C8" w14:textId="3E8D2065" w:rsidR="00770DEC" w:rsidRDefault="00770DEC" w:rsidP="00770DEC">
      <w:pPr>
        <w:jc w:val="both"/>
        <w:rPr>
          <w:rFonts w:ascii="Garamond" w:hAnsi="Garamond"/>
        </w:rPr>
      </w:pPr>
      <w:r>
        <w:rPr>
          <w:rFonts w:ascii="Garamond" w:hAnsi="Garamond"/>
        </w:rPr>
        <w:tab/>
        <w:t>– 2 versions qui doivent tout à la version de Perrault retournée à la tradition, à la suite d</w:t>
      </w:r>
      <w:r w:rsidR="00A63237">
        <w:rPr>
          <w:rFonts w:ascii="Garamond" w:hAnsi="Garamond"/>
        </w:rPr>
        <w:t>’</w:t>
      </w:r>
      <w:r>
        <w:rPr>
          <w:rFonts w:ascii="Garamond" w:hAnsi="Garamond"/>
        </w:rPr>
        <w:t>une énorme diffusion par la littérature de colportage et le livre d</w:t>
      </w:r>
      <w:r w:rsidR="00A63237">
        <w:rPr>
          <w:rFonts w:ascii="Garamond" w:hAnsi="Garamond"/>
        </w:rPr>
        <w:t>’</w:t>
      </w:r>
      <w:r>
        <w:rPr>
          <w:rFonts w:ascii="Garamond" w:hAnsi="Garamond"/>
        </w:rPr>
        <w:t>enfant ;</w:t>
      </w:r>
    </w:p>
    <w:p w14:paraId="2BF314DB" w14:textId="483F94D2" w:rsidR="00770DEC" w:rsidRDefault="00770DEC" w:rsidP="00770DEC">
      <w:pPr>
        <w:jc w:val="both"/>
        <w:rPr>
          <w:rFonts w:ascii="Garamond" w:hAnsi="Garamond"/>
        </w:rPr>
      </w:pPr>
      <w:r>
        <w:rPr>
          <w:rFonts w:ascii="Garamond" w:hAnsi="Garamond"/>
        </w:rPr>
        <w:tab/>
        <w:t>– une douzaine de versions mixtes qui contiennent en proportions variables des éléments venus de l</w:t>
      </w:r>
      <w:r w:rsidR="00A63237">
        <w:rPr>
          <w:rFonts w:ascii="Garamond" w:hAnsi="Garamond"/>
        </w:rPr>
        <w:t>’</w:t>
      </w:r>
      <w:r>
        <w:rPr>
          <w:rFonts w:ascii="Garamond" w:hAnsi="Garamond"/>
        </w:rPr>
        <w:t>imprimé et des éléments indépendants.</w:t>
      </w:r>
    </w:p>
    <w:p w14:paraId="2773EE0D" w14:textId="34F86792" w:rsidR="00770DEC" w:rsidRDefault="00770DEC" w:rsidP="00770DEC">
      <w:pPr>
        <w:jc w:val="both"/>
        <w:rPr>
          <w:rFonts w:ascii="Garamond" w:hAnsi="Garamond"/>
        </w:rPr>
      </w:pPr>
      <w:r>
        <w:rPr>
          <w:rFonts w:ascii="Garamond" w:hAnsi="Garamond"/>
        </w:rPr>
        <w:tab/>
        <w:t>Actuellement, l</w:t>
      </w:r>
      <w:r w:rsidR="00A63237">
        <w:rPr>
          <w:rFonts w:ascii="Garamond" w:hAnsi="Garamond"/>
        </w:rPr>
        <w:t>’</w:t>
      </w:r>
      <w:r>
        <w:rPr>
          <w:rFonts w:ascii="Garamond" w:hAnsi="Garamond"/>
        </w:rPr>
        <w:t>enquêteur ne recueille plus guère que des versions issues du livre, ce qui était encore l</w:t>
      </w:r>
      <w:r w:rsidR="00A63237">
        <w:rPr>
          <w:rFonts w:ascii="Garamond" w:hAnsi="Garamond"/>
        </w:rPr>
        <w:t>’</w:t>
      </w:r>
      <w:r>
        <w:rPr>
          <w:rFonts w:ascii="Garamond" w:hAnsi="Garamond"/>
        </w:rPr>
        <w:t>exception à la fin du siècle dernier et au début de celui-ci.</w:t>
      </w:r>
    </w:p>
    <w:p w14:paraId="2580300E" w14:textId="77777777" w:rsidR="00770DEC" w:rsidRDefault="00770DEC" w:rsidP="00770DEC">
      <w:pPr>
        <w:jc w:val="both"/>
        <w:rPr>
          <w:rFonts w:ascii="Garamond" w:hAnsi="Garamond"/>
        </w:rPr>
      </w:pPr>
      <w:r>
        <w:rPr>
          <w:rFonts w:ascii="Garamond" w:hAnsi="Garamond"/>
        </w:rPr>
        <w:tab/>
        <w:t>Les versions indépendantes ou mixtes se localisent toutes dans une zone ouest-est qui correspond sensiblement au bassin de la Loire, à la moitié nord des Alpes ; on en trouve de semblables en Italie du Nord et au Tyrol.</w:t>
      </w:r>
    </w:p>
    <w:p w14:paraId="41C05FEE" w14:textId="0D3DC055" w:rsidR="00770DEC" w:rsidRDefault="00770DEC" w:rsidP="00770DEC">
      <w:pPr>
        <w:jc w:val="both"/>
        <w:rPr>
          <w:rFonts w:ascii="Garamond" w:hAnsi="Garamond"/>
        </w:rPr>
      </w:pPr>
      <w:r>
        <w:rPr>
          <w:rFonts w:ascii="Garamond" w:hAnsi="Garamond"/>
        </w:rPr>
        <w:tab/>
        <w:t>Hors de cette zone, les versions sont très altérées ou proviennent du conte de Perrault, directement ou par l</w:t>
      </w:r>
      <w:r w:rsidR="00A63237">
        <w:rPr>
          <w:rFonts w:ascii="Garamond" w:hAnsi="Garamond"/>
        </w:rPr>
        <w:t>’</w:t>
      </w:r>
      <w:r>
        <w:rPr>
          <w:rFonts w:ascii="Garamond" w:hAnsi="Garamond"/>
        </w:rPr>
        <w:t>intermédiaire de la version des frères Grimm ; car le conte de Grimm descend de celui de Perrault comme le révèle une comparaison attentive et comme l</w:t>
      </w:r>
      <w:r w:rsidR="00A63237">
        <w:rPr>
          <w:rFonts w:ascii="Garamond" w:hAnsi="Garamond"/>
        </w:rPr>
        <w:t>’</w:t>
      </w:r>
      <w:r>
        <w:rPr>
          <w:rFonts w:ascii="Garamond" w:hAnsi="Garamond"/>
        </w:rPr>
        <w:t>expliquent certains faits : il présente les mêmes détails, les mêmes adjonctions littéraires, plus complaisamment développées, les mêmes lacunes ; les frères Grimm tenaient leur version d</w:t>
      </w:r>
      <w:r w:rsidR="00A63237">
        <w:rPr>
          <w:rFonts w:ascii="Garamond" w:hAnsi="Garamond"/>
        </w:rPr>
        <w:t>’</w:t>
      </w:r>
      <w:r>
        <w:rPr>
          <w:rFonts w:ascii="Garamond" w:hAnsi="Garamond"/>
        </w:rPr>
        <w:t>une conteuse de descendance française qui mêlait dans sa mémoire les traditions allemande et française, et elle et sa sœur ont fourni, pour leur première édition, trois autres contes de Perrault et un de Mme d</w:t>
      </w:r>
      <w:r w:rsidR="00A63237">
        <w:rPr>
          <w:rFonts w:ascii="Garamond" w:hAnsi="Garamond"/>
        </w:rPr>
        <w:t>’</w:t>
      </w:r>
      <w:r>
        <w:rPr>
          <w:rFonts w:ascii="Garamond" w:hAnsi="Garamond"/>
        </w:rPr>
        <w:t xml:space="preserve">Aulnoy qui ont été supprimés dans les éditions suivantes. Si </w:t>
      </w:r>
      <w:r>
        <w:rPr>
          <w:rFonts w:ascii="Garamond" w:hAnsi="Garamond"/>
          <w:i/>
        </w:rPr>
        <w:t>Le Petit Chaperon rouge</w:t>
      </w:r>
      <w:r>
        <w:rPr>
          <w:rFonts w:ascii="Garamond" w:hAnsi="Garamond"/>
        </w:rPr>
        <w:t xml:space="preserve"> a été maintenu, c</w:t>
      </w:r>
      <w:r w:rsidR="00A63237">
        <w:rPr>
          <w:rFonts w:ascii="Garamond" w:hAnsi="Garamond"/>
        </w:rPr>
        <w:t>’</w:t>
      </w:r>
      <w:r>
        <w:rPr>
          <w:rFonts w:ascii="Garamond" w:hAnsi="Garamond"/>
        </w:rPr>
        <w:t xml:space="preserve">est sans doute à cause du dénouement différent qui a pu faire croire à une version indépendante, mais ce dénouement est une contamination par la forme allemande du conte de </w:t>
      </w:r>
      <w:r>
        <w:rPr>
          <w:rFonts w:ascii="Garamond" w:hAnsi="Garamond"/>
          <w:i/>
        </w:rPr>
        <w:t>La Chèvre et les Chevreaux</w:t>
      </w:r>
      <w:r>
        <w:rPr>
          <w:rFonts w:ascii="Garamond" w:hAnsi="Garamond"/>
        </w:rPr>
        <w:t>. D</w:t>
      </w:r>
      <w:r w:rsidR="00A63237">
        <w:rPr>
          <w:rFonts w:ascii="Garamond" w:hAnsi="Garamond"/>
        </w:rPr>
        <w:t>’</w:t>
      </w:r>
      <w:r>
        <w:rPr>
          <w:rFonts w:ascii="Garamond" w:hAnsi="Garamond"/>
        </w:rPr>
        <w:t>ailleurs, bien que depuis plusieurs générations, presque tous les Allemands connaissent dès l</w:t>
      </w:r>
      <w:r w:rsidR="00A63237">
        <w:rPr>
          <w:rFonts w:ascii="Garamond" w:hAnsi="Garamond"/>
        </w:rPr>
        <w:t>’</w:t>
      </w:r>
      <w:r>
        <w:rPr>
          <w:rFonts w:ascii="Garamond" w:hAnsi="Garamond"/>
        </w:rPr>
        <w:t xml:space="preserve">enfance les plus jolis contes du recueil des frères Grimm, le conte du </w:t>
      </w:r>
      <w:r>
        <w:rPr>
          <w:rFonts w:ascii="Garamond" w:hAnsi="Garamond"/>
          <w:i/>
        </w:rPr>
        <w:t>Petit Chaperon rouge</w:t>
      </w:r>
      <w:r>
        <w:rPr>
          <w:rFonts w:ascii="Garamond" w:hAnsi="Garamond"/>
        </w:rPr>
        <w:t xml:space="preserve"> n</w:t>
      </w:r>
      <w:r w:rsidR="00A63237">
        <w:rPr>
          <w:rFonts w:ascii="Garamond" w:hAnsi="Garamond"/>
        </w:rPr>
        <w:t>’</w:t>
      </w:r>
      <w:r>
        <w:rPr>
          <w:rFonts w:ascii="Garamond" w:hAnsi="Garamond"/>
        </w:rPr>
        <w:t>est pas dans la tradition orale allemande (deux versions orales seulement, toutes deux venues de la version de Grimm, ont été relevées jusqu</w:t>
      </w:r>
      <w:r w:rsidR="00A63237">
        <w:rPr>
          <w:rFonts w:ascii="Garamond" w:hAnsi="Garamond"/>
        </w:rPr>
        <w:t>’</w:t>
      </w:r>
      <w:r>
        <w:rPr>
          <w:rFonts w:ascii="Garamond" w:hAnsi="Garamond"/>
        </w:rPr>
        <w:t>ici dans toute l</w:t>
      </w:r>
      <w:r w:rsidR="00A63237">
        <w:rPr>
          <w:rFonts w:ascii="Garamond" w:hAnsi="Garamond"/>
        </w:rPr>
        <w:t>'</w:t>
      </w:r>
      <w:r>
        <w:rPr>
          <w:rFonts w:ascii="Garamond" w:hAnsi="Garamond"/>
        </w:rPr>
        <w:t>Allemagne). On ne saurait trop insister sur cette origine de la version des frères Grimm, car, invariablement, les théoriciens l</w:t>
      </w:r>
      <w:r w:rsidR="00A63237">
        <w:rPr>
          <w:rFonts w:ascii="Garamond" w:hAnsi="Garamond"/>
        </w:rPr>
        <w:t>’</w:t>
      </w:r>
      <w:r>
        <w:rPr>
          <w:rFonts w:ascii="Garamond" w:hAnsi="Garamond"/>
        </w:rPr>
        <w:t>ont considérée comme plus complète et plus primitive que celle de Perrault, et ils ont trouvé toutes sortes de sens symboliques à l</w:t>
      </w:r>
      <w:r w:rsidR="00A63237">
        <w:rPr>
          <w:rFonts w:ascii="Garamond" w:hAnsi="Garamond"/>
        </w:rPr>
        <w:t>’</w:t>
      </w:r>
      <w:r>
        <w:rPr>
          <w:rFonts w:ascii="Garamond" w:hAnsi="Garamond"/>
        </w:rPr>
        <w:t>épisode de la fillette avalée par le loup et sortie vivante de son corps.</w:t>
      </w:r>
    </w:p>
    <w:p w14:paraId="0C2CF4F2" w14:textId="2B6662F1" w:rsidR="00770DEC" w:rsidRDefault="00770DEC" w:rsidP="00770DEC">
      <w:pPr>
        <w:jc w:val="both"/>
        <w:rPr>
          <w:rFonts w:ascii="Garamond" w:hAnsi="Garamond"/>
        </w:rPr>
      </w:pPr>
      <w:r>
        <w:rPr>
          <w:rFonts w:ascii="Garamond" w:hAnsi="Garamond"/>
        </w:rPr>
        <w:tab/>
        <w:t>Les versions orales indépendantes présentent une identité remarquable d</w:t>
      </w:r>
      <w:r w:rsidR="00A63237">
        <w:rPr>
          <w:rFonts w:ascii="Garamond" w:hAnsi="Garamond"/>
        </w:rPr>
        <w:t>’</w:t>
      </w:r>
      <w:r>
        <w:rPr>
          <w:rFonts w:ascii="Garamond" w:hAnsi="Garamond"/>
        </w:rPr>
        <w:t>une extrémité à l</w:t>
      </w:r>
      <w:r w:rsidR="00A63237">
        <w:rPr>
          <w:rFonts w:ascii="Garamond" w:hAnsi="Garamond"/>
        </w:rPr>
        <w:t>’</w:t>
      </w:r>
      <w:r>
        <w:rPr>
          <w:rFonts w:ascii="Garamond" w:hAnsi="Garamond"/>
        </w:rPr>
        <w:t>autre de la zone d</w:t>
      </w:r>
      <w:r w:rsidR="00A63237">
        <w:rPr>
          <w:rFonts w:ascii="Garamond" w:hAnsi="Garamond"/>
        </w:rPr>
        <w:t>’</w:t>
      </w:r>
      <w:r>
        <w:rPr>
          <w:rFonts w:ascii="Garamond" w:hAnsi="Garamond"/>
        </w:rPr>
        <w:t>extension du conte. Elles permettent de constater que la coiffure rouge de la fillette est un trait accessoire, particulier à la version de Perrault, non un trait général sur lequel on puisse se fonder pour expliquer le conte ; d</w:t>
      </w:r>
      <w:r w:rsidR="00A63237">
        <w:rPr>
          <w:rFonts w:ascii="Garamond" w:hAnsi="Garamond"/>
        </w:rPr>
        <w:t>’</w:t>
      </w:r>
      <w:r>
        <w:rPr>
          <w:rFonts w:ascii="Garamond" w:hAnsi="Garamond"/>
        </w:rPr>
        <w:t>ailleurs, bien d</w:t>
      </w:r>
      <w:r w:rsidR="00A63237">
        <w:rPr>
          <w:rFonts w:ascii="Garamond" w:hAnsi="Garamond"/>
        </w:rPr>
        <w:t>’</w:t>
      </w:r>
      <w:r>
        <w:rPr>
          <w:rFonts w:ascii="Garamond" w:hAnsi="Garamond"/>
        </w:rPr>
        <w:t>autres contes ont, eux aussi, une version particulière qui s</w:t>
      </w:r>
      <w:r w:rsidR="00A63237">
        <w:rPr>
          <w:rFonts w:ascii="Garamond" w:hAnsi="Garamond"/>
        </w:rPr>
        <w:t>’</w:t>
      </w:r>
      <w:r>
        <w:rPr>
          <w:rFonts w:ascii="Garamond" w:hAnsi="Garamond"/>
        </w:rPr>
        <w:t xml:space="preserve">appelle le </w:t>
      </w:r>
      <w:r>
        <w:rPr>
          <w:rFonts w:ascii="Garamond" w:hAnsi="Garamond"/>
          <w:i/>
        </w:rPr>
        <w:t>Bonnet rouge</w:t>
      </w:r>
      <w:r>
        <w:rPr>
          <w:rFonts w:ascii="Garamond" w:hAnsi="Garamond"/>
        </w:rPr>
        <w:t>, comme d</w:t>
      </w:r>
      <w:r w:rsidR="00A63237">
        <w:rPr>
          <w:rFonts w:ascii="Garamond" w:hAnsi="Garamond"/>
        </w:rPr>
        <w:t>’</w:t>
      </w:r>
      <w:r>
        <w:rPr>
          <w:rFonts w:ascii="Garamond" w:hAnsi="Garamond"/>
        </w:rPr>
        <w:t xml:space="preserve">autres contes ont des titres qui évoquent une coiffure, une pièce de vêtement ou une chaussure de couleur : le </w:t>
      </w:r>
      <w:r>
        <w:rPr>
          <w:rFonts w:ascii="Garamond" w:hAnsi="Garamond"/>
          <w:i/>
        </w:rPr>
        <w:t>Bonnet blanc</w:t>
      </w:r>
      <w:r>
        <w:rPr>
          <w:rFonts w:ascii="Garamond" w:hAnsi="Garamond"/>
        </w:rPr>
        <w:t xml:space="preserve">, le </w:t>
      </w:r>
      <w:r>
        <w:rPr>
          <w:rFonts w:ascii="Garamond" w:hAnsi="Garamond"/>
          <w:i/>
        </w:rPr>
        <w:t>Chapeau vert</w:t>
      </w:r>
      <w:r>
        <w:rPr>
          <w:rFonts w:ascii="Garamond" w:hAnsi="Garamond"/>
        </w:rPr>
        <w:t>, l</w:t>
      </w:r>
      <w:r w:rsidR="00A63237">
        <w:rPr>
          <w:rFonts w:ascii="Garamond" w:hAnsi="Garamond"/>
        </w:rPr>
        <w:t>’</w:t>
      </w:r>
      <w:r>
        <w:rPr>
          <w:rFonts w:ascii="Garamond" w:hAnsi="Garamond"/>
          <w:i/>
        </w:rPr>
        <w:t>Habit blanc</w:t>
      </w:r>
      <w:r>
        <w:rPr>
          <w:rFonts w:ascii="Garamond" w:hAnsi="Garamond"/>
        </w:rPr>
        <w:t xml:space="preserve">, la </w:t>
      </w:r>
      <w:r>
        <w:rPr>
          <w:rFonts w:ascii="Garamond" w:hAnsi="Garamond"/>
          <w:i/>
        </w:rPr>
        <w:t>Jarretière verte</w:t>
      </w:r>
      <w:r>
        <w:rPr>
          <w:rFonts w:ascii="Garamond" w:hAnsi="Garamond"/>
        </w:rPr>
        <w:t xml:space="preserve">, les </w:t>
      </w:r>
      <w:r>
        <w:rPr>
          <w:rFonts w:ascii="Garamond" w:hAnsi="Garamond"/>
          <w:i/>
        </w:rPr>
        <w:t>Souliers rouges</w:t>
      </w:r>
      <w:r>
        <w:rPr>
          <w:rFonts w:ascii="Garamond" w:hAnsi="Garamond"/>
        </w:rPr>
        <w:t xml:space="preserve"> ; et tous ces titres inspirés par un détail vestimentaire du héros dans une version particulière ont un caractère accessoire et accidentel dans le récit. Et on voit l</w:t>
      </w:r>
      <w:r w:rsidR="00A63237">
        <w:rPr>
          <w:rFonts w:ascii="Garamond" w:hAnsi="Garamond"/>
        </w:rPr>
        <w:t>’</w:t>
      </w:r>
      <w:r>
        <w:rPr>
          <w:rFonts w:ascii="Garamond" w:hAnsi="Garamond"/>
        </w:rPr>
        <w:t>erreur de ceux qui ont voulu trouver un sens symbolique à notre conte en partant du nom de l</w:t>
      </w:r>
      <w:r w:rsidR="00A63237">
        <w:rPr>
          <w:rFonts w:ascii="Garamond" w:hAnsi="Garamond"/>
        </w:rPr>
        <w:t>’</w:t>
      </w:r>
      <w:r>
        <w:rPr>
          <w:rFonts w:ascii="Garamond" w:hAnsi="Garamond"/>
        </w:rPr>
        <w:t>héroïne coiffée de rouge en qui ils voyaient l</w:t>
      </w:r>
      <w:r w:rsidR="00A63237">
        <w:rPr>
          <w:rFonts w:ascii="Garamond" w:hAnsi="Garamond"/>
        </w:rPr>
        <w:t>’</w:t>
      </w:r>
      <w:r>
        <w:rPr>
          <w:rFonts w:ascii="Garamond" w:hAnsi="Garamond"/>
        </w:rPr>
        <w:t>aurore, la reine de mai avec sa couronne, etc. La fillette, dans la plupart des versions, n</w:t>
      </w:r>
      <w:r w:rsidR="00A63237">
        <w:rPr>
          <w:rFonts w:ascii="Garamond" w:hAnsi="Garamond"/>
        </w:rPr>
        <w:t>’</w:t>
      </w:r>
      <w:r>
        <w:rPr>
          <w:rFonts w:ascii="Garamond" w:hAnsi="Garamond"/>
        </w:rPr>
        <w:t>est d</w:t>
      </w:r>
      <w:r w:rsidR="00A63237">
        <w:rPr>
          <w:rFonts w:ascii="Garamond" w:hAnsi="Garamond"/>
        </w:rPr>
        <w:t>’</w:t>
      </w:r>
      <w:r>
        <w:rPr>
          <w:rFonts w:ascii="Garamond" w:hAnsi="Garamond"/>
        </w:rPr>
        <w:t>ailleurs pas nommée ; on dit : une petite fille, une petite, la piteta, etc.</w:t>
      </w:r>
    </w:p>
    <w:p w14:paraId="33BDA655" w14:textId="1AA98526" w:rsidR="00770DEC" w:rsidRDefault="00770DEC" w:rsidP="00770DEC">
      <w:pPr>
        <w:jc w:val="both"/>
        <w:rPr>
          <w:rFonts w:ascii="Garamond" w:hAnsi="Garamond"/>
        </w:rPr>
      </w:pPr>
      <w:r>
        <w:rPr>
          <w:rFonts w:ascii="Garamond" w:hAnsi="Garamond"/>
        </w:rPr>
        <w:tab/>
        <w:t>Dans la version de Perrault, le loup, après s</w:t>
      </w:r>
      <w:r w:rsidR="00A63237">
        <w:rPr>
          <w:rFonts w:ascii="Garamond" w:hAnsi="Garamond"/>
        </w:rPr>
        <w:t>’</w:t>
      </w:r>
      <w:r>
        <w:rPr>
          <w:rFonts w:ascii="Garamond" w:hAnsi="Garamond"/>
        </w:rPr>
        <w:t>être informé de l</w:t>
      </w:r>
      <w:r w:rsidR="00A63237">
        <w:rPr>
          <w:rFonts w:ascii="Garamond" w:hAnsi="Garamond"/>
        </w:rPr>
        <w:t>’</w:t>
      </w:r>
      <w:r>
        <w:rPr>
          <w:rFonts w:ascii="Garamond" w:hAnsi="Garamond"/>
        </w:rPr>
        <w:t>endroit où se rend la fillette, lui dit qu</w:t>
      </w:r>
      <w:r w:rsidR="00A63237">
        <w:rPr>
          <w:rFonts w:ascii="Garamond" w:hAnsi="Garamond"/>
        </w:rPr>
        <w:t>’</w:t>
      </w:r>
      <w:r>
        <w:rPr>
          <w:rFonts w:ascii="Garamond" w:hAnsi="Garamond"/>
        </w:rPr>
        <w:t>il ira « </w:t>
      </w:r>
      <w:r>
        <w:rPr>
          <w:rFonts w:ascii="Garamond" w:hAnsi="Garamond"/>
          <w:i/>
        </w:rPr>
        <w:t>par ce chemin icy </w:t>
      </w:r>
      <w:r>
        <w:rPr>
          <w:rFonts w:ascii="Garamond" w:hAnsi="Garamond"/>
        </w:rPr>
        <w:t>» et elle « </w:t>
      </w:r>
      <w:r>
        <w:rPr>
          <w:rFonts w:ascii="Garamond" w:hAnsi="Garamond"/>
          <w:i/>
        </w:rPr>
        <w:t>par ce chemin-là </w:t>
      </w:r>
      <w:r>
        <w:rPr>
          <w:rFonts w:ascii="Garamond" w:hAnsi="Garamond"/>
        </w:rPr>
        <w:t>» ; dans les versions populaires, l</w:t>
      </w:r>
      <w:r w:rsidR="00A63237">
        <w:rPr>
          <w:rFonts w:ascii="Garamond" w:hAnsi="Garamond"/>
        </w:rPr>
        <w:t>’</w:t>
      </w:r>
      <w:r>
        <w:rPr>
          <w:rFonts w:ascii="Garamond" w:hAnsi="Garamond"/>
        </w:rPr>
        <w:t>entretien est tout autre. Le loup lui demande : « </w:t>
      </w:r>
      <w:r>
        <w:rPr>
          <w:rFonts w:ascii="Garamond" w:hAnsi="Garamond"/>
          <w:i/>
        </w:rPr>
        <w:t xml:space="preserve">Quel chemin prends-tu ? Celui des </w:t>
      </w:r>
      <w:r w:rsidR="00E76B75">
        <w:rPr>
          <w:rFonts w:ascii="Garamond" w:hAnsi="Garamond"/>
          <w:i/>
        </w:rPr>
        <w:t>Épingles ou celui des Aiguilles </w:t>
      </w:r>
      <w:r>
        <w:rPr>
          <w:rFonts w:ascii="Garamond" w:hAnsi="Garamond"/>
          <w:i/>
        </w:rPr>
        <w:t>?</w:t>
      </w:r>
      <w:r w:rsidR="00E76B75">
        <w:rPr>
          <w:rFonts w:ascii="Garamond" w:hAnsi="Garamond"/>
          <w:i/>
        </w:rPr>
        <w:t> </w:t>
      </w:r>
      <w:r>
        <w:rPr>
          <w:rFonts w:ascii="Garamond" w:hAnsi="Garamond"/>
        </w:rPr>
        <w:t>» La petite prend un chemin et le loup prend l</w:t>
      </w:r>
      <w:r w:rsidR="00A63237">
        <w:rPr>
          <w:rFonts w:ascii="Garamond" w:hAnsi="Garamond"/>
        </w:rPr>
        <w:t>’</w:t>
      </w:r>
      <w:r>
        <w:rPr>
          <w:rFonts w:ascii="Garamond" w:hAnsi="Garamond"/>
        </w:rPr>
        <w:t xml:space="preserve">autre. Il y a quelques variantes dans la désignation des chemins : on trouve aussi le chemin des pierrettes et le chemin des épinettes en </w:t>
      </w:r>
      <w:r>
        <w:rPr>
          <w:rFonts w:ascii="Garamond" w:hAnsi="Garamond"/>
        </w:rPr>
        <w:lastRenderedPageBreak/>
        <w:t>langue d</w:t>
      </w:r>
      <w:r w:rsidR="00A63237">
        <w:rPr>
          <w:rFonts w:ascii="Garamond" w:hAnsi="Garamond"/>
        </w:rPr>
        <w:t>’</w:t>
      </w:r>
      <w:r>
        <w:rPr>
          <w:rFonts w:ascii="Garamond" w:hAnsi="Garamond"/>
        </w:rPr>
        <w:t>oc, le chemin des ronces et celui des pierres en Tyrol. Mais cette question du loup sur le choix des chemins est si générale que les conteurs populaires de la zone d</w:t>
      </w:r>
      <w:r w:rsidR="00A63237">
        <w:rPr>
          <w:rFonts w:ascii="Garamond" w:hAnsi="Garamond"/>
        </w:rPr>
        <w:t>’</w:t>
      </w:r>
      <w:r>
        <w:rPr>
          <w:rFonts w:ascii="Garamond" w:hAnsi="Garamond"/>
        </w:rPr>
        <w:t>extension du conte l</w:t>
      </w:r>
      <w:r w:rsidR="00A63237">
        <w:rPr>
          <w:rFonts w:ascii="Garamond" w:hAnsi="Garamond"/>
        </w:rPr>
        <w:t>'</w:t>
      </w:r>
      <w:r>
        <w:rPr>
          <w:rFonts w:ascii="Garamond" w:hAnsi="Garamond"/>
        </w:rPr>
        <w:t>ont réintroduite dans les versions qui doivent tout le reste à Perrault. Ces absurdes chemins qui surprennent l</w:t>
      </w:r>
      <w:r w:rsidR="00A63237">
        <w:rPr>
          <w:rFonts w:ascii="Garamond" w:hAnsi="Garamond"/>
        </w:rPr>
        <w:t>’</w:t>
      </w:r>
      <w:r>
        <w:rPr>
          <w:rFonts w:ascii="Garamond" w:hAnsi="Garamond"/>
        </w:rPr>
        <w:t xml:space="preserve">adulte et ont intrigué les chercheurs, ravissent par contre les enfants qui trouvent toute </w:t>
      </w:r>
      <w:r w:rsidR="00994625">
        <w:rPr>
          <w:rFonts w:ascii="Garamond" w:hAnsi="Garamond"/>
        </w:rPr>
        <w:t>naturelle leur existence au pays</w:t>
      </w:r>
      <w:r>
        <w:rPr>
          <w:rFonts w:ascii="Garamond" w:hAnsi="Garamond"/>
        </w:rPr>
        <w:t xml:space="preserve"> de féerie.</w:t>
      </w:r>
    </w:p>
    <w:p w14:paraId="0DA2CA1F" w14:textId="77777777" w:rsidR="00770DEC" w:rsidRDefault="00770DEC" w:rsidP="00770DEC">
      <w:pPr>
        <w:jc w:val="both"/>
        <w:rPr>
          <w:rFonts w:ascii="Garamond" w:hAnsi="Garamond"/>
        </w:rPr>
      </w:pPr>
      <w:r>
        <w:rPr>
          <w:rFonts w:ascii="Garamond" w:hAnsi="Garamond"/>
        </w:rPr>
        <w:tab/>
        <w:t>Le motif cruel et primitif de la chair et du sang mis de côté, que la petite fille est invitée à consommer, se retrouve dans toutes les versions populaires avec des variantes de détail. Par exemple, les dents de la grand-mère qui restent attachées aux mâchoires et provoquent des questions de la fillette, sont présentées par le loup comme des grains de riz dans le Tyrol, comme des haricots dans les Abruzzes.</w:t>
      </w:r>
    </w:p>
    <w:p w14:paraId="3930C66D" w14:textId="77777777" w:rsidR="00770DEC" w:rsidRDefault="00770DEC" w:rsidP="00770DEC">
      <w:pPr>
        <w:jc w:val="both"/>
        <w:rPr>
          <w:rFonts w:ascii="Garamond" w:hAnsi="Garamond"/>
        </w:rPr>
      </w:pPr>
      <w:r>
        <w:rPr>
          <w:rFonts w:ascii="Garamond" w:hAnsi="Garamond"/>
        </w:rPr>
        <w:tab/>
        <w:t>Le dramatique dialogue et le tragique dénouement du récit de Perrault terminent aussi le plus grand nombre des versions populaires.</w:t>
      </w:r>
    </w:p>
    <w:p w14:paraId="1F392229" w14:textId="27105880" w:rsidR="00770DEC" w:rsidRDefault="00770DEC" w:rsidP="00770DEC">
      <w:pPr>
        <w:jc w:val="both"/>
        <w:rPr>
          <w:rFonts w:ascii="Garamond" w:hAnsi="Garamond"/>
        </w:rPr>
      </w:pPr>
      <w:r>
        <w:rPr>
          <w:rFonts w:ascii="Garamond" w:hAnsi="Garamond"/>
        </w:rPr>
        <w:tab/>
        <w:t xml:space="preserve">Mais on remarquera que la version morvandelle de ce recueil et la version B des Amognes, analysées ci-dessus, ont un dénouement heureux : </w:t>
      </w:r>
      <w:r>
        <w:rPr>
          <w:rFonts w:ascii="Garamond" w:hAnsi="Garamond"/>
          <w:i/>
        </w:rPr>
        <w:t>La fillette, s</w:t>
      </w:r>
      <w:r w:rsidR="00A63237">
        <w:rPr>
          <w:rFonts w:ascii="Garamond" w:hAnsi="Garamond"/>
          <w:i/>
        </w:rPr>
        <w:t>’</w:t>
      </w:r>
      <w:r>
        <w:rPr>
          <w:rFonts w:ascii="Garamond" w:hAnsi="Garamond"/>
          <w:i/>
        </w:rPr>
        <w:t>apercevant qu</w:t>
      </w:r>
      <w:r w:rsidR="00A63237">
        <w:rPr>
          <w:rFonts w:ascii="Garamond" w:hAnsi="Garamond"/>
          <w:i/>
        </w:rPr>
        <w:t>’</w:t>
      </w:r>
      <w:r>
        <w:rPr>
          <w:rFonts w:ascii="Garamond" w:hAnsi="Garamond"/>
          <w:i/>
        </w:rPr>
        <w:t>elle est avec un monstre, prétexte un besoin à satisfaire, se laisse attacher un lien dont elle se libère lorsqu</w:t>
      </w:r>
      <w:r w:rsidR="00A63237">
        <w:rPr>
          <w:rFonts w:ascii="Garamond" w:hAnsi="Garamond"/>
          <w:i/>
        </w:rPr>
        <w:t>’</w:t>
      </w:r>
      <w:r>
        <w:rPr>
          <w:rFonts w:ascii="Garamond" w:hAnsi="Garamond"/>
          <w:i/>
        </w:rPr>
        <w:t>elle est dehors et s'échappe.</w:t>
      </w:r>
      <w:r>
        <w:rPr>
          <w:rFonts w:ascii="Garamond" w:hAnsi="Garamond"/>
        </w:rPr>
        <w:t xml:space="preserve"> Le même dénouement se retrouve en Extrême-Orient, dans des versions d</w:t>
      </w:r>
      <w:r w:rsidR="00A63237">
        <w:rPr>
          <w:rFonts w:ascii="Garamond" w:hAnsi="Garamond"/>
        </w:rPr>
        <w:t>’</w:t>
      </w:r>
      <w:r>
        <w:rPr>
          <w:rFonts w:ascii="Garamond" w:hAnsi="Garamond"/>
        </w:rPr>
        <w:t xml:space="preserve">un conte bien connu en Chine, Corée, Japon, </w:t>
      </w:r>
      <w:r>
        <w:rPr>
          <w:rFonts w:ascii="Garamond" w:hAnsi="Garamond"/>
          <w:i/>
        </w:rPr>
        <w:t>Le Tigre et les Enfants</w:t>
      </w:r>
      <w:r>
        <w:rPr>
          <w:rFonts w:ascii="Garamond" w:hAnsi="Garamond"/>
        </w:rPr>
        <w:t xml:space="preserve">, qui, par le sujet et nombre de motifs, semble apparenté aux contes du </w:t>
      </w:r>
      <w:r>
        <w:rPr>
          <w:rFonts w:ascii="Garamond" w:hAnsi="Garamond"/>
          <w:i/>
        </w:rPr>
        <w:t>Petit Chaperon rouge</w:t>
      </w:r>
      <w:r>
        <w:rPr>
          <w:rFonts w:ascii="Garamond" w:hAnsi="Garamond"/>
        </w:rPr>
        <w:t xml:space="preserve"> et de </w:t>
      </w:r>
      <w:r>
        <w:rPr>
          <w:rFonts w:ascii="Garamond" w:hAnsi="Garamond"/>
          <w:i/>
        </w:rPr>
        <w:t>La Chèvre et les Chevreaux</w:t>
      </w:r>
      <w:r>
        <w:rPr>
          <w:rFonts w:ascii="Garamond" w:hAnsi="Garamond"/>
        </w:rPr>
        <w:t>. Mais cette finale est aussi associée à des contes d</w:t>
      </w:r>
      <w:r w:rsidR="00A63237">
        <w:rPr>
          <w:rFonts w:ascii="Garamond" w:hAnsi="Garamond"/>
        </w:rPr>
        <w:t>’</w:t>
      </w:r>
      <w:r>
        <w:rPr>
          <w:rFonts w:ascii="Garamond" w:hAnsi="Garamond"/>
        </w:rPr>
        <w:t>adultes très différents de Turquie, d</w:t>
      </w:r>
      <w:r w:rsidR="00A63237">
        <w:rPr>
          <w:rFonts w:ascii="Garamond" w:hAnsi="Garamond"/>
        </w:rPr>
        <w:t>’</w:t>
      </w:r>
      <w:r>
        <w:rPr>
          <w:rFonts w:ascii="Garamond" w:hAnsi="Garamond"/>
        </w:rPr>
        <w:t>Égypte, de Macédoine et de Russie, et le motif requerrait une étude comparative spéciale qui déterminerait peut-être s</w:t>
      </w:r>
      <w:r w:rsidR="00A63237">
        <w:rPr>
          <w:rFonts w:ascii="Garamond" w:hAnsi="Garamond"/>
        </w:rPr>
        <w:t>’</w:t>
      </w:r>
      <w:r>
        <w:rPr>
          <w:rFonts w:ascii="Garamond" w:hAnsi="Garamond"/>
        </w:rPr>
        <w:t xml:space="preserve">il vient du conte du </w:t>
      </w:r>
      <w:r>
        <w:rPr>
          <w:rFonts w:ascii="Garamond" w:hAnsi="Garamond"/>
          <w:i/>
        </w:rPr>
        <w:t>Petit Chaperon rouge</w:t>
      </w:r>
      <w:r>
        <w:rPr>
          <w:rFonts w:ascii="Garamond" w:hAnsi="Garamond"/>
        </w:rPr>
        <w:t>, s</w:t>
      </w:r>
      <w:r w:rsidR="00A63237">
        <w:rPr>
          <w:rFonts w:ascii="Garamond" w:hAnsi="Garamond"/>
        </w:rPr>
        <w:t>’</w:t>
      </w:r>
      <w:r>
        <w:rPr>
          <w:rFonts w:ascii="Garamond" w:hAnsi="Garamond"/>
        </w:rPr>
        <w:t>il est dans ce conte un élément ancien ou une adjonction tardive, ou si cette « ruse du lien qui permet la fuite » est un élément mobile indépendant ou détaché d</w:t>
      </w:r>
      <w:r w:rsidR="00A63237">
        <w:rPr>
          <w:rFonts w:ascii="Garamond" w:hAnsi="Garamond"/>
        </w:rPr>
        <w:t>’</w:t>
      </w:r>
      <w:r>
        <w:rPr>
          <w:rFonts w:ascii="Garamond" w:hAnsi="Garamond"/>
        </w:rPr>
        <w:t>un autre conte.</w:t>
      </w:r>
    </w:p>
    <w:p w14:paraId="6DE03B36" w14:textId="0B1C3019" w:rsidR="00770DEC" w:rsidRDefault="00770DEC" w:rsidP="00770DEC">
      <w:pPr>
        <w:jc w:val="both"/>
        <w:rPr>
          <w:rFonts w:ascii="Garamond" w:hAnsi="Garamond"/>
        </w:rPr>
      </w:pPr>
      <w:r>
        <w:rPr>
          <w:rFonts w:ascii="Garamond" w:hAnsi="Garamond"/>
        </w:rPr>
        <w:tab/>
        <w:t>Lorsqu</w:t>
      </w:r>
      <w:r w:rsidR="00A63237">
        <w:rPr>
          <w:rFonts w:ascii="Garamond" w:hAnsi="Garamond"/>
        </w:rPr>
        <w:t>’</w:t>
      </w:r>
      <w:r>
        <w:rPr>
          <w:rFonts w:ascii="Garamond" w:hAnsi="Garamond"/>
        </w:rPr>
        <w:t>on examine le contenu de nos versions françaises et des versions italo-tyroliennes qui doivent tout leur contenu à la tradition orale, on constate qu</w:t>
      </w:r>
      <w:r w:rsidR="00A63237">
        <w:rPr>
          <w:rFonts w:ascii="Garamond" w:hAnsi="Garamond"/>
        </w:rPr>
        <w:t>’</w:t>
      </w:r>
      <w:r>
        <w:rPr>
          <w:rFonts w:ascii="Garamond" w:hAnsi="Garamond"/>
        </w:rPr>
        <w:t>elles ont des traits communs qui sont absents de la version de Perrault. Il est peu vraisemblable que des éléments aussi généraux aient manqué à celle qu'il a connue, à une époque où le conte populaire était beaucoup plus vivant qu</w:t>
      </w:r>
      <w:r w:rsidR="00A63237">
        <w:rPr>
          <w:rFonts w:ascii="Garamond" w:hAnsi="Garamond"/>
        </w:rPr>
        <w:t>’</w:t>
      </w:r>
      <w:r>
        <w:rPr>
          <w:rFonts w:ascii="Garamond" w:hAnsi="Garamond"/>
        </w:rPr>
        <w:t>il ne l</w:t>
      </w:r>
      <w:r w:rsidR="00A63237">
        <w:rPr>
          <w:rFonts w:ascii="Garamond" w:hAnsi="Garamond"/>
        </w:rPr>
        <w:t>’</w:t>
      </w:r>
      <w:r>
        <w:rPr>
          <w:rFonts w:ascii="Garamond" w:hAnsi="Garamond"/>
        </w:rPr>
        <w:t>était au moment des collectes modernes. Mais les éléments communs qui manquent dans le récit littéraire sont précisément ceux qui auraient choqué la société de son époque par leur cruauté (la chair et le sang de la grand-mère goûtés part l</w:t>
      </w:r>
      <w:r w:rsidR="00A63237">
        <w:rPr>
          <w:rFonts w:ascii="Garamond" w:hAnsi="Garamond"/>
        </w:rPr>
        <w:t>’</w:t>
      </w:r>
      <w:r>
        <w:rPr>
          <w:rFonts w:ascii="Garamond" w:hAnsi="Garamond"/>
        </w:rPr>
        <w:t>enfant), leur puérilité (chemin des Épingles et chemin des Aiguilles) ou leur inconvenance (question de la fillette sur le corps velu de la grand-mère). Et il paraît vraisemblable que Perrault les a éliminés, tout en gardant au conte un accent populaire et une fraîcheur qui en font un chef-d</w:t>
      </w:r>
      <w:r w:rsidR="00A63237">
        <w:rPr>
          <w:rFonts w:ascii="Garamond" w:hAnsi="Garamond"/>
        </w:rPr>
        <w:t>’</w:t>
      </w:r>
      <w:r>
        <w:rPr>
          <w:rFonts w:ascii="Garamond" w:hAnsi="Garamond"/>
        </w:rPr>
        <w:t>œuvre impérissable.</w:t>
      </w:r>
    </w:p>
    <w:p w14:paraId="4E4C68EC" w14:textId="41876DFB" w:rsidR="00770DEC" w:rsidRDefault="00770DEC" w:rsidP="00770DEC">
      <w:pPr>
        <w:jc w:val="both"/>
        <w:rPr>
          <w:rFonts w:ascii="Garamond" w:hAnsi="Garamond"/>
        </w:rPr>
      </w:pPr>
      <w:r>
        <w:rPr>
          <w:rFonts w:ascii="Garamond" w:hAnsi="Garamond"/>
        </w:rPr>
        <w:tab/>
        <w:t xml:space="preserve">Une intéressante monographie sur le conte du </w:t>
      </w:r>
      <w:r>
        <w:rPr>
          <w:rFonts w:ascii="Garamond" w:hAnsi="Garamond"/>
          <w:i/>
        </w:rPr>
        <w:t>Petit Chaperon rouge</w:t>
      </w:r>
      <w:r>
        <w:rPr>
          <w:rFonts w:ascii="Garamond" w:hAnsi="Garamond"/>
        </w:rPr>
        <w:t xml:space="preserve"> a été présentée par Mlle Marianne Rumpf, la fille du japonologue allemand bien connu, comme dissertation pour l'obtention du grade de Docteur devant la Faculté de Philosophie de Göttingen. Ayant à sa disposition des matériaux un peu différents de ceux que j</w:t>
      </w:r>
      <w:r w:rsidR="00A63237">
        <w:rPr>
          <w:rFonts w:ascii="Garamond" w:hAnsi="Garamond"/>
        </w:rPr>
        <w:t>’</w:t>
      </w:r>
      <w:r>
        <w:rPr>
          <w:rFonts w:ascii="Garamond" w:hAnsi="Garamond"/>
        </w:rPr>
        <w:t>ai utilisés, plus riches pour le Tyrol, moins pour la France, elle aboutit à des constatations qui, à quelques nuances près, s</w:t>
      </w:r>
      <w:r w:rsidR="00A63237">
        <w:rPr>
          <w:rFonts w:ascii="Garamond" w:hAnsi="Garamond"/>
        </w:rPr>
        <w:t>’</w:t>
      </w:r>
      <w:r>
        <w:rPr>
          <w:rFonts w:ascii="Garamond" w:hAnsi="Garamond"/>
        </w:rPr>
        <w:t>accordent avec les miennes.</w:t>
      </w:r>
    </w:p>
    <w:p w14:paraId="64620B8F" w14:textId="0D640EC7" w:rsidR="00E76B75" w:rsidRDefault="00770DEC" w:rsidP="00770DEC">
      <w:pPr>
        <w:jc w:val="both"/>
        <w:rPr>
          <w:rFonts w:ascii="Garamond" w:hAnsi="Garamond"/>
        </w:rPr>
      </w:pPr>
      <w:r>
        <w:rPr>
          <w:rFonts w:ascii="Garamond" w:hAnsi="Garamond"/>
        </w:rPr>
        <w:tab/>
        <w:t>Recherchant en outre l</w:t>
      </w:r>
      <w:r w:rsidR="00A63237">
        <w:rPr>
          <w:rFonts w:ascii="Garamond" w:hAnsi="Garamond"/>
        </w:rPr>
        <w:t>’</w:t>
      </w:r>
      <w:r>
        <w:rPr>
          <w:rFonts w:ascii="Garamond" w:hAnsi="Garamond"/>
        </w:rPr>
        <w:t>origine du conte, elle voit dans celui-ci un récit se rattachant au cycle de ce qu</w:t>
      </w:r>
      <w:r w:rsidR="00A63237">
        <w:rPr>
          <w:rFonts w:ascii="Garamond" w:hAnsi="Garamond"/>
        </w:rPr>
        <w:t>’</w:t>
      </w:r>
      <w:r>
        <w:rPr>
          <w:rFonts w:ascii="Garamond" w:hAnsi="Garamond"/>
        </w:rPr>
        <w:t xml:space="preserve">elle appelle les </w:t>
      </w:r>
      <w:r>
        <w:rPr>
          <w:rFonts w:ascii="Garamond" w:hAnsi="Garamond"/>
          <w:i/>
        </w:rPr>
        <w:t>Schreckmärchen</w:t>
      </w:r>
      <w:r>
        <w:rPr>
          <w:rFonts w:ascii="Garamond" w:hAnsi="Garamond"/>
        </w:rPr>
        <w:t xml:space="preserve"> ou les </w:t>
      </w:r>
      <w:r>
        <w:rPr>
          <w:rFonts w:ascii="Garamond" w:hAnsi="Garamond"/>
          <w:i/>
        </w:rPr>
        <w:t>Warnmärchen</w:t>
      </w:r>
      <w:r>
        <w:rPr>
          <w:rFonts w:ascii="Garamond" w:hAnsi="Garamond"/>
        </w:rPr>
        <w:t>, récits composés pour faire peur aux enfants, les mettre en garde contre certains dangers ou les empêcher de commettre certaines actions : ne pas aller seul au bord de l</w:t>
      </w:r>
      <w:r w:rsidR="00D205D7">
        <w:rPr>
          <w:rFonts w:ascii="Garamond" w:hAnsi="Garamond"/>
        </w:rPr>
        <w:t>’</w:t>
      </w:r>
      <w:r>
        <w:rPr>
          <w:rFonts w:ascii="Garamond" w:hAnsi="Garamond"/>
        </w:rPr>
        <w:t>eau, ou dans les bois, ou dans les moissons, ne pas s</w:t>
      </w:r>
      <w:r w:rsidR="00D205D7">
        <w:rPr>
          <w:rFonts w:ascii="Garamond" w:hAnsi="Garamond"/>
        </w:rPr>
        <w:t>’</w:t>
      </w:r>
      <w:r>
        <w:rPr>
          <w:rFonts w:ascii="Garamond" w:hAnsi="Garamond"/>
        </w:rPr>
        <w:t xml:space="preserve">attarder le soir, ne pas ouvrir la porte à des inconnus, etc. Et selon elle, le conte du </w:t>
      </w:r>
      <w:r>
        <w:rPr>
          <w:rFonts w:ascii="Garamond" w:hAnsi="Garamond"/>
          <w:i/>
        </w:rPr>
        <w:t>Petit Chaperon rouge</w:t>
      </w:r>
      <w:r>
        <w:rPr>
          <w:rFonts w:ascii="Garamond" w:hAnsi="Garamond"/>
        </w:rPr>
        <w:t xml:space="preserve"> aurait été destiné, à l</w:t>
      </w:r>
      <w:r w:rsidR="00D205D7">
        <w:rPr>
          <w:rFonts w:ascii="Garamond" w:hAnsi="Garamond"/>
        </w:rPr>
        <w:t>’</w:t>
      </w:r>
      <w:r>
        <w:rPr>
          <w:rFonts w:ascii="Garamond" w:hAnsi="Garamond"/>
        </w:rPr>
        <w:t>origine, à mettre en garde les enfants contre le danger de circuler seul dans les bois qui, durant des millénaires, furent hantés par des loups ; de ces loups dont les mères en effet ont toujours menacé les enfants, comme le rappelle le dicton picard cité par La Fontaine :</w:t>
      </w:r>
    </w:p>
    <w:p w14:paraId="20626762" w14:textId="77777777" w:rsidR="00770DEC" w:rsidRDefault="00770DEC" w:rsidP="00770DEC">
      <w:pPr>
        <w:jc w:val="both"/>
        <w:rPr>
          <w:rFonts w:ascii="Garamond" w:hAnsi="Garamond"/>
        </w:rPr>
      </w:pPr>
    </w:p>
    <w:p w14:paraId="7A24ECCB" w14:textId="32FC547E" w:rsidR="00770DEC" w:rsidRDefault="00770DEC" w:rsidP="00770DEC">
      <w:pPr>
        <w:jc w:val="both"/>
        <w:rPr>
          <w:rFonts w:ascii="Garamond" w:hAnsi="Garamond"/>
          <w:i/>
        </w:rPr>
      </w:pPr>
      <w:r>
        <w:rPr>
          <w:rFonts w:ascii="Garamond" w:hAnsi="Garamond"/>
        </w:rPr>
        <w:tab/>
      </w:r>
      <w:r>
        <w:rPr>
          <w:rFonts w:ascii="Garamond" w:hAnsi="Garamond"/>
          <w:i/>
        </w:rPr>
        <w:t>Biaux chires leups, n</w:t>
      </w:r>
      <w:r w:rsidR="00D205D7">
        <w:rPr>
          <w:rFonts w:ascii="Garamond" w:hAnsi="Garamond"/>
          <w:i/>
        </w:rPr>
        <w:t>’</w:t>
      </w:r>
      <w:r>
        <w:rPr>
          <w:rFonts w:ascii="Garamond" w:hAnsi="Garamond"/>
          <w:i/>
        </w:rPr>
        <w:t>écoutez mie</w:t>
      </w:r>
      <w:r w:rsidR="00D33517">
        <w:rPr>
          <w:rFonts w:ascii="Garamond" w:hAnsi="Garamond"/>
          <w:i/>
        </w:rPr>
        <w:tab/>
      </w:r>
      <w:r w:rsidR="00D33517">
        <w:rPr>
          <w:rFonts w:ascii="Garamond" w:hAnsi="Garamond"/>
          <w:i/>
        </w:rPr>
        <w:tab/>
        <w:t>[Beaux sires loups, n</w:t>
      </w:r>
      <w:r w:rsidR="00D205D7">
        <w:rPr>
          <w:rFonts w:ascii="Garamond" w:hAnsi="Garamond"/>
          <w:i/>
        </w:rPr>
        <w:t>’</w:t>
      </w:r>
      <w:r w:rsidR="00D33517">
        <w:rPr>
          <w:rFonts w:ascii="Garamond" w:hAnsi="Garamond"/>
          <w:i/>
        </w:rPr>
        <w:t>écoutez pas</w:t>
      </w:r>
    </w:p>
    <w:p w14:paraId="759D31E9" w14:textId="77777777" w:rsidR="00770DEC" w:rsidRDefault="00770DEC" w:rsidP="00770DEC">
      <w:pPr>
        <w:jc w:val="both"/>
        <w:rPr>
          <w:rFonts w:ascii="Garamond" w:hAnsi="Garamond"/>
        </w:rPr>
      </w:pPr>
      <w:r>
        <w:rPr>
          <w:rFonts w:ascii="Garamond" w:hAnsi="Garamond"/>
          <w:i/>
        </w:rPr>
        <w:tab/>
        <w:t>Mère tenchent chen fieux qui crie</w:t>
      </w:r>
      <w:r>
        <w:rPr>
          <w:rFonts w:ascii="Garamond" w:hAnsi="Garamond"/>
        </w:rPr>
        <w:t>.</w:t>
      </w:r>
      <w:r w:rsidR="00D33517">
        <w:rPr>
          <w:rFonts w:ascii="Garamond" w:hAnsi="Garamond"/>
        </w:rPr>
        <w:tab/>
      </w:r>
      <w:r w:rsidR="00D33517">
        <w:rPr>
          <w:rFonts w:ascii="Garamond" w:hAnsi="Garamond"/>
        </w:rPr>
        <w:tab/>
      </w:r>
      <w:r w:rsidR="00D33517" w:rsidRPr="00D33517">
        <w:rPr>
          <w:rFonts w:ascii="Garamond" w:hAnsi="Garamond"/>
          <w:i/>
        </w:rPr>
        <w:t>Mère grondant son fils qui crie.]</w:t>
      </w:r>
    </w:p>
    <w:p w14:paraId="2A90B5C0" w14:textId="77777777" w:rsidR="00E76B75" w:rsidRDefault="00E76B75" w:rsidP="00770DEC">
      <w:pPr>
        <w:jc w:val="both"/>
        <w:rPr>
          <w:rFonts w:ascii="Garamond" w:hAnsi="Garamond"/>
        </w:rPr>
      </w:pPr>
    </w:p>
    <w:p w14:paraId="0C995534" w14:textId="77777777" w:rsidR="00CA0CB3" w:rsidRPr="00770DEC" w:rsidRDefault="00770DEC" w:rsidP="00770DEC">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sidR="00D33517">
        <w:rPr>
          <w:rFonts w:ascii="Garamond" w:hAnsi="Garamond"/>
        </w:rPr>
        <w:tab/>
      </w:r>
      <w:r w:rsidR="00D33517">
        <w:rPr>
          <w:rFonts w:ascii="Garamond" w:hAnsi="Garamond"/>
        </w:rPr>
        <w:tab/>
      </w:r>
      <w:r w:rsidR="00D33517">
        <w:rPr>
          <w:rFonts w:ascii="Garamond" w:hAnsi="Garamond"/>
        </w:rPr>
        <w:tab/>
      </w:r>
      <w:r w:rsidR="00D33517">
        <w:rPr>
          <w:rFonts w:ascii="Garamond" w:hAnsi="Garamond"/>
        </w:rPr>
        <w:tab/>
      </w:r>
      <w:r>
        <w:rPr>
          <w:rFonts w:ascii="Garamond" w:hAnsi="Garamond"/>
        </w:rPr>
        <w:t>(Fables, IV, 16)</w:t>
      </w:r>
    </w:p>
    <w:sectPr w:rsidR="00CA0CB3" w:rsidRPr="00770DEC" w:rsidSect="00E76B75">
      <w:pgSz w:w="11894" w:h="16834"/>
      <w:pgMar w:top="900" w:right="1440" w:bottom="13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770DEC"/>
    <w:rsid w:val="000F0698"/>
    <w:rsid w:val="0013019B"/>
    <w:rsid w:val="00770DEC"/>
    <w:rsid w:val="00994625"/>
    <w:rsid w:val="00A63237"/>
    <w:rsid w:val="00B63CE8"/>
    <w:rsid w:val="00D205D7"/>
    <w:rsid w:val="00D33517"/>
    <w:rsid w:val="00DD3544"/>
    <w:rsid w:val="00DF4E74"/>
    <w:rsid w:val="00E76B75"/>
    <w:rsid w:val="00F5079B"/>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06AFF0E"/>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8</cp:revision>
  <dcterms:created xsi:type="dcterms:W3CDTF">2011-06-19T19:52:00Z</dcterms:created>
  <dcterms:modified xsi:type="dcterms:W3CDTF">2023-09-05T14:12:00Z</dcterms:modified>
</cp:coreProperties>
</file>