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EDF5C" w14:textId="77777777" w:rsidR="00F773AD" w:rsidRPr="00183951" w:rsidRDefault="00F773AD" w:rsidP="00F773AD">
      <w:pPr>
        <w:spacing w:line="480" w:lineRule="auto"/>
        <w:rPr>
          <w:rFonts w:ascii="Times New Roman" w:hAnsi="Times New Roman" w:cs="Times New Roman"/>
          <w:lang w:val="en-US"/>
        </w:rPr>
      </w:pPr>
      <w:r w:rsidRPr="00183951">
        <w:rPr>
          <w:rFonts w:ascii="Times New Roman" w:hAnsi="Times New Roman" w:cs="Times New Roman"/>
          <w:lang w:val="en-US"/>
        </w:rPr>
        <w:t>Terri Jin</w:t>
      </w:r>
    </w:p>
    <w:p w14:paraId="110B94BB" w14:textId="77777777" w:rsidR="00F773AD" w:rsidRPr="00183951" w:rsidRDefault="00F773AD" w:rsidP="00F773AD">
      <w:pPr>
        <w:spacing w:line="480" w:lineRule="auto"/>
        <w:rPr>
          <w:rFonts w:ascii="Times New Roman" w:hAnsi="Times New Roman" w:cs="Times New Roman"/>
          <w:lang w:val="en-US"/>
        </w:rPr>
      </w:pPr>
      <w:r w:rsidRPr="00183951">
        <w:rPr>
          <w:rFonts w:ascii="Times New Roman" w:hAnsi="Times New Roman" w:cs="Times New Roman"/>
          <w:lang w:val="en-US"/>
        </w:rPr>
        <w:t>Prof. Kale</w:t>
      </w:r>
    </w:p>
    <w:p w14:paraId="04558847" w14:textId="456F615F" w:rsidR="00F773AD" w:rsidRPr="00183951" w:rsidRDefault="00F773AD" w:rsidP="00F773AD">
      <w:pPr>
        <w:spacing w:line="480" w:lineRule="auto"/>
        <w:rPr>
          <w:rFonts w:ascii="Times New Roman" w:hAnsi="Times New Roman" w:cs="Times New Roman"/>
          <w:lang w:val="en-US"/>
        </w:rPr>
      </w:pPr>
      <w:r w:rsidRPr="00183951">
        <w:rPr>
          <w:rFonts w:ascii="Times New Roman" w:hAnsi="Times New Roman" w:cs="Times New Roman"/>
          <w:lang w:val="en-US"/>
        </w:rPr>
        <w:t>HIST B</w:t>
      </w:r>
      <w:r>
        <w:rPr>
          <w:rFonts w:ascii="Times New Roman" w:hAnsi="Times New Roman" w:cs="Times New Roman"/>
          <w:lang w:val="en-US"/>
        </w:rPr>
        <w:t>258</w:t>
      </w:r>
    </w:p>
    <w:p w14:paraId="6BE383A9" w14:textId="1A8A2B9C" w:rsidR="00F773AD" w:rsidRDefault="00F773AD" w:rsidP="00F773AD">
      <w:pPr>
        <w:tabs>
          <w:tab w:val="left" w:pos="1373"/>
        </w:tabs>
        <w:spacing w:line="480" w:lineRule="auto"/>
        <w:rPr>
          <w:rFonts w:ascii="Times New Roman" w:hAnsi="Times New Roman" w:cs="Times New Roman"/>
          <w:lang w:val="en-US"/>
        </w:rPr>
      </w:pPr>
      <w:r>
        <w:rPr>
          <w:rFonts w:ascii="Times New Roman" w:hAnsi="Times New Roman" w:cs="Times New Roman"/>
          <w:lang w:val="en-US"/>
        </w:rPr>
        <w:t>FOR 09.08.26</w:t>
      </w:r>
    </w:p>
    <w:p w14:paraId="1E39B17D" w14:textId="37C717A9" w:rsidR="00362C0E" w:rsidRPr="00F773AD" w:rsidRDefault="00FC0015" w:rsidP="00F773AD">
      <w:pPr>
        <w:spacing w:line="480" w:lineRule="auto"/>
        <w:jc w:val="center"/>
        <w:rPr>
          <w:rFonts w:ascii="Times New Roman" w:hAnsi="Times New Roman" w:cs="Times New Roman"/>
          <w:b/>
          <w:bCs/>
          <w:lang w:val="en-US"/>
        </w:rPr>
      </w:pPr>
      <w:r w:rsidRPr="00F773AD">
        <w:rPr>
          <w:rFonts w:ascii="Times New Roman" w:hAnsi="Times New Roman" w:cs="Times New Roman"/>
          <w:b/>
          <w:bCs/>
          <w:lang w:val="en-US"/>
        </w:rPr>
        <w:t>Takeaway 1</w:t>
      </w:r>
    </w:p>
    <w:p w14:paraId="1B1F4942" w14:textId="240ACEAE" w:rsidR="00FC0015" w:rsidRPr="00F773AD" w:rsidRDefault="00FC0015" w:rsidP="00F773AD">
      <w:pPr>
        <w:spacing w:line="480" w:lineRule="auto"/>
        <w:ind w:firstLine="720"/>
        <w:rPr>
          <w:rFonts w:ascii="Times New Roman" w:hAnsi="Times New Roman" w:cs="Times New Roman"/>
          <w:lang w:val="en-US"/>
        </w:rPr>
      </w:pPr>
      <w:r w:rsidRPr="00F773AD">
        <w:rPr>
          <w:rFonts w:ascii="Times New Roman" w:hAnsi="Times New Roman" w:cs="Times New Roman"/>
          <w:lang w:val="en-US"/>
        </w:rPr>
        <w:t xml:space="preserve">In </w:t>
      </w:r>
      <w:r w:rsidR="00F773AD">
        <w:rPr>
          <w:rFonts w:ascii="Times New Roman" w:hAnsi="Times New Roman" w:cs="Times New Roman"/>
          <w:i/>
          <w:iCs/>
          <w:lang w:val="en-US"/>
        </w:rPr>
        <w:t>T</w:t>
      </w:r>
      <w:r w:rsidRPr="00F773AD">
        <w:rPr>
          <w:rFonts w:ascii="Times New Roman" w:hAnsi="Times New Roman" w:cs="Times New Roman"/>
          <w:i/>
          <w:iCs/>
          <w:lang w:val="en-US"/>
        </w:rPr>
        <w:t xml:space="preserve">he Periplus of the </w:t>
      </w:r>
      <w:proofErr w:type="spellStart"/>
      <w:r w:rsidRPr="00F773AD">
        <w:rPr>
          <w:rFonts w:ascii="Times New Roman" w:hAnsi="Times New Roman" w:cs="Times New Roman"/>
          <w:i/>
          <w:iCs/>
          <w:lang w:val="en-US"/>
        </w:rPr>
        <w:t>Erythrean</w:t>
      </w:r>
      <w:proofErr w:type="spellEnd"/>
      <w:r w:rsidRPr="00F773AD">
        <w:rPr>
          <w:rFonts w:ascii="Times New Roman" w:hAnsi="Times New Roman" w:cs="Times New Roman"/>
          <w:i/>
          <w:iCs/>
          <w:lang w:val="en-US"/>
        </w:rPr>
        <w:t xml:space="preserve"> Sea</w:t>
      </w:r>
      <w:r w:rsidRPr="00F773AD">
        <w:rPr>
          <w:rFonts w:ascii="Times New Roman" w:hAnsi="Times New Roman" w:cs="Times New Roman"/>
          <w:lang w:val="en-US"/>
        </w:rPr>
        <w:t xml:space="preserve">, the author emphasizes the harmony between natural forces and human interaction. Trade in the Indian Ocean was dependent on and facilitated by weather patterns and the physical geography of the land and sea. This recalls Hofmeyr and </w:t>
      </w:r>
      <w:proofErr w:type="spellStart"/>
      <w:r w:rsidRPr="00F773AD">
        <w:rPr>
          <w:rFonts w:ascii="Times New Roman" w:hAnsi="Times New Roman" w:cs="Times New Roman"/>
          <w:lang w:val="en-US"/>
        </w:rPr>
        <w:t>Lavery’s</w:t>
      </w:r>
      <w:proofErr w:type="spellEnd"/>
      <w:r w:rsidRPr="00F773AD">
        <w:rPr>
          <w:rFonts w:ascii="Times New Roman" w:hAnsi="Times New Roman" w:cs="Times New Roman"/>
          <w:lang w:val="en-US"/>
        </w:rPr>
        <w:t xml:space="preserve"> article on current human destruction of the Indian Ocean and the weakening power of the monsoon</w:t>
      </w:r>
      <w:r w:rsidR="009D6567" w:rsidRPr="00F773AD">
        <w:rPr>
          <w:rFonts w:ascii="Times New Roman" w:hAnsi="Times New Roman" w:cs="Times New Roman"/>
          <w:lang w:val="en-US"/>
        </w:rPr>
        <w:t>s</w:t>
      </w:r>
      <w:r w:rsidRPr="00F773AD">
        <w:rPr>
          <w:rFonts w:ascii="Times New Roman" w:hAnsi="Times New Roman" w:cs="Times New Roman"/>
          <w:lang w:val="en-US"/>
        </w:rPr>
        <w:t>.</w:t>
      </w:r>
      <w:r w:rsidR="009D6567" w:rsidRPr="00F773AD">
        <w:rPr>
          <w:rStyle w:val="FootnoteReference"/>
          <w:rFonts w:ascii="Times New Roman" w:hAnsi="Times New Roman" w:cs="Times New Roman"/>
          <w:lang w:val="en-US"/>
        </w:rPr>
        <w:footnoteReference w:id="1"/>
      </w:r>
      <w:r w:rsidRPr="00F773AD">
        <w:rPr>
          <w:rFonts w:ascii="Times New Roman" w:hAnsi="Times New Roman" w:cs="Times New Roman"/>
          <w:lang w:val="en-US"/>
        </w:rPr>
        <w:t xml:space="preserve"> The guide seems to be a compilation of either the author’s experiences or collective knowledge of the monsoon wind patterns and routes by which to access marketplaces, showing that exchange between peoples of different areas was co</w:t>
      </w:r>
      <w:r w:rsidR="009D6567" w:rsidRPr="00F773AD">
        <w:rPr>
          <w:rFonts w:ascii="Times New Roman" w:hAnsi="Times New Roman" w:cs="Times New Roman"/>
          <w:lang w:val="en-US"/>
        </w:rPr>
        <w:t>m</w:t>
      </w:r>
      <w:r w:rsidRPr="00F773AD">
        <w:rPr>
          <w:rFonts w:ascii="Times New Roman" w:hAnsi="Times New Roman" w:cs="Times New Roman"/>
          <w:lang w:val="en-US"/>
        </w:rPr>
        <w:t xml:space="preserve">mon. </w:t>
      </w:r>
    </w:p>
    <w:p w14:paraId="10A67A62" w14:textId="2A257808" w:rsidR="00FC0015" w:rsidRPr="00F773AD" w:rsidRDefault="00FC0015" w:rsidP="00F773AD">
      <w:pPr>
        <w:spacing w:line="480" w:lineRule="auto"/>
        <w:rPr>
          <w:rFonts w:ascii="Times New Roman" w:hAnsi="Times New Roman" w:cs="Times New Roman"/>
          <w:lang w:val="en-US"/>
        </w:rPr>
      </w:pPr>
      <w:r w:rsidRPr="00F773AD">
        <w:rPr>
          <w:rFonts w:ascii="Times New Roman" w:hAnsi="Times New Roman" w:cs="Times New Roman"/>
          <w:lang w:val="en-US"/>
        </w:rPr>
        <w:tab/>
      </w:r>
      <w:r w:rsidR="009D6567" w:rsidRPr="00F773AD">
        <w:rPr>
          <w:rFonts w:ascii="Times New Roman" w:hAnsi="Times New Roman" w:cs="Times New Roman"/>
          <w:lang w:val="en-US"/>
        </w:rPr>
        <w:t xml:space="preserve">Abu-Lughod’s chapter, </w:t>
      </w:r>
      <w:r w:rsidR="009D6567" w:rsidRPr="00F773AD">
        <w:rPr>
          <w:rFonts w:ascii="Times New Roman" w:hAnsi="Times New Roman" w:cs="Times New Roman"/>
          <w:i/>
          <w:iCs/>
          <w:lang w:val="en-US"/>
        </w:rPr>
        <w:t>Before European Hegemony</w:t>
      </w:r>
      <w:r w:rsidR="009D6567" w:rsidRPr="00F773AD">
        <w:rPr>
          <w:rFonts w:ascii="Times New Roman" w:hAnsi="Times New Roman" w:cs="Times New Roman"/>
          <w:lang w:val="en-US"/>
        </w:rPr>
        <w:t>, further underscores the prior connection between mobility and geography. The three circuits of the Indian Ocean and their overlapping areas enabled the exchange of goods, ideas, and people: “globalization” before 1492. Abu-Lughod concludes the chapter by stating that the Ming Dynasty’s withdrawal of its navy from the ocean left “an enormous vacuum of power”</w:t>
      </w:r>
      <w:r w:rsidR="009D6567" w:rsidRPr="00F773AD">
        <w:rPr>
          <w:rStyle w:val="FootnoteReference"/>
          <w:rFonts w:ascii="Times New Roman" w:hAnsi="Times New Roman" w:cs="Times New Roman"/>
          <w:lang w:val="en-US"/>
        </w:rPr>
        <w:footnoteReference w:id="2"/>
      </w:r>
      <w:r w:rsidR="009D6567" w:rsidRPr="00F773AD">
        <w:rPr>
          <w:rFonts w:ascii="Times New Roman" w:hAnsi="Times New Roman" w:cs="Times New Roman"/>
          <w:lang w:val="en-US"/>
        </w:rPr>
        <w:t xml:space="preserve"> in the Indian Ocean which allowed the Portuguese to take control. </w:t>
      </w:r>
    </w:p>
    <w:p w14:paraId="3C23D050" w14:textId="10CCF18D" w:rsidR="009D6567" w:rsidRDefault="009D6567" w:rsidP="00F773AD">
      <w:pPr>
        <w:spacing w:line="480" w:lineRule="auto"/>
        <w:rPr>
          <w:rFonts w:ascii="Times New Roman" w:hAnsi="Times New Roman" w:cs="Times New Roman"/>
          <w:lang w:val="en-US"/>
        </w:rPr>
      </w:pPr>
      <w:r w:rsidRPr="00F773AD">
        <w:rPr>
          <w:rFonts w:ascii="Times New Roman" w:hAnsi="Times New Roman" w:cs="Times New Roman"/>
          <w:lang w:val="en-US"/>
        </w:rPr>
        <w:tab/>
        <w:t>Ludden’s paper on maps, mobility and territorialism</w:t>
      </w:r>
      <w:r w:rsidR="00AC73D6" w:rsidRPr="00F773AD">
        <w:rPr>
          <w:rFonts w:ascii="Times New Roman" w:hAnsi="Times New Roman" w:cs="Times New Roman"/>
          <w:lang w:val="en-US"/>
        </w:rPr>
        <w:t xml:space="preserve"> shows that our current method of interpreting history through national borders erases the mobility of people in the past. Maps </w:t>
      </w:r>
      <w:r w:rsidR="00AC73D6" w:rsidRPr="00F773AD">
        <w:rPr>
          <w:rFonts w:ascii="Times New Roman" w:hAnsi="Times New Roman" w:cs="Times New Roman"/>
          <w:lang w:val="en-US"/>
        </w:rPr>
        <w:lastRenderedPageBreak/>
        <w:t xml:space="preserve">(and chaps) are the defining factors of how we perceive History, as taught in textbooks, when in fact such limited perspective disregards significant histories. </w:t>
      </w:r>
      <w:r w:rsidR="00F773AD" w:rsidRPr="00F773AD">
        <w:rPr>
          <w:rFonts w:ascii="Times New Roman" w:hAnsi="Times New Roman" w:cs="Times New Roman"/>
          <w:lang w:val="en-US"/>
        </w:rPr>
        <w:t>The subject of History hides behind the perceived objectivity of maps, when in fact every map contains what Ludden deems “Pandora’s cartography”, hidden emotions and biases.</w:t>
      </w:r>
      <w:r w:rsidR="00F773AD" w:rsidRPr="00F773AD">
        <w:rPr>
          <w:rStyle w:val="FootnoteReference"/>
          <w:rFonts w:ascii="Times New Roman" w:hAnsi="Times New Roman" w:cs="Times New Roman"/>
          <w:lang w:val="en-US"/>
        </w:rPr>
        <w:footnoteReference w:id="3"/>
      </w:r>
      <w:r w:rsidR="00F773AD" w:rsidRPr="00F773AD">
        <w:rPr>
          <w:rFonts w:ascii="Times New Roman" w:hAnsi="Times New Roman" w:cs="Times New Roman"/>
          <w:lang w:val="en-US"/>
        </w:rPr>
        <w:t xml:space="preserve"> </w:t>
      </w:r>
      <w:r w:rsidR="00AC73D6" w:rsidRPr="00F773AD">
        <w:rPr>
          <w:rFonts w:ascii="Times New Roman" w:hAnsi="Times New Roman" w:cs="Times New Roman"/>
          <w:lang w:val="en-US"/>
        </w:rPr>
        <w:t>Mobility is seen through the lens of “rigid” nation state borders; it is defined as movement inside or across boundaries. Ludden presents Asian studies as a case study for demonstrating the mobility of territorialism and how territorialism silences mobile populations. The movement of both people and assets into wealthy (Western) countries deprives Asian countries of their own history</w:t>
      </w:r>
      <w:r w:rsidR="00F773AD" w:rsidRPr="00F773AD">
        <w:rPr>
          <w:rFonts w:ascii="Times New Roman" w:hAnsi="Times New Roman" w:cs="Times New Roman"/>
          <w:lang w:val="en-US"/>
        </w:rPr>
        <w:t xml:space="preserve">. </w:t>
      </w:r>
      <w:r w:rsidR="000921C2">
        <w:rPr>
          <w:rFonts w:ascii="Times New Roman" w:hAnsi="Times New Roman" w:cs="Times New Roman"/>
          <w:lang w:val="en-US"/>
        </w:rPr>
        <w:t xml:space="preserve">Ludden’s paper brings up the question that, in the same way that we have ideas that people in the past could not comprehend because of their </w:t>
      </w:r>
      <w:r w:rsidR="000921C2">
        <w:rPr>
          <w:rFonts w:ascii="Times New Roman" w:hAnsi="Times New Roman" w:cs="Times New Roman"/>
          <w:lang w:val="en-US"/>
        </w:rPr>
        <w:t>epistemological</w:t>
      </w:r>
      <w:r w:rsidR="000921C2">
        <w:rPr>
          <w:rFonts w:ascii="Times New Roman" w:hAnsi="Times New Roman" w:cs="Times New Roman"/>
          <w:lang w:val="en-US"/>
        </w:rPr>
        <w:t xml:space="preserve"> framework, is it impossible for us to comprehend history without using boundaries of the nation state?</w:t>
      </w:r>
    </w:p>
    <w:p w14:paraId="1908A18A" w14:textId="77777777" w:rsidR="00F773AD" w:rsidRDefault="00F773AD" w:rsidP="00F773AD">
      <w:pPr>
        <w:spacing w:line="480" w:lineRule="auto"/>
        <w:rPr>
          <w:rFonts w:ascii="Times New Roman" w:hAnsi="Times New Roman" w:cs="Times New Roman"/>
          <w:lang w:val="en-US"/>
        </w:rPr>
      </w:pPr>
    </w:p>
    <w:p w14:paraId="11872A40" w14:textId="6CCF65A4" w:rsidR="00F773AD" w:rsidRDefault="00F773AD" w:rsidP="00F773AD">
      <w:pPr>
        <w:spacing w:line="480" w:lineRule="auto"/>
        <w:jc w:val="center"/>
        <w:rPr>
          <w:rFonts w:ascii="Times New Roman" w:hAnsi="Times New Roman" w:cs="Times New Roman"/>
          <w:b/>
          <w:bCs/>
          <w:lang w:val="en-US"/>
        </w:rPr>
      </w:pPr>
      <w:r w:rsidRPr="00F773AD">
        <w:rPr>
          <w:rFonts w:ascii="Times New Roman" w:hAnsi="Times New Roman" w:cs="Times New Roman"/>
          <w:b/>
          <w:bCs/>
          <w:lang w:val="en-US"/>
        </w:rPr>
        <w:t>Vocabulary</w:t>
      </w:r>
    </w:p>
    <w:p w14:paraId="72BFC1C3" w14:textId="1E067BE1" w:rsidR="00F773AD" w:rsidRPr="00F773AD" w:rsidRDefault="00F773AD" w:rsidP="00F773AD">
      <w:pPr>
        <w:spacing w:line="480" w:lineRule="auto"/>
        <w:rPr>
          <w:rFonts w:ascii="Times New Roman" w:hAnsi="Times New Roman" w:cs="Times New Roman"/>
          <w:i/>
          <w:iCs/>
          <w:lang w:val="en-US"/>
        </w:rPr>
      </w:pPr>
      <w:r>
        <w:rPr>
          <w:rFonts w:ascii="Times New Roman" w:hAnsi="Times New Roman" w:cs="Times New Roman"/>
          <w:i/>
          <w:iCs/>
          <w:lang w:val="en-US"/>
        </w:rPr>
        <w:t xml:space="preserve">The Periplus of the </w:t>
      </w:r>
      <w:proofErr w:type="spellStart"/>
      <w:r>
        <w:rPr>
          <w:rFonts w:ascii="Times New Roman" w:hAnsi="Times New Roman" w:cs="Times New Roman"/>
          <w:i/>
          <w:iCs/>
          <w:lang w:val="en-US"/>
        </w:rPr>
        <w:t>Erythraean</w:t>
      </w:r>
      <w:proofErr w:type="spellEnd"/>
      <w:r>
        <w:rPr>
          <w:rFonts w:ascii="Times New Roman" w:hAnsi="Times New Roman" w:cs="Times New Roman"/>
          <w:i/>
          <w:iCs/>
          <w:lang w:val="en-US"/>
        </w:rPr>
        <w:t xml:space="preserve"> Sea</w:t>
      </w:r>
    </w:p>
    <w:p w14:paraId="2C854B85" w14:textId="091EADC8" w:rsidR="00F773AD" w:rsidRDefault="00F773AD" w:rsidP="00F773AD">
      <w:pPr>
        <w:pStyle w:val="ListParagraph"/>
        <w:numPr>
          <w:ilvl w:val="0"/>
          <w:numId w:val="3"/>
        </w:numPr>
        <w:spacing w:line="480" w:lineRule="auto"/>
        <w:rPr>
          <w:rFonts w:ascii="Times New Roman" w:hAnsi="Times New Roman" w:cs="Times New Roman"/>
          <w:lang w:val="en-US"/>
        </w:rPr>
      </w:pPr>
      <w:r>
        <w:rPr>
          <w:rFonts w:ascii="Times New Roman" w:hAnsi="Times New Roman" w:cs="Times New Roman"/>
          <w:lang w:val="en-US"/>
        </w:rPr>
        <w:t>Promontory: ridge of land or rock into water</w:t>
      </w:r>
    </w:p>
    <w:p w14:paraId="33841D05" w14:textId="72450201" w:rsidR="00F773AD" w:rsidRDefault="00F773AD" w:rsidP="00F773AD">
      <w:pPr>
        <w:pStyle w:val="ListParagraph"/>
        <w:numPr>
          <w:ilvl w:val="0"/>
          <w:numId w:val="3"/>
        </w:numPr>
        <w:spacing w:line="480" w:lineRule="auto"/>
        <w:rPr>
          <w:rFonts w:ascii="Times New Roman" w:hAnsi="Times New Roman" w:cs="Times New Roman"/>
          <w:lang w:val="en-US"/>
        </w:rPr>
      </w:pPr>
      <w:r>
        <w:rPr>
          <w:rFonts w:ascii="Times New Roman" w:hAnsi="Times New Roman" w:cs="Times New Roman"/>
          <w:lang w:val="en-US"/>
        </w:rPr>
        <w:t>Etesian winds: prevailing northerly summer winds, annual</w:t>
      </w:r>
    </w:p>
    <w:p w14:paraId="09C03D3D" w14:textId="43ED4CE3" w:rsidR="00F773AD" w:rsidRDefault="00F773AD" w:rsidP="00F773AD">
      <w:pPr>
        <w:spacing w:line="480" w:lineRule="auto"/>
        <w:rPr>
          <w:rFonts w:ascii="Times New Roman" w:hAnsi="Times New Roman" w:cs="Times New Roman"/>
          <w:i/>
          <w:iCs/>
          <w:lang w:val="en-US"/>
        </w:rPr>
      </w:pPr>
      <w:r>
        <w:rPr>
          <w:rFonts w:ascii="Times New Roman" w:hAnsi="Times New Roman" w:cs="Times New Roman"/>
          <w:lang w:val="en-US"/>
        </w:rPr>
        <w:t xml:space="preserve">Abu-Lughod, </w:t>
      </w:r>
      <w:r>
        <w:rPr>
          <w:rFonts w:ascii="Times New Roman" w:hAnsi="Times New Roman" w:cs="Times New Roman"/>
          <w:i/>
          <w:iCs/>
          <w:lang w:val="en-US"/>
        </w:rPr>
        <w:t>Before European Hegemony</w:t>
      </w:r>
    </w:p>
    <w:p w14:paraId="69AC6708" w14:textId="6B6892DF" w:rsidR="00F773AD" w:rsidRDefault="00F773AD" w:rsidP="00F773AD">
      <w:pPr>
        <w:pStyle w:val="ListParagraph"/>
        <w:numPr>
          <w:ilvl w:val="0"/>
          <w:numId w:val="4"/>
        </w:numPr>
        <w:spacing w:line="480" w:lineRule="auto"/>
        <w:rPr>
          <w:rFonts w:ascii="Times New Roman" w:hAnsi="Times New Roman" w:cs="Times New Roman"/>
          <w:lang w:val="en-US"/>
        </w:rPr>
      </w:pPr>
      <w:r>
        <w:rPr>
          <w:rFonts w:ascii="Times New Roman" w:hAnsi="Times New Roman" w:cs="Times New Roman"/>
          <w:lang w:val="en-US"/>
        </w:rPr>
        <w:t xml:space="preserve">Tribute trade: Chinese foreign policy; emphasize </w:t>
      </w:r>
      <w:proofErr w:type="spellStart"/>
      <w:r>
        <w:rPr>
          <w:rFonts w:ascii="Times New Roman" w:hAnsi="Times New Roman" w:cs="Times New Roman"/>
          <w:lang w:val="en-US"/>
        </w:rPr>
        <w:t>Sinocentricity</w:t>
      </w:r>
      <w:proofErr w:type="spellEnd"/>
      <w:r>
        <w:rPr>
          <w:rFonts w:ascii="Times New Roman" w:hAnsi="Times New Roman" w:cs="Times New Roman"/>
          <w:lang w:val="en-US"/>
        </w:rPr>
        <w:t xml:space="preserve"> and Confucian hierarchical values</w:t>
      </w:r>
    </w:p>
    <w:p w14:paraId="531C3EAF" w14:textId="6253E783" w:rsidR="00F773AD" w:rsidRDefault="00F773AD" w:rsidP="00F773AD">
      <w:pPr>
        <w:pStyle w:val="ListParagraph"/>
        <w:numPr>
          <w:ilvl w:val="0"/>
          <w:numId w:val="4"/>
        </w:numPr>
        <w:spacing w:line="480" w:lineRule="auto"/>
        <w:rPr>
          <w:rFonts w:ascii="Times New Roman" w:hAnsi="Times New Roman" w:cs="Times New Roman"/>
          <w:lang w:val="en-US"/>
        </w:rPr>
      </w:pPr>
      <w:r>
        <w:rPr>
          <w:rFonts w:ascii="Times New Roman" w:hAnsi="Times New Roman" w:cs="Times New Roman"/>
          <w:lang w:val="en-US"/>
        </w:rPr>
        <w:t>Beachhead: foothold</w:t>
      </w:r>
    </w:p>
    <w:p w14:paraId="47077697" w14:textId="09749608" w:rsidR="00F773AD" w:rsidRDefault="00F773AD" w:rsidP="00F773AD">
      <w:pPr>
        <w:pStyle w:val="ListParagraph"/>
        <w:numPr>
          <w:ilvl w:val="0"/>
          <w:numId w:val="4"/>
        </w:numPr>
        <w:spacing w:line="480" w:lineRule="auto"/>
        <w:rPr>
          <w:rFonts w:ascii="Times New Roman" w:hAnsi="Times New Roman" w:cs="Times New Roman"/>
          <w:lang w:val="en-US"/>
        </w:rPr>
      </w:pPr>
      <w:r>
        <w:rPr>
          <w:rFonts w:ascii="Times New Roman" w:hAnsi="Times New Roman" w:cs="Times New Roman"/>
          <w:lang w:val="en-US"/>
        </w:rPr>
        <w:t>Propitious: auspicious</w:t>
      </w:r>
    </w:p>
    <w:p w14:paraId="68155AF6" w14:textId="1E1F4BA3" w:rsidR="00F773AD" w:rsidRDefault="00F773AD" w:rsidP="00F773AD">
      <w:pPr>
        <w:spacing w:line="480" w:lineRule="auto"/>
        <w:rPr>
          <w:rFonts w:ascii="Times New Roman" w:hAnsi="Times New Roman" w:cs="Times New Roman"/>
          <w:lang w:val="en-US"/>
        </w:rPr>
      </w:pPr>
      <w:r>
        <w:rPr>
          <w:rFonts w:ascii="Times New Roman" w:hAnsi="Times New Roman" w:cs="Times New Roman"/>
          <w:lang w:val="en-US"/>
        </w:rPr>
        <w:lastRenderedPageBreak/>
        <w:t xml:space="preserve">Ludden, </w:t>
      </w:r>
      <w:r>
        <w:rPr>
          <w:rFonts w:ascii="Times New Roman" w:hAnsi="Times New Roman" w:cs="Times New Roman"/>
          <w:i/>
          <w:iCs/>
          <w:lang w:val="en-US"/>
        </w:rPr>
        <w:t>Maps in the Mind and the Mobility of Asia</w:t>
      </w:r>
    </w:p>
    <w:p w14:paraId="3526037E" w14:textId="3DE5DB78" w:rsidR="00F773AD" w:rsidRDefault="000921C2" w:rsidP="00F773AD">
      <w:pPr>
        <w:pStyle w:val="ListParagraph"/>
        <w:numPr>
          <w:ilvl w:val="0"/>
          <w:numId w:val="5"/>
        </w:numPr>
        <w:spacing w:line="480" w:lineRule="auto"/>
        <w:rPr>
          <w:rFonts w:ascii="Times New Roman" w:hAnsi="Times New Roman" w:cs="Times New Roman"/>
          <w:lang w:val="en-US"/>
        </w:rPr>
      </w:pPr>
      <w:r>
        <w:rPr>
          <w:rFonts w:ascii="Times New Roman" w:hAnsi="Times New Roman" w:cs="Times New Roman"/>
          <w:lang w:val="en-US"/>
        </w:rPr>
        <w:t>epoch: event that begins a new period of development</w:t>
      </w:r>
    </w:p>
    <w:p w14:paraId="3BFC9D9B" w14:textId="10137C62" w:rsidR="000921C2" w:rsidRDefault="000921C2" w:rsidP="00F773AD">
      <w:pPr>
        <w:pStyle w:val="ListParagraph"/>
        <w:numPr>
          <w:ilvl w:val="0"/>
          <w:numId w:val="5"/>
        </w:numPr>
        <w:spacing w:line="480" w:lineRule="auto"/>
        <w:rPr>
          <w:rFonts w:ascii="Times New Roman" w:hAnsi="Times New Roman" w:cs="Times New Roman"/>
          <w:lang w:val="en-US"/>
        </w:rPr>
      </w:pPr>
      <w:r>
        <w:rPr>
          <w:rFonts w:ascii="Times New Roman" w:hAnsi="Times New Roman" w:cs="Times New Roman"/>
          <w:lang w:val="en-US"/>
        </w:rPr>
        <w:t>recalcitrant: obstinate</w:t>
      </w:r>
    </w:p>
    <w:p w14:paraId="0981CFF8" w14:textId="5F341E81" w:rsidR="000921C2" w:rsidRDefault="000921C2" w:rsidP="00F773AD">
      <w:pPr>
        <w:pStyle w:val="ListParagraph"/>
        <w:numPr>
          <w:ilvl w:val="0"/>
          <w:numId w:val="5"/>
        </w:numPr>
        <w:spacing w:line="480" w:lineRule="auto"/>
        <w:rPr>
          <w:rFonts w:ascii="Times New Roman" w:hAnsi="Times New Roman" w:cs="Times New Roman"/>
          <w:lang w:val="en-US"/>
        </w:rPr>
      </w:pPr>
      <w:r>
        <w:rPr>
          <w:rFonts w:ascii="Times New Roman" w:hAnsi="Times New Roman" w:cs="Times New Roman"/>
          <w:lang w:val="en-US"/>
        </w:rPr>
        <w:t>chauvinist: fanatical patriotism</w:t>
      </w:r>
    </w:p>
    <w:p w14:paraId="595C27F3" w14:textId="2E2DC05A" w:rsidR="000921C2" w:rsidRPr="00F773AD" w:rsidRDefault="000921C2" w:rsidP="00F773AD">
      <w:pPr>
        <w:pStyle w:val="ListParagraph"/>
        <w:numPr>
          <w:ilvl w:val="0"/>
          <w:numId w:val="5"/>
        </w:numPr>
        <w:spacing w:line="480" w:lineRule="auto"/>
        <w:rPr>
          <w:rFonts w:ascii="Times New Roman" w:hAnsi="Times New Roman" w:cs="Times New Roman"/>
          <w:lang w:val="en-US"/>
        </w:rPr>
      </w:pPr>
      <w:r>
        <w:rPr>
          <w:rFonts w:ascii="Times New Roman" w:hAnsi="Times New Roman" w:cs="Times New Roman"/>
          <w:lang w:val="en-US"/>
        </w:rPr>
        <w:t>pogrom: mob attack against people and property of minorities</w:t>
      </w:r>
    </w:p>
    <w:p w14:paraId="56C078A2" w14:textId="3986D3F0" w:rsidR="00F773AD" w:rsidRDefault="00F773AD">
      <w:pPr>
        <w:rPr>
          <w:rFonts w:ascii="Times New Roman" w:hAnsi="Times New Roman" w:cs="Times New Roman"/>
          <w:lang w:val="en-US"/>
        </w:rPr>
      </w:pPr>
      <w:r>
        <w:rPr>
          <w:rFonts w:ascii="Times New Roman" w:hAnsi="Times New Roman" w:cs="Times New Roman"/>
          <w:lang w:val="en-US"/>
        </w:rPr>
        <w:br w:type="page"/>
      </w:r>
    </w:p>
    <w:p w14:paraId="047D6B98" w14:textId="77777777" w:rsidR="00F773AD" w:rsidRPr="00F773AD" w:rsidRDefault="00F773AD" w:rsidP="00F773AD">
      <w:pPr>
        <w:rPr>
          <w:rFonts w:ascii="Times New Roman" w:hAnsi="Times New Roman" w:cs="Times New Roman"/>
          <w:lang w:val="en-US"/>
        </w:rPr>
      </w:pPr>
    </w:p>
    <w:p w14:paraId="583F47DC" w14:textId="77777777" w:rsidR="00F773AD" w:rsidRPr="00183951" w:rsidRDefault="00F773AD" w:rsidP="00F773AD">
      <w:pPr>
        <w:spacing w:line="480" w:lineRule="auto"/>
        <w:jc w:val="center"/>
        <w:rPr>
          <w:rFonts w:ascii="Times New Roman" w:hAnsi="Times New Roman" w:cs="Times New Roman"/>
          <w:lang w:val="en-US"/>
        </w:rPr>
      </w:pPr>
      <w:r w:rsidRPr="00183951">
        <w:rPr>
          <w:rFonts w:ascii="Times New Roman" w:hAnsi="Times New Roman" w:cs="Times New Roman"/>
          <w:lang w:val="en-US"/>
        </w:rPr>
        <w:t>Works Cited</w:t>
      </w:r>
    </w:p>
    <w:p w14:paraId="574FD250" w14:textId="77777777" w:rsidR="00464A1D" w:rsidRDefault="00464A1D" w:rsidP="00464A1D">
      <w:pPr>
        <w:spacing w:line="480" w:lineRule="auto"/>
        <w:ind w:left="720" w:hanging="720"/>
        <w:rPr>
          <w:rFonts w:ascii="Times New Roman" w:hAnsi="Times New Roman" w:cs="Times New Roman"/>
        </w:rPr>
      </w:pPr>
      <w:r w:rsidRPr="00464A1D">
        <w:rPr>
          <w:rFonts w:ascii="Times New Roman" w:hAnsi="Times New Roman" w:cs="Times New Roman"/>
        </w:rPr>
        <w:t xml:space="preserve">Abu-Lughod, J. L. (1989). </w:t>
      </w:r>
      <w:r w:rsidRPr="00464A1D">
        <w:rPr>
          <w:rFonts w:ascii="Times New Roman" w:hAnsi="Times New Roman" w:cs="Times New Roman"/>
          <w:i/>
          <w:iCs/>
        </w:rPr>
        <w:t xml:space="preserve">Before European </w:t>
      </w:r>
      <w:r>
        <w:rPr>
          <w:rFonts w:ascii="Times New Roman" w:hAnsi="Times New Roman" w:cs="Times New Roman"/>
          <w:i/>
          <w:iCs/>
        </w:rPr>
        <w:t>H</w:t>
      </w:r>
      <w:r w:rsidRPr="00464A1D">
        <w:rPr>
          <w:rFonts w:ascii="Times New Roman" w:hAnsi="Times New Roman" w:cs="Times New Roman"/>
          <w:i/>
          <w:iCs/>
        </w:rPr>
        <w:t xml:space="preserve">egemony: The </w:t>
      </w:r>
      <w:r>
        <w:rPr>
          <w:rFonts w:ascii="Times New Roman" w:hAnsi="Times New Roman" w:cs="Times New Roman"/>
          <w:i/>
          <w:iCs/>
        </w:rPr>
        <w:t>W</w:t>
      </w:r>
      <w:r w:rsidRPr="00464A1D">
        <w:rPr>
          <w:rFonts w:ascii="Times New Roman" w:hAnsi="Times New Roman" w:cs="Times New Roman"/>
          <w:i/>
          <w:iCs/>
        </w:rPr>
        <w:t xml:space="preserve">orld </w:t>
      </w:r>
      <w:r>
        <w:rPr>
          <w:rFonts w:ascii="Times New Roman" w:hAnsi="Times New Roman" w:cs="Times New Roman"/>
          <w:i/>
          <w:iCs/>
        </w:rPr>
        <w:t>S</w:t>
      </w:r>
      <w:r w:rsidRPr="00464A1D">
        <w:rPr>
          <w:rFonts w:ascii="Times New Roman" w:hAnsi="Times New Roman" w:cs="Times New Roman"/>
          <w:i/>
          <w:iCs/>
        </w:rPr>
        <w:t>ystem A.D. 1250-1350</w:t>
      </w:r>
      <w:r w:rsidRPr="00464A1D">
        <w:rPr>
          <w:rFonts w:ascii="Times New Roman" w:hAnsi="Times New Roman" w:cs="Times New Roman"/>
        </w:rPr>
        <w:t>. Oxford University Press</w:t>
      </w:r>
      <w:r>
        <w:rPr>
          <w:rFonts w:ascii="Times New Roman" w:hAnsi="Times New Roman" w:cs="Times New Roman"/>
        </w:rPr>
        <w:t>, pp. 251-260</w:t>
      </w:r>
    </w:p>
    <w:p w14:paraId="2C441C55" w14:textId="77777777" w:rsidR="00464A1D" w:rsidRDefault="00464A1D" w:rsidP="00464A1D">
      <w:pPr>
        <w:spacing w:line="480" w:lineRule="auto"/>
        <w:ind w:left="720" w:hanging="720"/>
        <w:rPr>
          <w:rFonts w:ascii="Times New Roman" w:hAnsi="Times New Roman" w:cs="Times New Roman"/>
        </w:rPr>
      </w:pPr>
      <w:r>
        <w:rPr>
          <w:rFonts w:ascii="Times New Roman" w:hAnsi="Times New Roman" w:cs="Times New Roman"/>
        </w:rPr>
        <w:t xml:space="preserve">Hofmeyr, I. &amp; </w:t>
      </w:r>
      <w:proofErr w:type="spellStart"/>
      <w:r>
        <w:rPr>
          <w:rFonts w:ascii="Times New Roman" w:hAnsi="Times New Roman" w:cs="Times New Roman"/>
        </w:rPr>
        <w:t>Lavery</w:t>
      </w:r>
      <w:proofErr w:type="spellEnd"/>
      <w:r>
        <w:rPr>
          <w:rFonts w:ascii="Times New Roman" w:hAnsi="Times New Roman" w:cs="Times New Roman"/>
        </w:rPr>
        <w:t xml:space="preserve">, C. (2020). </w:t>
      </w:r>
      <w:r>
        <w:rPr>
          <w:rFonts w:ascii="Times New Roman" w:hAnsi="Times New Roman" w:cs="Times New Roman"/>
          <w:i/>
          <w:iCs/>
        </w:rPr>
        <w:t>Exploring the Indian Ocean as a Rich Archive of History – Above and Below the Water Line</w:t>
      </w:r>
      <w:r>
        <w:rPr>
          <w:rFonts w:ascii="Times New Roman" w:hAnsi="Times New Roman" w:cs="Times New Roman"/>
        </w:rPr>
        <w:t xml:space="preserve">. </w:t>
      </w:r>
      <w:r w:rsidRPr="000921C2">
        <w:rPr>
          <w:rFonts w:ascii="Times New Roman" w:hAnsi="Times New Roman" w:cs="Times New Roman"/>
        </w:rPr>
        <w:t>Retrieved September 6, 2026, from</w:t>
      </w:r>
      <w:r>
        <w:rPr>
          <w:rFonts w:ascii="Times New Roman" w:hAnsi="Times New Roman" w:cs="Times New Roman"/>
        </w:rPr>
        <w:t xml:space="preserve"> </w:t>
      </w:r>
      <w:hyperlink r:id="rId8" w:history="1">
        <w:r w:rsidRPr="00774AA1">
          <w:rPr>
            <w:rStyle w:val="Hyperlink"/>
            <w:rFonts w:ascii="Times New Roman" w:hAnsi="Times New Roman" w:cs="Times New Roman"/>
          </w:rPr>
          <w:t>https://thewire.in/environment/indian-ocean-history-archive-world-ocean-day</w:t>
        </w:r>
      </w:hyperlink>
    </w:p>
    <w:p w14:paraId="4BFFB77A" w14:textId="77777777" w:rsidR="00464A1D" w:rsidRDefault="00464A1D" w:rsidP="00464A1D">
      <w:pPr>
        <w:spacing w:line="480" w:lineRule="auto"/>
        <w:ind w:left="720" w:hanging="720"/>
        <w:rPr>
          <w:rFonts w:ascii="Times New Roman" w:hAnsi="Times New Roman" w:cs="Times New Roman"/>
        </w:rPr>
      </w:pPr>
      <w:r w:rsidRPr="000921C2">
        <w:rPr>
          <w:rFonts w:ascii="Times New Roman" w:hAnsi="Times New Roman" w:cs="Times New Roman"/>
        </w:rPr>
        <w:t xml:space="preserve">Ludden, </w:t>
      </w:r>
      <w:r>
        <w:rPr>
          <w:rFonts w:ascii="Times New Roman" w:hAnsi="Times New Roman" w:cs="Times New Roman"/>
        </w:rPr>
        <w:t>D</w:t>
      </w:r>
      <w:r w:rsidRPr="000921C2">
        <w:rPr>
          <w:rFonts w:ascii="Times New Roman" w:hAnsi="Times New Roman" w:cs="Times New Roman"/>
        </w:rPr>
        <w:t xml:space="preserve">. “Presidential Address: Maps in the Mind and the Mobility of Asia.” </w:t>
      </w:r>
      <w:r w:rsidRPr="000921C2">
        <w:rPr>
          <w:rFonts w:ascii="Times New Roman" w:hAnsi="Times New Roman" w:cs="Times New Roman"/>
          <w:i/>
          <w:iCs/>
        </w:rPr>
        <w:t>The Journal of Asian Studies</w:t>
      </w:r>
      <w:r w:rsidRPr="000921C2">
        <w:rPr>
          <w:rFonts w:ascii="Times New Roman" w:hAnsi="Times New Roman" w:cs="Times New Roman"/>
        </w:rPr>
        <w:t xml:space="preserve">, vol. 62, no. 4, Nov. 2003, pp. 1057–78, </w:t>
      </w:r>
      <w:hyperlink r:id="rId9" w:history="1">
        <w:r w:rsidRPr="000921C2">
          <w:rPr>
            <w:rStyle w:val="Hyperlink"/>
            <w:rFonts w:ascii="Times New Roman" w:hAnsi="Times New Roman" w:cs="Times New Roman"/>
          </w:rPr>
          <w:t>https://doi.org/10.2307/3591759</w:t>
        </w:r>
      </w:hyperlink>
      <w:r w:rsidRPr="000921C2">
        <w:rPr>
          <w:rFonts w:ascii="Times New Roman" w:hAnsi="Times New Roman" w:cs="Times New Roman"/>
        </w:rPr>
        <w:t>.</w:t>
      </w:r>
    </w:p>
    <w:p w14:paraId="2C2EB1EA" w14:textId="77777777" w:rsidR="00464A1D" w:rsidRDefault="00464A1D" w:rsidP="00464A1D">
      <w:pPr>
        <w:spacing w:line="480" w:lineRule="auto"/>
        <w:ind w:left="720" w:hanging="720"/>
        <w:rPr>
          <w:rFonts w:ascii="Times New Roman" w:hAnsi="Times New Roman" w:cs="Times New Roman"/>
        </w:rPr>
      </w:pPr>
      <w:r w:rsidRPr="000921C2">
        <w:rPr>
          <w:rFonts w:ascii="Times New Roman" w:hAnsi="Times New Roman" w:cs="Times New Roman"/>
          <w:i/>
          <w:iCs/>
        </w:rPr>
        <w:t xml:space="preserve">The Periplus of the </w:t>
      </w:r>
      <w:proofErr w:type="spellStart"/>
      <w:r w:rsidRPr="000921C2">
        <w:rPr>
          <w:rFonts w:ascii="Times New Roman" w:hAnsi="Times New Roman" w:cs="Times New Roman"/>
          <w:i/>
          <w:iCs/>
        </w:rPr>
        <w:t>Erythrean</w:t>
      </w:r>
      <w:proofErr w:type="spellEnd"/>
      <w:r w:rsidRPr="000921C2">
        <w:rPr>
          <w:rFonts w:ascii="Times New Roman" w:hAnsi="Times New Roman" w:cs="Times New Roman"/>
          <w:i/>
          <w:iCs/>
        </w:rPr>
        <w:t xml:space="preserve"> Sea; Travel and Trade in the Indian Ocean, 1st Century</w:t>
      </w:r>
      <w:r w:rsidRPr="000921C2">
        <w:rPr>
          <w:rFonts w:ascii="Times New Roman" w:hAnsi="Times New Roman" w:cs="Times New Roman"/>
        </w:rPr>
        <w:t xml:space="preserve">. (n.d.-b). </w:t>
      </w:r>
      <w:proofErr w:type="gramStart"/>
      <w:r w:rsidRPr="000921C2">
        <w:rPr>
          <w:rFonts w:ascii="Times New Roman" w:hAnsi="Times New Roman" w:cs="Times New Roman"/>
        </w:rPr>
        <w:t>Sourcebooks.Fordham.Edu</w:t>
      </w:r>
      <w:proofErr w:type="gramEnd"/>
      <w:r w:rsidRPr="000921C2">
        <w:rPr>
          <w:rFonts w:ascii="Times New Roman" w:hAnsi="Times New Roman" w:cs="Times New Roman"/>
        </w:rPr>
        <w:t xml:space="preserve">. Retrieved September 6, 2026, from </w:t>
      </w:r>
      <w:hyperlink r:id="rId10" w:history="1">
        <w:r w:rsidRPr="000921C2">
          <w:rPr>
            <w:rStyle w:val="Hyperlink"/>
            <w:rFonts w:ascii="Times New Roman" w:hAnsi="Times New Roman" w:cs="Times New Roman"/>
          </w:rPr>
          <w:t>https://sourcebooks.fordham.edu/ancient/periplu</w:t>
        </w:r>
        <w:r w:rsidRPr="000921C2">
          <w:rPr>
            <w:rStyle w:val="Hyperlink"/>
            <w:rFonts w:ascii="Times New Roman" w:hAnsi="Times New Roman" w:cs="Times New Roman"/>
          </w:rPr>
          <w:t>s</w:t>
        </w:r>
        <w:r w:rsidRPr="000921C2">
          <w:rPr>
            <w:rStyle w:val="Hyperlink"/>
            <w:rFonts w:ascii="Times New Roman" w:hAnsi="Times New Roman" w:cs="Times New Roman"/>
          </w:rPr>
          <w:t>.asp</w:t>
        </w:r>
      </w:hyperlink>
    </w:p>
    <w:p w14:paraId="4EB613CD" w14:textId="77777777" w:rsidR="00464A1D" w:rsidRPr="00464A1D" w:rsidRDefault="00464A1D" w:rsidP="00464A1D">
      <w:pPr>
        <w:spacing w:line="480" w:lineRule="auto"/>
        <w:rPr>
          <w:rFonts w:ascii="Times New Roman" w:hAnsi="Times New Roman" w:cs="Times New Roman"/>
        </w:rPr>
      </w:pPr>
    </w:p>
    <w:p w14:paraId="5C49547A" w14:textId="77777777" w:rsidR="000921C2" w:rsidRPr="000921C2" w:rsidRDefault="000921C2" w:rsidP="000921C2">
      <w:pPr>
        <w:spacing w:line="480" w:lineRule="auto"/>
        <w:rPr>
          <w:rFonts w:ascii="Times New Roman" w:hAnsi="Times New Roman" w:cs="Times New Roman"/>
        </w:rPr>
      </w:pPr>
    </w:p>
    <w:p w14:paraId="33A5ACED" w14:textId="77777777" w:rsidR="000921C2" w:rsidRPr="000921C2" w:rsidRDefault="000921C2" w:rsidP="000921C2">
      <w:pPr>
        <w:spacing w:line="480" w:lineRule="auto"/>
        <w:rPr>
          <w:rFonts w:ascii="Times New Roman" w:hAnsi="Times New Roman" w:cs="Times New Roman"/>
        </w:rPr>
      </w:pPr>
    </w:p>
    <w:p w14:paraId="65CAA065" w14:textId="77777777" w:rsidR="00F773AD" w:rsidRPr="00F773AD" w:rsidRDefault="00F773AD" w:rsidP="00F773AD">
      <w:pPr>
        <w:spacing w:line="480" w:lineRule="auto"/>
        <w:rPr>
          <w:rFonts w:ascii="Times New Roman" w:hAnsi="Times New Roman" w:cs="Times New Roman"/>
          <w:lang w:val="en-US"/>
        </w:rPr>
      </w:pPr>
    </w:p>
    <w:sectPr w:rsidR="00F773AD" w:rsidRPr="00F773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AE316" w14:textId="77777777" w:rsidR="004852F7" w:rsidRDefault="004852F7" w:rsidP="009D6567">
      <w:pPr>
        <w:spacing w:after="0" w:line="240" w:lineRule="auto"/>
      </w:pPr>
      <w:r>
        <w:separator/>
      </w:r>
    </w:p>
  </w:endnote>
  <w:endnote w:type="continuationSeparator" w:id="0">
    <w:p w14:paraId="152360C7" w14:textId="77777777" w:rsidR="004852F7" w:rsidRDefault="004852F7" w:rsidP="009D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E3465" w14:textId="77777777" w:rsidR="004852F7" w:rsidRDefault="004852F7" w:rsidP="009D6567">
      <w:pPr>
        <w:spacing w:after="0" w:line="240" w:lineRule="auto"/>
      </w:pPr>
      <w:r>
        <w:separator/>
      </w:r>
    </w:p>
  </w:footnote>
  <w:footnote w:type="continuationSeparator" w:id="0">
    <w:p w14:paraId="6C010D46" w14:textId="77777777" w:rsidR="004852F7" w:rsidRDefault="004852F7" w:rsidP="009D6567">
      <w:pPr>
        <w:spacing w:after="0" w:line="240" w:lineRule="auto"/>
      </w:pPr>
      <w:r>
        <w:continuationSeparator/>
      </w:r>
    </w:p>
  </w:footnote>
  <w:footnote w:id="1">
    <w:p w14:paraId="275764FD" w14:textId="3CB91A30" w:rsidR="009D6567" w:rsidRPr="009D6567" w:rsidRDefault="009D6567">
      <w:pPr>
        <w:pStyle w:val="FootnoteText"/>
        <w:rPr>
          <w:lang w:val="en-US"/>
        </w:rPr>
      </w:pPr>
      <w:r>
        <w:rPr>
          <w:rStyle w:val="FootnoteReference"/>
        </w:rPr>
        <w:footnoteRef/>
      </w:r>
      <w:r>
        <w:t xml:space="preserve"> </w:t>
      </w:r>
      <w:r w:rsidR="00240D44">
        <w:rPr>
          <w:rFonts w:ascii="Times New Roman" w:hAnsi="Times New Roman" w:cs="Times New Roman"/>
        </w:rPr>
        <w:t xml:space="preserve">Hofmeyr, I. &amp; </w:t>
      </w:r>
      <w:proofErr w:type="spellStart"/>
      <w:r w:rsidR="00240D44">
        <w:rPr>
          <w:rFonts w:ascii="Times New Roman" w:hAnsi="Times New Roman" w:cs="Times New Roman"/>
        </w:rPr>
        <w:t>Lavery</w:t>
      </w:r>
      <w:proofErr w:type="spellEnd"/>
      <w:r w:rsidR="00240D44">
        <w:rPr>
          <w:rFonts w:ascii="Times New Roman" w:hAnsi="Times New Roman" w:cs="Times New Roman"/>
        </w:rPr>
        <w:t xml:space="preserve">, C. (2020). </w:t>
      </w:r>
      <w:r w:rsidR="00240D44">
        <w:rPr>
          <w:rFonts w:ascii="Times New Roman" w:hAnsi="Times New Roman" w:cs="Times New Roman"/>
          <w:i/>
          <w:iCs/>
        </w:rPr>
        <w:t>Exploring the Indian Ocean as a Rich Archive of History – Above and Below the Water Line</w:t>
      </w:r>
      <w:r w:rsidR="00240D44">
        <w:rPr>
          <w:rFonts w:ascii="Times New Roman" w:hAnsi="Times New Roman" w:cs="Times New Roman"/>
        </w:rPr>
        <w:t>.</w:t>
      </w:r>
    </w:p>
  </w:footnote>
  <w:footnote w:id="2">
    <w:p w14:paraId="1B468DDC" w14:textId="45DD6E4D" w:rsidR="009D6567" w:rsidRPr="009D6567" w:rsidRDefault="009D6567">
      <w:pPr>
        <w:pStyle w:val="FootnoteText"/>
        <w:rPr>
          <w:lang w:val="en-US"/>
        </w:rPr>
      </w:pPr>
      <w:r>
        <w:rPr>
          <w:rStyle w:val="FootnoteReference"/>
        </w:rPr>
        <w:footnoteRef/>
      </w:r>
      <w:r>
        <w:t xml:space="preserve"> </w:t>
      </w:r>
      <w:r w:rsidR="00240D44" w:rsidRPr="00464A1D">
        <w:rPr>
          <w:rFonts w:ascii="Times New Roman" w:hAnsi="Times New Roman" w:cs="Times New Roman"/>
        </w:rPr>
        <w:t xml:space="preserve">Abu-Lughod, J. L. (1989). </w:t>
      </w:r>
      <w:r w:rsidR="00240D44" w:rsidRPr="00464A1D">
        <w:rPr>
          <w:rFonts w:ascii="Times New Roman" w:hAnsi="Times New Roman" w:cs="Times New Roman"/>
          <w:i/>
          <w:iCs/>
        </w:rPr>
        <w:t xml:space="preserve">Before European </w:t>
      </w:r>
      <w:r w:rsidR="00240D44">
        <w:rPr>
          <w:rFonts w:ascii="Times New Roman" w:hAnsi="Times New Roman" w:cs="Times New Roman"/>
          <w:i/>
          <w:iCs/>
        </w:rPr>
        <w:t>H</w:t>
      </w:r>
      <w:r w:rsidR="00240D44" w:rsidRPr="00464A1D">
        <w:rPr>
          <w:rFonts w:ascii="Times New Roman" w:hAnsi="Times New Roman" w:cs="Times New Roman"/>
          <w:i/>
          <w:iCs/>
        </w:rPr>
        <w:t xml:space="preserve">egemony: The </w:t>
      </w:r>
      <w:r w:rsidR="00240D44">
        <w:rPr>
          <w:rFonts w:ascii="Times New Roman" w:hAnsi="Times New Roman" w:cs="Times New Roman"/>
          <w:i/>
          <w:iCs/>
        </w:rPr>
        <w:t>W</w:t>
      </w:r>
      <w:r w:rsidR="00240D44" w:rsidRPr="00464A1D">
        <w:rPr>
          <w:rFonts w:ascii="Times New Roman" w:hAnsi="Times New Roman" w:cs="Times New Roman"/>
          <w:i/>
          <w:iCs/>
        </w:rPr>
        <w:t xml:space="preserve">orld </w:t>
      </w:r>
      <w:r w:rsidR="00240D44">
        <w:rPr>
          <w:rFonts w:ascii="Times New Roman" w:hAnsi="Times New Roman" w:cs="Times New Roman"/>
          <w:i/>
          <w:iCs/>
        </w:rPr>
        <w:t>S</w:t>
      </w:r>
      <w:r w:rsidR="00240D44" w:rsidRPr="00464A1D">
        <w:rPr>
          <w:rFonts w:ascii="Times New Roman" w:hAnsi="Times New Roman" w:cs="Times New Roman"/>
          <w:i/>
          <w:iCs/>
        </w:rPr>
        <w:t>ystem A.D. 1250-1350</w:t>
      </w:r>
      <w:r w:rsidR="00240D44">
        <w:rPr>
          <w:rFonts w:ascii="Times New Roman" w:hAnsi="Times New Roman" w:cs="Times New Roman"/>
          <w:i/>
          <w:iCs/>
        </w:rPr>
        <w:t xml:space="preserve">. </w:t>
      </w:r>
      <w:r w:rsidR="00240D44">
        <w:t>p</w:t>
      </w:r>
      <w:r>
        <w:t>p. 259</w:t>
      </w:r>
    </w:p>
  </w:footnote>
  <w:footnote w:id="3">
    <w:p w14:paraId="4EE30C25" w14:textId="737E8DD1" w:rsidR="00F773AD" w:rsidRPr="00F773AD" w:rsidRDefault="00F773AD">
      <w:pPr>
        <w:pStyle w:val="FootnoteText"/>
        <w:rPr>
          <w:lang w:val="en-US"/>
        </w:rPr>
      </w:pPr>
      <w:r>
        <w:rPr>
          <w:rStyle w:val="FootnoteReference"/>
        </w:rPr>
        <w:footnoteRef/>
      </w:r>
      <w:r>
        <w:t xml:space="preserve"> </w:t>
      </w:r>
      <w:r w:rsidR="00240D44" w:rsidRPr="000921C2">
        <w:rPr>
          <w:rFonts w:ascii="Times New Roman" w:hAnsi="Times New Roman" w:cs="Times New Roman"/>
        </w:rPr>
        <w:t xml:space="preserve">Ludden, </w:t>
      </w:r>
      <w:r w:rsidR="00240D44">
        <w:rPr>
          <w:rFonts w:ascii="Times New Roman" w:hAnsi="Times New Roman" w:cs="Times New Roman"/>
        </w:rPr>
        <w:t>D</w:t>
      </w:r>
      <w:r w:rsidR="00240D44" w:rsidRPr="000921C2">
        <w:rPr>
          <w:rFonts w:ascii="Times New Roman" w:hAnsi="Times New Roman" w:cs="Times New Roman"/>
        </w:rPr>
        <w:t xml:space="preserve">. “Presidential Address: Maps in the Mind and the Mobility of Asia.” </w:t>
      </w:r>
      <w:r w:rsidR="00240D44">
        <w:rPr>
          <w:lang w:val="en-US"/>
        </w:rPr>
        <w:t>p</w:t>
      </w:r>
      <w:r>
        <w:rPr>
          <w:lang w:val="en-US"/>
        </w:rPr>
        <w:t>p. 1070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94AFA"/>
    <w:multiLevelType w:val="hybridMultilevel"/>
    <w:tmpl w:val="297287C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15:restartNumberingAfterBreak="0">
    <w:nsid w:val="5AAB26E4"/>
    <w:multiLevelType w:val="hybridMultilevel"/>
    <w:tmpl w:val="4A6C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567581"/>
    <w:multiLevelType w:val="hybridMultilevel"/>
    <w:tmpl w:val="6A42F3D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5E470753"/>
    <w:multiLevelType w:val="hybridMultilevel"/>
    <w:tmpl w:val="3B6E7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A76EB1"/>
    <w:multiLevelType w:val="hybridMultilevel"/>
    <w:tmpl w:val="91C0E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9227331">
    <w:abstractNumId w:val="0"/>
  </w:num>
  <w:num w:numId="2" w16cid:durableId="2136025199">
    <w:abstractNumId w:val="2"/>
  </w:num>
  <w:num w:numId="3" w16cid:durableId="1721394538">
    <w:abstractNumId w:val="1"/>
  </w:num>
  <w:num w:numId="4" w16cid:durableId="700935517">
    <w:abstractNumId w:val="3"/>
  </w:num>
  <w:num w:numId="5" w16cid:durableId="1013992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CD"/>
    <w:rsid w:val="000921C2"/>
    <w:rsid w:val="00240D44"/>
    <w:rsid w:val="002933CD"/>
    <w:rsid w:val="00362C0E"/>
    <w:rsid w:val="00451FD3"/>
    <w:rsid w:val="00464A1D"/>
    <w:rsid w:val="004852F7"/>
    <w:rsid w:val="007A7FEA"/>
    <w:rsid w:val="007D4DDD"/>
    <w:rsid w:val="009D6567"/>
    <w:rsid w:val="00AC73D6"/>
    <w:rsid w:val="00D80A53"/>
    <w:rsid w:val="00F773AD"/>
    <w:rsid w:val="00FC00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713A599"/>
  <w15:chartTrackingRefBased/>
  <w15:docId w15:val="{CE521778-43B5-6D4A-954B-1B932CC5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3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3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3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3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3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3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3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3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3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3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3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3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3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3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3CD"/>
    <w:rPr>
      <w:rFonts w:eastAsiaTheme="majorEastAsia" w:cstheme="majorBidi"/>
      <w:color w:val="272727" w:themeColor="text1" w:themeTint="D8"/>
    </w:rPr>
  </w:style>
  <w:style w:type="paragraph" w:styleId="Title">
    <w:name w:val="Title"/>
    <w:basedOn w:val="Normal"/>
    <w:next w:val="Normal"/>
    <w:link w:val="TitleChar"/>
    <w:uiPriority w:val="10"/>
    <w:qFormat/>
    <w:rsid w:val="002933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3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3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3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3CD"/>
    <w:pPr>
      <w:spacing w:before="160"/>
      <w:jc w:val="center"/>
    </w:pPr>
    <w:rPr>
      <w:i/>
      <w:iCs/>
      <w:color w:val="404040" w:themeColor="text1" w:themeTint="BF"/>
    </w:rPr>
  </w:style>
  <w:style w:type="character" w:customStyle="1" w:styleId="QuoteChar">
    <w:name w:val="Quote Char"/>
    <w:basedOn w:val="DefaultParagraphFont"/>
    <w:link w:val="Quote"/>
    <w:uiPriority w:val="29"/>
    <w:rsid w:val="002933CD"/>
    <w:rPr>
      <w:i/>
      <w:iCs/>
      <w:color w:val="404040" w:themeColor="text1" w:themeTint="BF"/>
    </w:rPr>
  </w:style>
  <w:style w:type="paragraph" w:styleId="ListParagraph">
    <w:name w:val="List Paragraph"/>
    <w:basedOn w:val="Normal"/>
    <w:uiPriority w:val="34"/>
    <w:qFormat/>
    <w:rsid w:val="002933CD"/>
    <w:pPr>
      <w:ind w:left="720"/>
      <w:contextualSpacing/>
    </w:pPr>
  </w:style>
  <w:style w:type="character" w:styleId="IntenseEmphasis">
    <w:name w:val="Intense Emphasis"/>
    <w:basedOn w:val="DefaultParagraphFont"/>
    <w:uiPriority w:val="21"/>
    <w:qFormat/>
    <w:rsid w:val="002933CD"/>
    <w:rPr>
      <w:i/>
      <w:iCs/>
      <w:color w:val="0F4761" w:themeColor="accent1" w:themeShade="BF"/>
    </w:rPr>
  </w:style>
  <w:style w:type="paragraph" w:styleId="IntenseQuote">
    <w:name w:val="Intense Quote"/>
    <w:basedOn w:val="Normal"/>
    <w:next w:val="Normal"/>
    <w:link w:val="IntenseQuoteChar"/>
    <w:uiPriority w:val="30"/>
    <w:qFormat/>
    <w:rsid w:val="00293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3CD"/>
    <w:rPr>
      <w:i/>
      <w:iCs/>
      <w:color w:val="0F4761" w:themeColor="accent1" w:themeShade="BF"/>
    </w:rPr>
  </w:style>
  <w:style w:type="character" w:styleId="IntenseReference">
    <w:name w:val="Intense Reference"/>
    <w:basedOn w:val="DefaultParagraphFont"/>
    <w:uiPriority w:val="32"/>
    <w:qFormat/>
    <w:rsid w:val="002933CD"/>
    <w:rPr>
      <w:b/>
      <w:bCs/>
      <w:smallCaps/>
      <w:color w:val="0F4761" w:themeColor="accent1" w:themeShade="BF"/>
      <w:spacing w:val="5"/>
    </w:rPr>
  </w:style>
  <w:style w:type="paragraph" w:styleId="FootnoteText">
    <w:name w:val="footnote text"/>
    <w:basedOn w:val="Normal"/>
    <w:link w:val="FootnoteTextChar"/>
    <w:uiPriority w:val="99"/>
    <w:semiHidden/>
    <w:unhideWhenUsed/>
    <w:rsid w:val="009D65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6567"/>
    <w:rPr>
      <w:sz w:val="20"/>
      <w:szCs w:val="20"/>
    </w:rPr>
  </w:style>
  <w:style w:type="character" w:styleId="FootnoteReference">
    <w:name w:val="footnote reference"/>
    <w:basedOn w:val="DefaultParagraphFont"/>
    <w:uiPriority w:val="99"/>
    <w:semiHidden/>
    <w:unhideWhenUsed/>
    <w:rsid w:val="009D6567"/>
    <w:rPr>
      <w:vertAlign w:val="superscript"/>
    </w:rPr>
  </w:style>
  <w:style w:type="character" w:styleId="Hyperlink">
    <w:name w:val="Hyperlink"/>
    <w:basedOn w:val="DefaultParagraphFont"/>
    <w:uiPriority w:val="99"/>
    <w:unhideWhenUsed/>
    <w:rsid w:val="000921C2"/>
    <w:rPr>
      <w:color w:val="467886" w:themeColor="hyperlink"/>
      <w:u w:val="single"/>
    </w:rPr>
  </w:style>
  <w:style w:type="character" w:styleId="UnresolvedMention">
    <w:name w:val="Unresolved Mention"/>
    <w:basedOn w:val="DefaultParagraphFont"/>
    <w:uiPriority w:val="99"/>
    <w:semiHidden/>
    <w:unhideWhenUsed/>
    <w:rsid w:val="000921C2"/>
    <w:rPr>
      <w:color w:val="605E5C"/>
      <w:shd w:val="clear" w:color="auto" w:fill="E1DFDD"/>
    </w:rPr>
  </w:style>
  <w:style w:type="character" w:styleId="FollowedHyperlink">
    <w:name w:val="FollowedHyperlink"/>
    <w:basedOn w:val="DefaultParagraphFont"/>
    <w:uiPriority w:val="99"/>
    <w:semiHidden/>
    <w:unhideWhenUsed/>
    <w:rsid w:val="000921C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003993">
      <w:bodyDiv w:val="1"/>
      <w:marLeft w:val="0"/>
      <w:marRight w:val="0"/>
      <w:marTop w:val="0"/>
      <w:marBottom w:val="0"/>
      <w:divBdr>
        <w:top w:val="none" w:sz="0" w:space="0" w:color="auto"/>
        <w:left w:val="none" w:sz="0" w:space="0" w:color="auto"/>
        <w:bottom w:val="none" w:sz="0" w:space="0" w:color="auto"/>
        <w:right w:val="none" w:sz="0" w:space="0" w:color="auto"/>
      </w:divBdr>
      <w:divsChild>
        <w:div w:id="881206158">
          <w:marLeft w:val="-720"/>
          <w:marRight w:val="0"/>
          <w:marTop w:val="0"/>
          <w:marBottom w:val="0"/>
          <w:divBdr>
            <w:top w:val="none" w:sz="0" w:space="0" w:color="auto"/>
            <w:left w:val="none" w:sz="0" w:space="0" w:color="auto"/>
            <w:bottom w:val="none" w:sz="0" w:space="0" w:color="auto"/>
            <w:right w:val="none" w:sz="0" w:space="0" w:color="auto"/>
          </w:divBdr>
        </w:div>
      </w:divsChild>
    </w:div>
    <w:div w:id="411049344">
      <w:bodyDiv w:val="1"/>
      <w:marLeft w:val="0"/>
      <w:marRight w:val="0"/>
      <w:marTop w:val="0"/>
      <w:marBottom w:val="0"/>
      <w:divBdr>
        <w:top w:val="none" w:sz="0" w:space="0" w:color="auto"/>
        <w:left w:val="none" w:sz="0" w:space="0" w:color="auto"/>
        <w:bottom w:val="none" w:sz="0" w:space="0" w:color="auto"/>
        <w:right w:val="none" w:sz="0" w:space="0" w:color="auto"/>
      </w:divBdr>
      <w:divsChild>
        <w:div w:id="905527544">
          <w:marLeft w:val="-720"/>
          <w:marRight w:val="0"/>
          <w:marTop w:val="0"/>
          <w:marBottom w:val="0"/>
          <w:divBdr>
            <w:top w:val="none" w:sz="0" w:space="0" w:color="auto"/>
            <w:left w:val="none" w:sz="0" w:space="0" w:color="auto"/>
            <w:bottom w:val="none" w:sz="0" w:space="0" w:color="auto"/>
            <w:right w:val="none" w:sz="0" w:space="0" w:color="auto"/>
          </w:divBdr>
        </w:div>
      </w:divsChild>
    </w:div>
    <w:div w:id="417753285">
      <w:bodyDiv w:val="1"/>
      <w:marLeft w:val="0"/>
      <w:marRight w:val="0"/>
      <w:marTop w:val="0"/>
      <w:marBottom w:val="0"/>
      <w:divBdr>
        <w:top w:val="none" w:sz="0" w:space="0" w:color="auto"/>
        <w:left w:val="none" w:sz="0" w:space="0" w:color="auto"/>
        <w:bottom w:val="none" w:sz="0" w:space="0" w:color="auto"/>
        <w:right w:val="none" w:sz="0" w:space="0" w:color="auto"/>
      </w:divBdr>
      <w:divsChild>
        <w:div w:id="1587571533">
          <w:marLeft w:val="0"/>
          <w:marRight w:val="0"/>
          <w:marTop w:val="0"/>
          <w:marBottom w:val="0"/>
          <w:divBdr>
            <w:top w:val="none" w:sz="0" w:space="0" w:color="auto"/>
            <w:left w:val="none" w:sz="0" w:space="0" w:color="auto"/>
            <w:bottom w:val="none" w:sz="0" w:space="0" w:color="auto"/>
            <w:right w:val="none" w:sz="0" w:space="0" w:color="auto"/>
          </w:divBdr>
          <w:divsChild>
            <w:div w:id="141728646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419301531">
      <w:bodyDiv w:val="1"/>
      <w:marLeft w:val="0"/>
      <w:marRight w:val="0"/>
      <w:marTop w:val="0"/>
      <w:marBottom w:val="0"/>
      <w:divBdr>
        <w:top w:val="none" w:sz="0" w:space="0" w:color="auto"/>
        <w:left w:val="none" w:sz="0" w:space="0" w:color="auto"/>
        <w:bottom w:val="none" w:sz="0" w:space="0" w:color="auto"/>
        <w:right w:val="none" w:sz="0" w:space="0" w:color="auto"/>
      </w:divBdr>
      <w:divsChild>
        <w:div w:id="2012828708">
          <w:marLeft w:val="0"/>
          <w:marRight w:val="0"/>
          <w:marTop w:val="0"/>
          <w:marBottom w:val="0"/>
          <w:divBdr>
            <w:top w:val="none" w:sz="0" w:space="0" w:color="auto"/>
            <w:left w:val="none" w:sz="0" w:space="0" w:color="auto"/>
            <w:bottom w:val="none" w:sz="0" w:space="0" w:color="auto"/>
            <w:right w:val="none" w:sz="0" w:space="0" w:color="auto"/>
          </w:divBdr>
          <w:divsChild>
            <w:div w:id="60307697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895238572">
      <w:bodyDiv w:val="1"/>
      <w:marLeft w:val="0"/>
      <w:marRight w:val="0"/>
      <w:marTop w:val="0"/>
      <w:marBottom w:val="0"/>
      <w:divBdr>
        <w:top w:val="none" w:sz="0" w:space="0" w:color="auto"/>
        <w:left w:val="none" w:sz="0" w:space="0" w:color="auto"/>
        <w:bottom w:val="none" w:sz="0" w:space="0" w:color="auto"/>
        <w:right w:val="none" w:sz="0" w:space="0" w:color="auto"/>
      </w:divBdr>
      <w:divsChild>
        <w:div w:id="361052983">
          <w:marLeft w:val="-720"/>
          <w:marRight w:val="0"/>
          <w:marTop w:val="0"/>
          <w:marBottom w:val="0"/>
          <w:divBdr>
            <w:top w:val="none" w:sz="0" w:space="0" w:color="auto"/>
            <w:left w:val="none" w:sz="0" w:space="0" w:color="auto"/>
            <w:bottom w:val="none" w:sz="0" w:space="0" w:color="auto"/>
            <w:right w:val="none" w:sz="0" w:space="0" w:color="auto"/>
          </w:divBdr>
        </w:div>
      </w:divsChild>
    </w:div>
    <w:div w:id="1525362161">
      <w:bodyDiv w:val="1"/>
      <w:marLeft w:val="0"/>
      <w:marRight w:val="0"/>
      <w:marTop w:val="0"/>
      <w:marBottom w:val="0"/>
      <w:divBdr>
        <w:top w:val="none" w:sz="0" w:space="0" w:color="auto"/>
        <w:left w:val="none" w:sz="0" w:space="0" w:color="auto"/>
        <w:bottom w:val="none" w:sz="0" w:space="0" w:color="auto"/>
        <w:right w:val="none" w:sz="0" w:space="0" w:color="auto"/>
      </w:divBdr>
      <w:divsChild>
        <w:div w:id="1022438719">
          <w:marLeft w:val="-720"/>
          <w:marRight w:val="0"/>
          <w:marTop w:val="0"/>
          <w:marBottom w:val="0"/>
          <w:divBdr>
            <w:top w:val="none" w:sz="0" w:space="0" w:color="auto"/>
            <w:left w:val="none" w:sz="0" w:space="0" w:color="auto"/>
            <w:bottom w:val="none" w:sz="0" w:space="0" w:color="auto"/>
            <w:right w:val="none" w:sz="0" w:space="0" w:color="auto"/>
          </w:divBdr>
        </w:div>
      </w:divsChild>
    </w:div>
    <w:div w:id="1792700830">
      <w:bodyDiv w:val="1"/>
      <w:marLeft w:val="0"/>
      <w:marRight w:val="0"/>
      <w:marTop w:val="0"/>
      <w:marBottom w:val="0"/>
      <w:divBdr>
        <w:top w:val="none" w:sz="0" w:space="0" w:color="auto"/>
        <w:left w:val="none" w:sz="0" w:space="0" w:color="auto"/>
        <w:bottom w:val="none" w:sz="0" w:space="0" w:color="auto"/>
        <w:right w:val="none" w:sz="0" w:space="0" w:color="auto"/>
      </w:divBdr>
      <w:divsChild>
        <w:div w:id="802576042">
          <w:marLeft w:val="-720"/>
          <w:marRight w:val="0"/>
          <w:marTop w:val="0"/>
          <w:marBottom w:val="0"/>
          <w:divBdr>
            <w:top w:val="none" w:sz="0" w:space="0" w:color="auto"/>
            <w:left w:val="none" w:sz="0" w:space="0" w:color="auto"/>
            <w:bottom w:val="none" w:sz="0" w:space="0" w:color="auto"/>
            <w:right w:val="none" w:sz="0" w:space="0" w:color="auto"/>
          </w:divBdr>
        </w:div>
      </w:divsChild>
    </w:div>
    <w:div w:id="2132744927">
      <w:bodyDiv w:val="1"/>
      <w:marLeft w:val="0"/>
      <w:marRight w:val="0"/>
      <w:marTop w:val="0"/>
      <w:marBottom w:val="0"/>
      <w:divBdr>
        <w:top w:val="none" w:sz="0" w:space="0" w:color="auto"/>
        <w:left w:val="none" w:sz="0" w:space="0" w:color="auto"/>
        <w:bottom w:val="none" w:sz="0" w:space="0" w:color="auto"/>
        <w:right w:val="none" w:sz="0" w:space="0" w:color="auto"/>
      </w:divBdr>
      <w:divsChild>
        <w:div w:id="88232510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wire.in/environment/indian-ocean-history-archive-world-ocean-da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ourcebooks.fordham.edu/ancient/periplus.asp" TargetMode="External"/><Relationship Id="rId4" Type="http://schemas.openxmlformats.org/officeDocument/2006/relationships/settings" Target="settings.xml"/><Relationship Id="rId9" Type="http://schemas.openxmlformats.org/officeDocument/2006/relationships/hyperlink" Target="https://doi.org/10.2307/3591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AC835B8C-0281-C340-B9B8-079C42CDC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M Jin</dc:creator>
  <cp:keywords/>
  <dc:description/>
  <cp:lastModifiedBy>Terri M Jin</cp:lastModifiedBy>
  <cp:revision>3</cp:revision>
  <dcterms:created xsi:type="dcterms:W3CDTF">2026-09-06T15:05:00Z</dcterms:created>
  <dcterms:modified xsi:type="dcterms:W3CDTF">2026-09-06T16:00:00Z</dcterms:modified>
</cp:coreProperties>
</file>