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DE7F6" w14:textId="77777777" w:rsidR="00715613" w:rsidRPr="00715613" w:rsidRDefault="00715613" w:rsidP="00715613">
      <w:pPr>
        <w:spacing w:line="480" w:lineRule="auto"/>
        <w:rPr>
          <w:rFonts w:ascii="Times New Roman" w:hAnsi="Times New Roman" w:cs="Times New Roman"/>
          <w:sz w:val="24"/>
          <w:szCs w:val="24"/>
        </w:rPr>
      </w:pPr>
      <w:r w:rsidRPr="00715613">
        <w:rPr>
          <w:rFonts w:ascii="Times New Roman" w:hAnsi="Times New Roman" w:cs="Times New Roman"/>
          <w:sz w:val="24"/>
          <w:szCs w:val="24"/>
        </w:rPr>
        <w:t xml:space="preserve">Wan </w:t>
      </w:r>
      <w:proofErr w:type="spellStart"/>
      <w:r w:rsidRPr="00715613">
        <w:rPr>
          <w:rFonts w:ascii="Times New Roman" w:hAnsi="Times New Roman" w:cs="Times New Roman"/>
          <w:sz w:val="24"/>
          <w:szCs w:val="24"/>
        </w:rPr>
        <w:t>Wan</w:t>
      </w:r>
      <w:proofErr w:type="spellEnd"/>
      <w:r w:rsidRPr="00715613">
        <w:rPr>
          <w:rFonts w:ascii="Times New Roman" w:hAnsi="Times New Roman" w:cs="Times New Roman"/>
          <w:sz w:val="24"/>
          <w:szCs w:val="24"/>
        </w:rPr>
        <w:t xml:space="preserve"> Takeaway 1</w:t>
      </w:r>
    </w:p>
    <w:p w14:paraId="652A27AB" w14:textId="77777777" w:rsidR="00715613" w:rsidRPr="00715613" w:rsidRDefault="00715613" w:rsidP="00715613">
      <w:pPr>
        <w:pStyle w:val="a9"/>
        <w:numPr>
          <w:ilvl w:val="0"/>
          <w:numId w:val="9"/>
        </w:numPr>
        <w:spacing w:line="480" w:lineRule="auto"/>
        <w:rPr>
          <w:rFonts w:ascii="Times New Roman" w:hAnsi="Times New Roman" w:cs="Times New Roman"/>
          <w:sz w:val="24"/>
          <w:szCs w:val="24"/>
        </w:rPr>
      </w:pPr>
      <w:r w:rsidRPr="00715613">
        <w:rPr>
          <w:rFonts w:ascii="Times New Roman" w:hAnsi="Times New Roman" w:cs="Times New Roman"/>
          <w:sz w:val="24"/>
          <w:szCs w:val="24"/>
        </w:rPr>
        <w:t>Unfamiliar concepts and words:</w:t>
      </w:r>
    </w:p>
    <w:p w14:paraId="07D4824F" w14:textId="77777777" w:rsidR="00715613" w:rsidRPr="00715613" w:rsidRDefault="00715613" w:rsidP="00715613">
      <w:pPr>
        <w:pStyle w:val="a9"/>
        <w:numPr>
          <w:ilvl w:val="1"/>
          <w:numId w:val="9"/>
        </w:numPr>
        <w:spacing w:line="480" w:lineRule="auto"/>
        <w:rPr>
          <w:rFonts w:ascii="Times New Roman" w:hAnsi="Times New Roman" w:cs="Times New Roman"/>
          <w:sz w:val="24"/>
          <w:szCs w:val="24"/>
        </w:rPr>
      </w:pPr>
      <w:proofErr w:type="spellStart"/>
      <w:r w:rsidRPr="00715613">
        <w:rPr>
          <w:rFonts w:ascii="Times New Roman" w:hAnsi="Times New Roman" w:cs="Times New Roman"/>
          <w:b/>
          <w:bCs/>
          <w:sz w:val="24"/>
          <w:szCs w:val="24"/>
        </w:rPr>
        <w:t>Mahometanism</w:t>
      </w:r>
      <w:proofErr w:type="spellEnd"/>
      <w:r w:rsidRPr="00715613">
        <w:rPr>
          <w:rFonts w:ascii="Times New Roman" w:hAnsi="Times New Roman" w:cs="Times New Roman"/>
          <w:sz w:val="24"/>
          <w:szCs w:val="24"/>
        </w:rPr>
        <w:t>: an old term historically used to refer to the religion of Islam and Muslims.</w:t>
      </w:r>
    </w:p>
    <w:p w14:paraId="61C1CE7A" w14:textId="77777777" w:rsidR="00715613" w:rsidRPr="00715613" w:rsidRDefault="00715613" w:rsidP="00715613">
      <w:pPr>
        <w:pStyle w:val="a9"/>
        <w:numPr>
          <w:ilvl w:val="1"/>
          <w:numId w:val="9"/>
        </w:numPr>
        <w:spacing w:line="480" w:lineRule="auto"/>
        <w:rPr>
          <w:rFonts w:ascii="Times New Roman" w:hAnsi="Times New Roman" w:cs="Times New Roman"/>
          <w:sz w:val="24"/>
          <w:szCs w:val="24"/>
        </w:rPr>
      </w:pPr>
      <w:r w:rsidRPr="00715613">
        <w:rPr>
          <w:rFonts w:ascii="Times New Roman" w:hAnsi="Times New Roman" w:cs="Times New Roman"/>
          <w:b/>
          <w:bCs/>
          <w:sz w:val="24"/>
          <w:szCs w:val="24"/>
        </w:rPr>
        <w:t>Ecclesiastical Censures</w:t>
      </w:r>
      <w:r w:rsidRPr="00715613">
        <w:rPr>
          <w:rFonts w:ascii="Times New Roman" w:hAnsi="Times New Roman" w:cs="Times New Roman"/>
          <w:sz w:val="24"/>
          <w:szCs w:val="24"/>
        </w:rPr>
        <w:t>: a medicinal and spiritual punishment imposed by the Catholic Church to correct stubborn members.</w:t>
      </w:r>
    </w:p>
    <w:p w14:paraId="14405991" w14:textId="77777777" w:rsidR="00715613" w:rsidRPr="00715613" w:rsidRDefault="00715613" w:rsidP="00715613">
      <w:pPr>
        <w:pStyle w:val="a9"/>
        <w:numPr>
          <w:ilvl w:val="1"/>
          <w:numId w:val="9"/>
        </w:numPr>
        <w:spacing w:line="480" w:lineRule="auto"/>
        <w:rPr>
          <w:rFonts w:ascii="Times New Roman" w:hAnsi="Times New Roman" w:cs="Times New Roman"/>
          <w:sz w:val="24"/>
          <w:szCs w:val="24"/>
        </w:rPr>
      </w:pPr>
      <w:r w:rsidRPr="00715613">
        <w:rPr>
          <w:rFonts w:ascii="Times New Roman" w:hAnsi="Times New Roman" w:cs="Times New Roman"/>
          <w:b/>
          <w:bCs/>
          <w:i/>
          <w:iCs/>
          <w:sz w:val="24"/>
          <w:szCs w:val="24"/>
        </w:rPr>
        <w:t>Non compos mentis</w:t>
      </w:r>
      <w:r w:rsidRPr="00715613">
        <w:rPr>
          <w:rFonts w:ascii="Times New Roman" w:hAnsi="Times New Roman" w:cs="Times New Roman"/>
          <w:sz w:val="24"/>
          <w:szCs w:val="24"/>
        </w:rPr>
        <w:t>: a Latin legal phrase that is used to describe people who are considered as madness, loss of memory or ability to live.</w:t>
      </w:r>
    </w:p>
    <w:p w14:paraId="4B705424" w14:textId="77777777" w:rsidR="00715613" w:rsidRPr="00715613" w:rsidRDefault="00715613" w:rsidP="00715613">
      <w:pPr>
        <w:pStyle w:val="a9"/>
        <w:numPr>
          <w:ilvl w:val="1"/>
          <w:numId w:val="9"/>
        </w:numPr>
        <w:spacing w:line="480" w:lineRule="auto"/>
        <w:rPr>
          <w:rFonts w:ascii="Times New Roman" w:hAnsi="Times New Roman" w:cs="Times New Roman"/>
          <w:sz w:val="24"/>
          <w:szCs w:val="24"/>
        </w:rPr>
      </w:pPr>
      <w:r w:rsidRPr="00715613">
        <w:rPr>
          <w:rFonts w:ascii="Times New Roman" w:hAnsi="Times New Roman" w:cs="Times New Roman"/>
          <w:b/>
          <w:bCs/>
          <w:sz w:val="24"/>
          <w:szCs w:val="24"/>
        </w:rPr>
        <w:t>Coverture</w:t>
      </w:r>
      <w:r w:rsidRPr="00715613">
        <w:rPr>
          <w:rFonts w:ascii="Times New Roman" w:hAnsi="Times New Roman" w:cs="Times New Roman"/>
          <w:sz w:val="24"/>
          <w:szCs w:val="24"/>
        </w:rPr>
        <w:t>: the status a woman acquires upon marriage under common law.</w:t>
      </w:r>
    </w:p>
    <w:p w14:paraId="5E64C1A8" w14:textId="77777777" w:rsidR="00715613" w:rsidRPr="00715613" w:rsidRDefault="00715613" w:rsidP="00715613">
      <w:pPr>
        <w:pStyle w:val="a9"/>
        <w:numPr>
          <w:ilvl w:val="1"/>
          <w:numId w:val="9"/>
        </w:numPr>
        <w:spacing w:line="480" w:lineRule="auto"/>
        <w:rPr>
          <w:rFonts w:ascii="Times New Roman" w:hAnsi="Times New Roman" w:cs="Times New Roman"/>
          <w:sz w:val="24"/>
          <w:szCs w:val="24"/>
        </w:rPr>
      </w:pPr>
      <w:r w:rsidRPr="00715613">
        <w:rPr>
          <w:rFonts w:ascii="Times New Roman" w:hAnsi="Times New Roman" w:cs="Times New Roman"/>
          <w:b/>
          <w:bCs/>
          <w:sz w:val="24"/>
          <w:szCs w:val="24"/>
        </w:rPr>
        <w:t>Solemnize</w:t>
      </w:r>
      <w:r w:rsidRPr="00715613">
        <w:rPr>
          <w:rFonts w:ascii="Times New Roman" w:hAnsi="Times New Roman" w:cs="Times New Roman"/>
          <w:sz w:val="24"/>
          <w:szCs w:val="24"/>
        </w:rPr>
        <w:t xml:space="preserve">: formally </w:t>
      </w:r>
      <w:proofErr w:type="gramStart"/>
      <w:r w:rsidRPr="00715613">
        <w:rPr>
          <w:rFonts w:ascii="Times New Roman" w:hAnsi="Times New Roman" w:cs="Times New Roman"/>
          <w:sz w:val="24"/>
          <w:szCs w:val="24"/>
        </w:rPr>
        <w:t>perform(</w:t>
      </w:r>
      <w:proofErr w:type="gramEnd"/>
      <w:r w:rsidRPr="00715613">
        <w:rPr>
          <w:rFonts w:ascii="Times New Roman" w:hAnsi="Times New Roman" w:cs="Times New Roman"/>
          <w:sz w:val="24"/>
          <w:szCs w:val="24"/>
        </w:rPr>
        <w:t>a ceremony, especially that of marriage)</w:t>
      </w:r>
    </w:p>
    <w:p w14:paraId="72037032" w14:textId="77777777" w:rsidR="00715613" w:rsidRPr="00715613" w:rsidRDefault="00715613" w:rsidP="00715613">
      <w:pPr>
        <w:pStyle w:val="a9"/>
        <w:numPr>
          <w:ilvl w:val="1"/>
          <w:numId w:val="9"/>
        </w:numPr>
        <w:spacing w:line="480" w:lineRule="auto"/>
        <w:rPr>
          <w:rFonts w:ascii="Times New Roman" w:hAnsi="Times New Roman" w:cs="Times New Roman"/>
          <w:sz w:val="24"/>
          <w:szCs w:val="24"/>
        </w:rPr>
      </w:pPr>
      <w:r w:rsidRPr="00715613">
        <w:rPr>
          <w:rFonts w:ascii="Times New Roman" w:hAnsi="Times New Roman" w:cs="Times New Roman"/>
          <w:b/>
          <w:bCs/>
          <w:sz w:val="24"/>
          <w:szCs w:val="24"/>
        </w:rPr>
        <w:t>Matrimony</w:t>
      </w:r>
      <w:r w:rsidRPr="00715613">
        <w:rPr>
          <w:rFonts w:ascii="Times New Roman" w:hAnsi="Times New Roman" w:cs="Times New Roman"/>
          <w:sz w:val="24"/>
          <w:szCs w:val="24"/>
        </w:rPr>
        <w:t>: marriage</w:t>
      </w:r>
    </w:p>
    <w:p w14:paraId="5E135DFA" w14:textId="77777777" w:rsidR="00715613" w:rsidRPr="00715613" w:rsidRDefault="00715613" w:rsidP="00715613">
      <w:pPr>
        <w:pStyle w:val="a9"/>
        <w:numPr>
          <w:ilvl w:val="1"/>
          <w:numId w:val="9"/>
        </w:numPr>
        <w:spacing w:line="480" w:lineRule="auto"/>
        <w:rPr>
          <w:rFonts w:ascii="Times New Roman" w:hAnsi="Times New Roman" w:cs="Times New Roman"/>
          <w:sz w:val="24"/>
          <w:szCs w:val="24"/>
        </w:rPr>
      </w:pPr>
      <w:r w:rsidRPr="00715613">
        <w:rPr>
          <w:rFonts w:ascii="Times New Roman" w:hAnsi="Times New Roman" w:cs="Times New Roman"/>
          <w:b/>
          <w:bCs/>
          <w:sz w:val="24"/>
          <w:szCs w:val="24"/>
        </w:rPr>
        <w:t>the Archbishop of Canterbury</w:t>
      </w:r>
      <w:r w:rsidRPr="00715613">
        <w:rPr>
          <w:rFonts w:ascii="Times New Roman" w:hAnsi="Times New Roman" w:cs="Times New Roman"/>
          <w:sz w:val="24"/>
          <w:szCs w:val="24"/>
        </w:rPr>
        <w:t>: the senior bishop and spiritual leader of the Church of England, who serves as the Primate of All England and the ceremonial head of the global Anglican Communion</w:t>
      </w:r>
      <w:r w:rsidRPr="00715613">
        <w:rPr>
          <w:rFonts w:ascii="Times New Roman" w:hAnsi="Times New Roman" w:cs="Times New Roman"/>
          <w:sz w:val="24"/>
          <w:szCs w:val="24"/>
        </w:rPr>
        <w:t>。</w:t>
      </w:r>
    </w:p>
    <w:p w14:paraId="1BF9A8F0" w14:textId="5E898DD7" w:rsidR="00715613" w:rsidRPr="00715613" w:rsidRDefault="00715613" w:rsidP="00715613">
      <w:pPr>
        <w:pStyle w:val="a9"/>
        <w:numPr>
          <w:ilvl w:val="1"/>
          <w:numId w:val="9"/>
        </w:numPr>
        <w:spacing w:line="480" w:lineRule="auto"/>
        <w:rPr>
          <w:rFonts w:ascii="Times New Roman" w:hAnsi="Times New Roman" w:cs="Times New Roman"/>
          <w:sz w:val="24"/>
          <w:szCs w:val="24"/>
        </w:rPr>
      </w:pPr>
      <w:proofErr w:type="spellStart"/>
      <w:r w:rsidRPr="00715613">
        <w:rPr>
          <w:rFonts w:ascii="Times New Roman" w:hAnsi="Times New Roman" w:cs="Times New Roman"/>
          <w:b/>
          <w:bCs/>
          <w:sz w:val="24"/>
          <w:szCs w:val="24"/>
        </w:rPr>
        <w:t>Extraparochial</w:t>
      </w:r>
      <w:proofErr w:type="spellEnd"/>
      <w:r w:rsidRPr="00715613">
        <w:rPr>
          <w:rFonts w:ascii="Times New Roman" w:hAnsi="Times New Roman" w:cs="Times New Roman"/>
          <w:b/>
          <w:bCs/>
          <w:sz w:val="24"/>
          <w:szCs w:val="24"/>
        </w:rPr>
        <w:t xml:space="preserve"> Places</w:t>
      </w:r>
      <w:r w:rsidRPr="00715613">
        <w:rPr>
          <w:rFonts w:ascii="Times New Roman" w:hAnsi="Times New Roman" w:cs="Times New Roman"/>
          <w:sz w:val="24"/>
          <w:szCs w:val="24"/>
        </w:rPr>
        <w:t>: In England and Wales, it is a geographically defined area considered to be outside the control of any church.</w:t>
      </w:r>
    </w:p>
    <w:p w14:paraId="224855D5" w14:textId="4A11B31C" w:rsidR="00715613" w:rsidRPr="00715613" w:rsidRDefault="00715613" w:rsidP="00715613">
      <w:pPr>
        <w:pStyle w:val="a9"/>
        <w:numPr>
          <w:ilvl w:val="0"/>
          <w:numId w:val="9"/>
        </w:numPr>
        <w:spacing w:line="480" w:lineRule="auto"/>
        <w:rPr>
          <w:rFonts w:ascii="Times New Roman" w:hAnsi="Times New Roman" w:cs="Times New Roman"/>
          <w:sz w:val="24"/>
          <w:szCs w:val="24"/>
        </w:rPr>
      </w:pPr>
      <w:r w:rsidRPr="00715613">
        <w:rPr>
          <w:rFonts w:ascii="Times New Roman" w:hAnsi="Times New Roman" w:cs="Times New Roman"/>
          <w:sz w:val="24"/>
          <w:szCs w:val="24"/>
        </w:rPr>
        <w:t>Reflection</w:t>
      </w:r>
    </w:p>
    <w:p w14:paraId="53D2C625" w14:textId="77777777" w:rsidR="00715613" w:rsidRPr="00715613" w:rsidRDefault="00715613" w:rsidP="00715613">
      <w:pPr>
        <w:spacing w:line="480" w:lineRule="auto"/>
        <w:ind w:firstLine="420"/>
        <w:rPr>
          <w:rFonts w:ascii="Times New Roman" w:hAnsi="Times New Roman" w:cs="Times New Roman"/>
          <w:sz w:val="24"/>
          <w:szCs w:val="24"/>
        </w:rPr>
      </w:pPr>
      <w:r w:rsidRPr="00715613">
        <w:rPr>
          <w:rFonts w:ascii="Times New Roman" w:hAnsi="Times New Roman" w:cs="Times New Roman"/>
          <w:sz w:val="24"/>
          <w:szCs w:val="24"/>
        </w:rPr>
        <w:t xml:space="preserve">Montgomery’s documentation of the law and Philips’s research on female entrepreneurship, instead of considering them as conflicting historical accounts, actually constitute two vital sources of information. Combining them offers a more detailed and authentic reflection of the lived experiences of women in 18th- and 19th-century Britain. Regarding the legal dimension, Montgomery demonstrates the formal </w:t>
      </w:r>
      <w:r w:rsidRPr="00715613">
        <w:rPr>
          <w:rFonts w:ascii="Times New Roman" w:hAnsi="Times New Roman" w:cs="Times New Roman"/>
          <w:sz w:val="24"/>
          <w:szCs w:val="24"/>
        </w:rPr>
        <w:lastRenderedPageBreak/>
        <w:t>legal framework regulating women’s lives. Coverture in common law effectively stripped married women of their independent legal identity (Montgomery, 13). These official statutes suggest that marriage reduced women to a state of near civil death, which made them legally and economically powerless. However, as Philips points out, reliance solely on formal legal texts fails to capture the full picture of women’s lives in early Britain. Since common law obscured the independent legal status of married women, they were long considered with low visibility in historical records, with their economic contributions frequently ignored by government documents and formal contracts (Philips, 16–17). To uncover the presence of these women in the historical record, Philips looks beyond common law to examine local customs, such as London’s feme sole trading status and various informal commercial partnerships. In doing so, she fills a gap left by Montgomery’s documentation that despite formal legal constraints, countless married women actively ran shops and sustained local economic activity.</w:t>
      </w:r>
    </w:p>
    <w:p w14:paraId="580853CE" w14:textId="77777777" w:rsidR="00715613" w:rsidRPr="00715613" w:rsidRDefault="00715613" w:rsidP="00715613">
      <w:pPr>
        <w:spacing w:line="480" w:lineRule="auto"/>
        <w:ind w:firstLine="420"/>
        <w:rPr>
          <w:rFonts w:ascii="Times New Roman" w:hAnsi="Times New Roman" w:cs="Times New Roman"/>
          <w:sz w:val="24"/>
          <w:szCs w:val="24"/>
        </w:rPr>
      </w:pPr>
      <w:r w:rsidRPr="00715613">
        <w:rPr>
          <w:rFonts w:ascii="Times New Roman" w:hAnsi="Times New Roman" w:cs="Times New Roman"/>
          <w:sz w:val="24"/>
          <w:szCs w:val="24"/>
        </w:rPr>
        <w:t>Combining these perspectives reveals that legal restrictions and actual economic activities were not mutually exclusive but coexisted in real history. While Montgomery highlights the structural constraints imposed upon women, Philips reveals the informal path they pursued to make a living. By critically analyzing the interplay between formal legal frameworks and informal business practices, we can highlight the agency of women in early Britain and more accurately reveal the complex ways in which they strove for power and survival in modern British history.</w:t>
      </w:r>
    </w:p>
    <w:p w14:paraId="23C44A9C" w14:textId="18FCCB3D" w:rsidR="00D64319" w:rsidRPr="00715613" w:rsidRDefault="00D64319" w:rsidP="00715613">
      <w:pPr>
        <w:spacing w:line="480" w:lineRule="auto"/>
        <w:rPr>
          <w:rFonts w:ascii="Times New Roman" w:hAnsi="Times New Roman" w:cs="Times New Roman"/>
          <w:sz w:val="24"/>
          <w:szCs w:val="24"/>
        </w:rPr>
      </w:pPr>
    </w:p>
    <w:sectPr w:rsidR="00D64319" w:rsidRPr="007156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EC3E" w14:textId="77777777" w:rsidR="0031456E" w:rsidRDefault="0031456E" w:rsidP="009D79FB">
      <w:pPr>
        <w:rPr>
          <w:rFonts w:hint="eastAsia"/>
        </w:rPr>
      </w:pPr>
      <w:r>
        <w:separator/>
      </w:r>
    </w:p>
  </w:endnote>
  <w:endnote w:type="continuationSeparator" w:id="0">
    <w:p w14:paraId="5A095E7F" w14:textId="77777777" w:rsidR="0031456E" w:rsidRDefault="0031456E" w:rsidP="009D79F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C698" w14:textId="77777777" w:rsidR="0031456E" w:rsidRDefault="0031456E" w:rsidP="009D79FB">
      <w:pPr>
        <w:rPr>
          <w:rFonts w:hint="eastAsia"/>
        </w:rPr>
      </w:pPr>
      <w:r>
        <w:separator/>
      </w:r>
    </w:p>
  </w:footnote>
  <w:footnote w:type="continuationSeparator" w:id="0">
    <w:p w14:paraId="439C9005" w14:textId="77777777" w:rsidR="0031456E" w:rsidRDefault="0031456E" w:rsidP="009D79F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7B7B"/>
    <w:multiLevelType w:val="multilevel"/>
    <w:tmpl w:val="C49AD8CC"/>
    <w:lvl w:ilvl="0">
      <w:start w:val="1"/>
      <w:numFmt w:val="bullet"/>
      <w:lvlText w:val=""/>
      <w:lvlJc w:val="left"/>
      <w:pPr>
        <w:tabs>
          <w:tab w:val="num" w:pos="3336"/>
        </w:tabs>
        <w:ind w:left="3336" w:hanging="360"/>
      </w:pPr>
      <w:rPr>
        <w:rFonts w:ascii="Symbol" w:hAnsi="Symbol" w:hint="default"/>
        <w:sz w:val="20"/>
      </w:rPr>
    </w:lvl>
    <w:lvl w:ilvl="1">
      <w:start w:val="1"/>
      <w:numFmt w:val="bullet"/>
      <w:lvlText w:val="o"/>
      <w:lvlJc w:val="left"/>
      <w:pPr>
        <w:tabs>
          <w:tab w:val="num" w:pos="4056"/>
        </w:tabs>
        <w:ind w:left="4056" w:hanging="360"/>
      </w:pPr>
      <w:rPr>
        <w:rFonts w:ascii="Courier New" w:hAnsi="Courier New" w:hint="default"/>
        <w:sz w:val="20"/>
      </w:rPr>
    </w:lvl>
    <w:lvl w:ilvl="2">
      <w:start w:val="1"/>
      <w:numFmt w:val="bullet"/>
      <w:lvlText w:val=""/>
      <w:lvlJc w:val="left"/>
      <w:pPr>
        <w:tabs>
          <w:tab w:val="num" w:pos="4776"/>
        </w:tabs>
        <w:ind w:left="4776" w:hanging="360"/>
      </w:pPr>
      <w:rPr>
        <w:rFonts w:ascii="Wingdings" w:hAnsi="Wingdings" w:hint="default"/>
        <w:sz w:val="20"/>
      </w:rPr>
    </w:lvl>
    <w:lvl w:ilvl="3" w:tentative="1">
      <w:start w:val="1"/>
      <w:numFmt w:val="bullet"/>
      <w:lvlText w:val=""/>
      <w:lvlJc w:val="left"/>
      <w:pPr>
        <w:tabs>
          <w:tab w:val="num" w:pos="5496"/>
        </w:tabs>
        <w:ind w:left="5496" w:hanging="360"/>
      </w:pPr>
      <w:rPr>
        <w:rFonts w:ascii="Wingdings" w:hAnsi="Wingdings" w:hint="default"/>
        <w:sz w:val="20"/>
      </w:rPr>
    </w:lvl>
    <w:lvl w:ilvl="4" w:tentative="1">
      <w:start w:val="1"/>
      <w:numFmt w:val="bullet"/>
      <w:lvlText w:val=""/>
      <w:lvlJc w:val="left"/>
      <w:pPr>
        <w:tabs>
          <w:tab w:val="num" w:pos="6216"/>
        </w:tabs>
        <w:ind w:left="6216" w:hanging="360"/>
      </w:pPr>
      <w:rPr>
        <w:rFonts w:ascii="Wingdings" w:hAnsi="Wingdings" w:hint="default"/>
        <w:sz w:val="20"/>
      </w:rPr>
    </w:lvl>
    <w:lvl w:ilvl="5" w:tentative="1">
      <w:start w:val="1"/>
      <w:numFmt w:val="bullet"/>
      <w:lvlText w:val=""/>
      <w:lvlJc w:val="left"/>
      <w:pPr>
        <w:tabs>
          <w:tab w:val="num" w:pos="6936"/>
        </w:tabs>
        <w:ind w:left="6936" w:hanging="360"/>
      </w:pPr>
      <w:rPr>
        <w:rFonts w:ascii="Wingdings" w:hAnsi="Wingdings" w:hint="default"/>
        <w:sz w:val="20"/>
      </w:rPr>
    </w:lvl>
    <w:lvl w:ilvl="6" w:tentative="1">
      <w:start w:val="1"/>
      <w:numFmt w:val="bullet"/>
      <w:lvlText w:val=""/>
      <w:lvlJc w:val="left"/>
      <w:pPr>
        <w:tabs>
          <w:tab w:val="num" w:pos="7656"/>
        </w:tabs>
        <w:ind w:left="7656" w:hanging="360"/>
      </w:pPr>
      <w:rPr>
        <w:rFonts w:ascii="Wingdings" w:hAnsi="Wingdings" w:hint="default"/>
        <w:sz w:val="20"/>
      </w:rPr>
    </w:lvl>
    <w:lvl w:ilvl="7" w:tentative="1">
      <w:start w:val="1"/>
      <w:numFmt w:val="bullet"/>
      <w:lvlText w:val=""/>
      <w:lvlJc w:val="left"/>
      <w:pPr>
        <w:tabs>
          <w:tab w:val="num" w:pos="8376"/>
        </w:tabs>
        <w:ind w:left="8376" w:hanging="360"/>
      </w:pPr>
      <w:rPr>
        <w:rFonts w:ascii="Wingdings" w:hAnsi="Wingdings" w:hint="default"/>
        <w:sz w:val="20"/>
      </w:rPr>
    </w:lvl>
    <w:lvl w:ilvl="8" w:tentative="1">
      <w:start w:val="1"/>
      <w:numFmt w:val="bullet"/>
      <w:lvlText w:val=""/>
      <w:lvlJc w:val="left"/>
      <w:pPr>
        <w:tabs>
          <w:tab w:val="num" w:pos="9096"/>
        </w:tabs>
        <w:ind w:left="9096" w:hanging="360"/>
      </w:pPr>
      <w:rPr>
        <w:rFonts w:ascii="Wingdings" w:hAnsi="Wingdings" w:hint="default"/>
        <w:sz w:val="20"/>
      </w:rPr>
    </w:lvl>
  </w:abstractNum>
  <w:abstractNum w:abstractNumId="1" w15:restartNumberingAfterBreak="0">
    <w:nsid w:val="195E52FA"/>
    <w:multiLevelType w:val="multilevel"/>
    <w:tmpl w:val="F4ECB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93FB5"/>
    <w:multiLevelType w:val="hybridMultilevel"/>
    <w:tmpl w:val="9482AD7E"/>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BC27F77"/>
    <w:multiLevelType w:val="multilevel"/>
    <w:tmpl w:val="9384D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E1D57"/>
    <w:multiLevelType w:val="hybridMultilevel"/>
    <w:tmpl w:val="913AFB5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57A0F35"/>
    <w:multiLevelType w:val="multilevel"/>
    <w:tmpl w:val="3A7AE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52C58"/>
    <w:multiLevelType w:val="multilevel"/>
    <w:tmpl w:val="E5D26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5E6E4F"/>
    <w:multiLevelType w:val="multilevel"/>
    <w:tmpl w:val="1FF68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0B6ED5"/>
    <w:multiLevelType w:val="multilevel"/>
    <w:tmpl w:val="6A9A0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940722">
    <w:abstractNumId w:val="5"/>
  </w:num>
  <w:num w:numId="2" w16cid:durableId="294916289">
    <w:abstractNumId w:val="8"/>
  </w:num>
  <w:num w:numId="3" w16cid:durableId="1163084693">
    <w:abstractNumId w:val="0"/>
  </w:num>
  <w:num w:numId="4" w16cid:durableId="16010677">
    <w:abstractNumId w:val="6"/>
  </w:num>
  <w:num w:numId="5" w16cid:durableId="2086029982">
    <w:abstractNumId w:val="1"/>
  </w:num>
  <w:num w:numId="6" w16cid:durableId="2136554927">
    <w:abstractNumId w:val="7"/>
  </w:num>
  <w:num w:numId="7" w16cid:durableId="750391105">
    <w:abstractNumId w:val="3"/>
  </w:num>
  <w:num w:numId="8" w16cid:durableId="1022515577">
    <w:abstractNumId w:val="4"/>
  </w:num>
  <w:num w:numId="9" w16cid:durableId="1553153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35"/>
    <w:rsid w:val="00172A63"/>
    <w:rsid w:val="001C4BB1"/>
    <w:rsid w:val="002A710E"/>
    <w:rsid w:val="002B7D15"/>
    <w:rsid w:val="002D0CCB"/>
    <w:rsid w:val="0031456E"/>
    <w:rsid w:val="003155B1"/>
    <w:rsid w:val="003955AD"/>
    <w:rsid w:val="0055399F"/>
    <w:rsid w:val="00586119"/>
    <w:rsid w:val="006270FB"/>
    <w:rsid w:val="006577DC"/>
    <w:rsid w:val="006E0A35"/>
    <w:rsid w:val="00715613"/>
    <w:rsid w:val="0081051B"/>
    <w:rsid w:val="00813A07"/>
    <w:rsid w:val="0091625D"/>
    <w:rsid w:val="00991B76"/>
    <w:rsid w:val="009D79FB"/>
    <w:rsid w:val="00A71D16"/>
    <w:rsid w:val="00B00560"/>
    <w:rsid w:val="00B4293F"/>
    <w:rsid w:val="00BC47D2"/>
    <w:rsid w:val="00BD441C"/>
    <w:rsid w:val="00C21574"/>
    <w:rsid w:val="00D0538B"/>
    <w:rsid w:val="00D45358"/>
    <w:rsid w:val="00D64319"/>
    <w:rsid w:val="00DA5CD0"/>
    <w:rsid w:val="00DB50C0"/>
    <w:rsid w:val="00DE2F99"/>
    <w:rsid w:val="00E57666"/>
    <w:rsid w:val="00E81C73"/>
    <w:rsid w:val="00F95932"/>
    <w:rsid w:val="00FC5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21DBBC"/>
  <w15:chartTrackingRefBased/>
  <w15:docId w15:val="{722B3EBB-C9F6-4CAB-A89A-280811FA5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0A3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E0A3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E0A3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E0A3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E0A35"/>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E0A3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E0A3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0A3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E0A35"/>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0A3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E0A3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E0A3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E0A35"/>
    <w:rPr>
      <w:rFonts w:cstheme="majorBidi"/>
      <w:color w:val="0F4761" w:themeColor="accent1" w:themeShade="BF"/>
      <w:sz w:val="28"/>
      <w:szCs w:val="28"/>
    </w:rPr>
  </w:style>
  <w:style w:type="character" w:customStyle="1" w:styleId="50">
    <w:name w:val="标题 5 字符"/>
    <w:basedOn w:val="a0"/>
    <w:link w:val="5"/>
    <w:uiPriority w:val="9"/>
    <w:semiHidden/>
    <w:rsid w:val="006E0A35"/>
    <w:rPr>
      <w:rFonts w:cstheme="majorBidi"/>
      <w:color w:val="0F4761" w:themeColor="accent1" w:themeShade="BF"/>
      <w:sz w:val="24"/>
      <w:szCs w:val="24"/>
    </w:rPr>
  </w:style>
  <w:style w:type="character" w:customStyle="1" w:styleId="60">
    <w:name w:val="标题 6 字符"/>
    <w:basedOn w:val="a0"/>
    <w:link w:val="6"/>
    <w:uiPriority w:val="9"/>
    <w:semiHidden/>
    <w:rsid w:val="006E0A35"/>
    <w:rPr>
      <w:rFonts w:cstheme="majorBidi"/>
      <w:b/>
      <w:bCs/>
      <w:color w:val="0F4761" w:themeColor="accent1" w:themeShade="BF"/>
    </w:rPr>
  </w:style>
  <w:style w:type="character" w:customStyle="1" w:styleId="70">
    <w:name w:val="标题 7 字符"/>
    <w:basedOn w:val="a0"/>
    <w:link w:val="7"/>
    <w:uiPriority w:val="9"/>
    <w:semiHidden/>
    <w:rsid w:val="006E0A35"/>
    <w:rPr>
      <w:rFonts w:cstheme="majorBidi"/>
      <w:b/>
      <w:bCs/>
      <w:color w:val="595959" w:themeColor="text1" w:themeTint="A6"/>
    </w:rPr>
  </w:style>
  <w:style w:type="character" w:customStyle="1" w:styleId="80">
    <w:name w:val="标题 8 字符"/>
    <w:basedOn w:val="a0"/>
    <w:link w:val="8"/>
    <w:uiPriority w:val="9"/>
    <w:semiHidden/>
    <w:rsid w:val="006E0A35"/>
    <w:rPr>
      <w:rFonts w:cstheme="majorBidi"/>
      <w:color w:val="595959" w:themeColor="text1" w:themeTint="A6"/>
    </w:rPr>
  </w:style>
  <w:style w:type="character" w:customStyle="1" w:styleId="90">
    <w:name w:val="标题 9 字符"/>
    <w:basedOn w:val="a0"/>
    <w:link w:val="9"/>
    <w:uiPriority w:val="9"/>
    <w:semiHidden/>
    <w:rsid w:val="006E0A35"/>
    <w:rPr>
      <w:rFonts w:eastAsiaTheme="majorEastAsia" w:cstheme="majorBidi"/>
      <w:color w:val="595959" w:themeColor="text1" w:themeTint="A6"/>
    </w:rPr>
  </w:style>
  <w:style w:type="paragraph" w:styleId="a3">
    <w:name w:val="Title"/>
    <w:basedOn w:val="a"/>
    <w:next w:val="a"/>
    <w:link w:val="a4"/>
    <w:uiPriority w:val="10"/>
    <w:qFormat/>
    <w:rsid w:val="006E0A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0A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0A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0A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0A35"/>
    <w:pPr>
      <w:spacing w:before="160" w:after="160"/>
      <w:jc w:val="center"/>
    </w:pPr>
    <w:rPr>
      <w:i/>
      <w:iCs/>
      <w:color w:val="404040" w:themeColor="text1" w:themeTint="BF"/>
    </w:rPr>
  </w:style>
  <w:style w:type="character" w:customStyle="1" w:styleId="a8">
    <w:name w:val="引用 字符"/>
    <w:basedOn w:val="a0"/>
    <w:link w:val="a7"/>
    <w:uiPriority w:val="29"/>
    <w:rsid w:val="006E0A35"/>
    <w:rPr>
      <w:i/>
      <w:iCs/>
      <w:color w:val="404040" w:themeColor="text1" w:themeTint="BF"/>
    </w:rPr>
  </w:style>
  <w:style w:type="paragraph" w:styleId="a9">
    <w:name w:val="List Paragraph"/>
    <w:basedOn w:val="a"/>
    <w:uiPriority w:val="34"/>
    <w:qFormat/>
    <w:rsid w:val="006E0A35"/>
    <w:pPr>
      <w:ind w:left="720"/>
      <w:contextualSpacing/>
    </w:pPr>
  </w:style>
  <w:style w:type="character" w:styleId="aa">
    <w:name w:val="Intense Emphasis"/>
    <w:basedOn w:val="a0"/>
    <w:uiPriority w:val="21"/>
    <w:qFormat/>
    <w:rsid w:val="006E0A35"/>
    <w:rPr>
      <w:i/>
      <w:iCs/>
      <w:color w:val="0F4761" w:themeColor="accent1" w:themeShade="BF"/>
    </w:rPr>
  </w:style>
  <w:style w:type="paragraph" w:styleId="ab">
    <w:name w:val="Intense Quote"/>
    <w:basedOn w:val="a"/>
    <w:next w:val="a"/>
    <w:link w:val="ac"/>
    <w:uiPriority w:val="30"/>
    <w:qFormat/>
    <w:rsid w:val="006E0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E0A35"/>
    <w:rPr>
      <w:i/>
      <w:iCs/>
      <w:color w:val="0F4761" w:themeColor="accent1" w:themeShade="BF"/>
    </w:rPr>
  </w:style>
  <w:style w:type="character" w:styleId="ad">
    <w:name w:val="Intense Reference"/>
    <w:basedOn w:val="a0"/>
    <w:uiPriority w:val="32"/>
    <w:qFormat/>
    <w:rsid w:val="006E0A35"/>
    <w:rPr>
      <w:b/>
      <w:bCs/>
      <w:smallCaps/>
      <w:color w:val="0F4761" w:themeColor="accent1" w:themeShade="BF"/>
      <w:spacing w:val="5"/>
    </w:rPr>
  </w:style>
  <w:style w:type="paragraph" w:styleId="ae">
    <w:name w:val="header"/>
    <w:basedOn w:val="a"/>
    <w:link w:val="af"/>
    <w:uiPriority w:val="99"/>
    <w:unhideWhenUsed/>
    <w:rsid w:val="009D79FB"/>
    <w:pPr>
      <w:tabs>
        <w:tab w:val="center" w:pos="4153"/>
        <w:tab w:val="right" w:pos="8306"/>
      </w:tabs>
      <w:snapToGrid w:val="0"/>
      <w:jc w:val="center"/>
    </w:pPr>
    <w:rPr>
      <w:sz w:val="18"/>
      <w:szCs w:val="18"/>
    </w:rPr>
  </w:style>
  <w:style w:type="character" w:customStyle="1" w:styleId="af">
    <w:name w:val="页眉 字符"/>
    <w:basedOn w:val="a0"/>
    <w:link w:val="ae"/>
    <w:uiPriority w:val="99"/>
    <w:rsid w:val="009D79FB"/>
    <w:rPr>
      <w:sz w:val="18"/>
      <w:szCs w:val="18"/>
    </w:rPr>
  </w:style>
  <w:style w:type="paragraph" w:styleId="af0">
    <w:name w:val="footer"/>
    <w:basedOn w:val="a"/>
    <w:link w:val="af1"/>
    <w:uiPriority w:val="99"/>
    <w:unhideWhenUsed/>
    <w:rsid w:val="009D79FB"/>
    <w:pPr>
      <w:tabs>
        <w:tab w:val="center" w:pos="4153"/>
        <w:tab w:val="right" w:pos="8306"/>
      </w:tabs>
      <w:snapToGrid w:val="0"/>
      <w:jc w:val="left"/>
    </w:pPr>
    <w:rPr>
      <w:sz w:val="18"/>
      <w:szCs w:val="18"/>
    </w:rPr>
  </w:style>
  <w:style w:type="character" w:customStyle="1" w:styleId="af1">
    <w:name w:val="页脚 字符"/>
    <w:basedOn w:val="a0"/>
    <w:link w:val="af0"/>
    <w:uiPriority w:val="99"/>
    <w:rsid w:val="009D79FB"/>
    <w:rPr>
      <w:sz w:val="18"/>
      <w:szCs w:val="18"/>
    </w:rPr>
  </w:style>
  <w:style w:type="paragraph" w:styleId="af2">
    <w:name w:val="Normal (Web)"/>
    <w:basedOn w:val="a"/>
    <w:uiPriority w:val="99"/>
    <w:semiHidden/>
    <w:unhideWhenUsed/>
    <w:rsid w:val="00D0538B"/>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apple-tab-span">
    <w:name w:val="apple-tab-span"/>
    <w:basedOn w:val="a0"/>
    <w:rsid w:val="00D05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2149">
      <w:bodyDiv w:val="1"/>
      <w:marLeft w:val="0"/>
      <w:marRight w:val="0"/>
      <w:marTop w:val="0"/>
      <w:marBottom w:val="0"/>
      <w:divBdr>
        <w:top w:val="none" w:sz="0" w:space="0" w:color="auto"/>
        <w:left w:val="none" w:sz="0" w:space="0" w:color="auto"/>
        <w:bottom w:val="none" w:sz="0" w:space="0" w:color="auto"/>
        <w:right w:val="none" w:sz="0" w:space="0" w:color="auto"/>
      </w:divBdr>
    </w:div>
    <w:div w:id="263148875">
      <w:bodyDiv w:val="1"/>
      <w:marLeft w:val="0"/>
      <w:marRight w:val="0"/>
      <w:marTop w:val="0"/>
      <w:marBottom w:val="0"/>
      <w:divBdr>
        <w:top w:val="none" w:sz="0" w:space="0" w:color="auto"/>
        <w:left w:val="none" w:sz="0" w:space="0" w:color="auto"/>
        <w:bottom w:val="none" w:sz="0" w:space="0" w:color="auto"/>
        <w:right w:val="none" w:sz="0" w:space="0" w:color="auto"/>
      </w:divBdr>
    </w:div>
    <w:div w:id="298270556">
      <w:bodyDiv w:val="1"/>
      <w:marLeft w:val="0"/>
      <w:marRight w:val="0"/>
      <w:marTop w:val="0"/>
      <w:marBottom w:val="0"/>
      <w:divBdr>
        <w:top w:val="none" w:sz="0" w:space="0" w:color="auto"/>
        <w:left w:val="none" w:sz="0" w:space="0" w:color="auto"/>
        <w:bottom w:val="none" w:sz="0" w:space="0" w:color="auto"/>
        <w:right w:val="none" w:sz="0" w:space="0" w:color="auto"/>
      </w:divBdr>
    </w:div>
    <w:div w:id="392701875">
      <w:bodyDiv w:val="1"/>
      <w:marLeft w:val="0"/>
      <w:marRight w:val="0"/>
      <w:marTop w:val="0"/>
      <w:marBottom w:val="0"/>
      <w:divBdr>
        <w:top w:val="none" w:sz="0" w:space="0" w:color="auto"/>
        <w:left w:val="none" w:sz="0" w:space="0" w:color="auto"/>
        <w:bottom w:val="none" w:sz="0" w:space="0" w:color="auto"/>
        <w:right w:val="none" w:sz="0" w:space="0" w:color="auto"/>
      </w:divBdr>
    </w:div>
    <w:div w:id="660818924">
      <w:bodyDiv w:val="1"/>
      <w:marLeft w:val="0"/>
      <w:marRight w:val="0"/>
      <w:marTop w:val="0"/>
      <w:marBottom w:val="0"/>
      <w:divBdr>
        <w:top w:val="none" w:sz="0" w:space="0" w:color="auto"/>
        <w:left w:val="none" w:sz="0" w:space="0" w:color="auto"/>
        <w:bottom w:val="none" w:sz="0" w:space="0" w:color="auto"/>
        <w:right w:val="none" w:sz="0" w:space="0" w:color="auto"/>
      </w:divBdr>
    </w:div>
    <w:div w:id="703360502">
      <w:bodyDiv w:val="1"/>
      <w:marLeft w:val="0"/>
      <w:marRight w:val="0"/>
      <w:marTop w:val="0"/>
      <w:marBottom w:val="0"/>
      <w:divBdr>
        <w:top w:val="none" w:sz="0" w:space="0" w:color="auto"/>
        <w:left w:val="none" w:sz="0" w:space="0" w:color="auto"/>
        <w:bottom w:val="none" w:sz="0" w:space="0" w:color="auto"/>
        <w:right w:val="none" w:sz="0" w:space="0" w:color="auto"/>
      </w:divBdr>
    </w:div>
    <w:div w:id="870648388">
      <w:bodyDiv w:val="1"/>
      <w:marLeft w:val="0"/>
      <w:marRight w:val="0"/>
      <w:marTop w:val="0"/>
      <w:marBottom w:val="0"/>
      <w:divBdr>
        <w:top w:val="none" w:sz="0" w:space="0" w:color="auto"/>
        <w:left w:val="none" w:sz="0" w:space="0" w:color="auto"/>
        <w:bottom w:val="none" w:sz="0" w:space="0" w:color="auto"/>
        <w:right w:val="none" w:sz="0" w:space="0" w:color="auto"/>
      </w:divBdr>
    </w:div>
    <w:div w:id="891039280">
      <w:bodyDiv w:val="1"/>
      <w:marLeft w:val="0"/>
      <w:marRight w:val="0"/>
      <w:marTop w:val="0"/>
      <w:marBottom w:val="0"/>
      <w:divBdr>
        <w:top w:val="none" w:sz="0" w:space="0" w:color="auto"/>
        <w:left w:val="none" w:sz="0" w:space="0" w:color="auto"/>
        <w:bottom w:val="none" w:sz="0" w:space="0" w:color="auto"/>
        <w:right w:val="none" w:sz="0" w:space="0" w:color="auto"/>
      </w:divBdr>
    </w:div>
    <w:div w:id="1018002010">
      <w:bodyDiv w:val="1"/>
      <w:marLeft w:val="0"/>
      <w:marRight w:val="0"/>
      <w:marTop w:val="0"/>
      <w:marBottom w:val="0"/>
      <w:divBdr>
        <w:top w:val="none" w:sz="0" w:space="0" w:color="auto"/>
        <w:left w:val="none" w:sz="0" w:space="0" w:color="auto"/>
        <w:bottom w:val="none" w:sz="0" w:space="0" w:color="auto"/>
        <w:right w:val="none" w:sz="0" w:space="0" w:color="auto"/>
      </w:divBdr>
    </w:div>
    <w:div w:id="1349410787">
      <w:bodyDiv w:val="1"/>
      <w:marLeft w:val="0"/>
      <w:marRight w:val="0"/>
      <w:marTop w:val="0"/>
      <w:marBottom w:val="0"/>
      <w:divBdr>
        <w:top w:val="none" w:sz="0" w:space="0" w:color="auto"/>
        <w:left w:val="none" w:sz="0" w:space="0" w:color="auto"/>
        <w:bottom w:val="none" w:sz="0" w:space="0" w:color="auto"/>
        <w:right w:val="none" w:sz="0" w:space="0" w:color="auto"/>
      </w:divBdr>
    </w:div>
    <w:div w:id="1370253618">
      <w:bodyDiv w:val="1"/>
      <w:marLeft w:val="0"/>
      <w:marRight w:val="0"/>
      <w:marTop w:val="0"/>
      <w:marBottom w:val="0"/>
      <w:divBdr>
        <w:top w:val="none" w:sz="0" w:space="0" w:color="auto"/>
        <w:left w:val="none" w:sz="0" w:space="0" w:color="auto"/>
        <w:bottom w:val="none" w:sz="0" w:space="0" w:color="auto"/>
        <w:right w:val="none" w:sz="0" w:space="0" w:color="auto"/>
      </w:divBdr>
    </w:div>
    <w:div w:id="1402875481">
      <w:bodyDiv w:val="1"/>
      <w:marLeft w:val="0"/>
      <w:marRight w:val="0"/>
      <w:marTop w:val="0"/>
      <w:marBottom w:val="0"/>
      <w:divBdr>
        <w:top w:val="none" w:sz="0" w:space="0" w:color="auto"/>
        <w:left w:val="none" w:sz="0" w:space="0" w:color="auto"/>
        <w:bottom w:val="none" w:sz="0" w:space="0" w:color="auto"/>
        <w:right w:val="none" w:sz="0" w:space="0" w:color="auto"/>
      </w:divBdr>
    </w:div>
    <w:div w:id="1528257240">
      <w:bodyDiv w:val="1"/>
      <w:marLeft w:val="0"/>
      <w:marRight w:val="0"/>
      <w:marTop w:val="0"/>
      <w:marBottom w:val="0"/>
      <w:divBdr>
        <w:top w:val="none" w:sz="0" w:space="0" w:color="auto"/>
        <w:left w:val="none" w:sz="0" w:space="0" w:color="auto"/>
        <w:bottom w:val="none" w:sz="0" w:space="0" w:color="auto"/>
        <w:right w:val="none" w:sz="0" w:space="0" w:color="auto"/>
      </w:divBdr>
    </w:div>
    <w:div w:id="1573278133">
      <w:bodyDiv w:val="1"/>
      <w:marLeft w:val="0"/>
      <w:marRight w:val="0"/>
      <w:marTop w:val="0"/>
      <w:marBottom w:val="0"/>
      <w:divBdr>
        <w:top w:val="none" w:sz="0" w:space="0" w:color="auto"/>
        <w:left w:val="none" w:sz="0" w:space="0" w:color="auto"/>
        <w:bottom w:val="none" w:sz="0" w:space="0" w:color="auto"/>
        <w:right w:val="none" w:sz="0" w:space="0" w:color="auto"/>
      </w:divBdr>
    </w:div>
    <w:div w:id="1687436429">
      <w:bodyDiv w:val="1"/>
      <w:marLeft w:val="0"/>
      <w:marRight w:val="0"/>
      <w:marTop w:val="0"/>
      <w:marBottom w:val="0"/>
      <w:divBdr>
        <w:top w:val="none" w:sz="0" w:space="0" w:color="auto"/>
        <w:left w:val="none" w:sz="0" w:space="0" w:color="auto"/>
        <w:bottom w:val="none" w:sz="0" w:space="0" w:color="auto"/>
        <w:right w:val="none" w:sz="0" w:space="0" w:color="auto"/>
      </w:divBdr>
    </w:div>
    <w:div w:id="1717315259">
      <w:bodyDiv w:val="1"/>
      <w:marLeft w:val="0"/>
      <w:marRight w:val="0"/>
      <w:marTop w:val="0"/>
      <w:marBottom w:val="0"/>
      <w:divBdr>
        <w:top w:val="none" w:sz="0" w:space="0" w:color="auto"/>
        <w:left w:val="none" w:sz="0" w:space="0" w:color="auto"/>
        <w:bottom w:val="none" w:sz="0" w:space="0" w:color="auto"/>
        <w:right w:val="none" w:sz="0" w:space="0" w:color="auto"/>
      </w:divBdr>
    </w:div>
    <w:div w:id="1728602407">
      <w:bodyDiv w:val="1"/>
      <w:marLeft w:val="0"/>
      <w:marRight w:val="0"/>
      <w:marTop w:val="0"/>
      <w:marBottom w:val="0"/>
      <w:divBdr>
        <w:top w:val="none" w:sz="0" w:space="0" w:color="auto"/>
        <w:left w:val="none" w:sz="0" w:space="0" w:color="auto"/>
        <w:bottom w:val="none" w:sz="0" w:space="0" w:color="auto"/>
        <w:right w:val="none" w:sz="0" w:space="0" w:color="auto"/>
      </w:divBdr>
    </w:div>
    <w:div w:id="1742488095">
      <w:bodyDiv w:val="1"/>
      <w:marLeft w:val="0"/>
      <w:marRight w:val="0"/>
      <w:marTop w:val="0"/>
      <w:marBottom w:val="0"/>
      <w:divBdr>
        <w:top w:val="none" w:sz="0" w:space="0" w:color="auto"/>
        <w:left w:val="none" w:sz="0" w:space="0" w:color="auto"/>
        <w:bottom w:val="none" w:sz="0" w:space="0" w:color="auto"/>
        <w:right w:val="none" w:sz="0" w:space="0" w:color="auto"/>
      </w:divBdr>
    </w:div>
    <w:div w:id="1827547727">
      <w:bodyDiv w:val="1"/>
      <w:marLeft w:val="0"/>
      <w:marRight w:val="0"/>
      <w:marTop w:val="0"/>
      <w:marBottom w:val="0"/>
      <w:divBdr>
        <w:top w:val="none" w:sz="0" w:space="0" w:color="auto"/>
        <w:left w:val="none" w:sz="0" w:space="0" w:color="auto"/>
        <w:bottom w:val="none" w:sz="0" w:space="0" w:color="auto"/>
        <w:right w:val="none" w:sz="0" w:space="0" w:color="auto"/>
      </w:divBdr>
    </w:div>
    <w:div w:id="1863086773">
      <w:bodyDiv w:val="1"/>
      <w:marLeft w:val="0"/>
      <w:marRight w:val="0"/>
      <w:marTop w:val="0"/>
      <w:marBottom w:val="0"/>
      <w:divBdr>
        <w:top w:val="none" w:sz="0" w:space="0" w:color="auto"/>
        <w:left w:val="none" w:sz="0" w:space="0" w:color="auto"/>
        <w:bottom w:val="none" w:sz="0" w:space="0" w:color="auto"/>
        <w:right w:val="none" w:sz="0" w:space="0" w:color="auto"/>
      </w:divBdr>
    </w:div>
    <w:div w:id="1953856738">
      <w:bodyDiv w:val="1"/>
      <w:marLeft w:val="0"/>
      <w:marRight w:val="0"/>
      <w:marTop w:val="0"/>
      <w:marBottom w:val="0"/>
      <w:divBdr>
        <w:top w:val="none" w:sz="0" w:space="0" w:color="auto"/>
        <w:left w:val="none" w:sz="0" w:space="0" w:color="auto"/>
        <w:bottom w:val="none" w:sz="0" w:space="0" w:color="auto"/>
        <w:right w:val="none" w:sz="0" w:space="0" w:color="auto"/>
      </w:divBdr>
    </w:div>
    <w:div w:id="1961721523">
      <w:bodyDiv w:val="1"/>
      <w:marLeft w:val="0"/>
      <w:marRight w:val="0"/>
      <w:marTop w:val="0"/>
      <w:marBottom w:val="0"/>
      <w:divBdr>
        <w:top w:val="none" w:sz="0" w:space="0" w:color="auto"/>
        <w:left w:val="none" w:sz="0" w:space="0" w:color="auto"/>
        <w:bottom w:val="none" w:sz="0" w:space="0" w:color="auto"/>
        <w:right w:val="none" w:sz="0" w:space="0" w:color="auto"/>
      </w:divBdr>
    </w:div>
    <w:div w:id="2026438941">
      <w:bodyDiv w:val="1"/>
      <w:marLeft w:val="0"/>
      <w:marRight w:val="0"/>
      <w:marTop w:val="0"/>
      <w:marBottom w:val="0"/>
      <w:divBdr>
        <w:top w:val="none" w:sz="0" w:space="0" w:color="auto"/>
        <w:left w:val="none" w:sz="0" w:space="0" w:color="auto"/>
        <w:bottom w:val="none" w:sz="0" w:space="0" w:color="auto"/>
        <w:right w:val="none" w:sz="0" w:space="0" w:color="auto"/>
      </w:divBdr>
    </w:div>
    <w:div w:id="2099401062">
      <w:bodyDiv w:val="1"/>
      <w:marLeft w:val="0"/>
      <w:marRight w:val="0"/>
      <w:marTop w:val="0"/>
      <w:marBottom w:val="0"/>
      <w:divBdr>
        <w:top w:val="none" w:sz="0" w:space="0" w:color="auto"/>
        <w:left w:val="none" w:sz="0" w:space="0" w:color="auto"/>
        <w:bottom w:val="none" w:sz="0" w:space="0" w:color="auto"/>
        <w:right w:val="none" w:sz="0" w:space="0" w:color="auto"/>
      </w:divBdr>
    </w:div>
    <w:div w:id="211551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2474</Characters>
  <Application>Microsoft Office Word</Application>
  <DocSecurity>0</DocSecurity>
  <Lines>51</Lines>
  <Paragraphs>15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 Wan Bai</dc:creator>
  <cp:keywords/>
  <dc:description/>
  <cp:lastModifiedBy>Wan Wan Bai</cp:lastModifiedBy>
  <cp:revision>2</cp:revision>
  <cp:lastPrinted>2025-03-21T10:07:00Z</cp:lastPrinted>
  <dcterms:created xsi:type="dcterms:W3CDTF">2026-09-10T04:11:00Z</dcterms:created>
  <dcterms:modified xsi:type="dcterms:W3CDTF">2026-09-10T04:11:00Z</dcterms:modified>
</cp:coreProperties>
</file>