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03D78" w14:textId="28846034" w:rsidR="00F153D1" w:rsidRPr="00680B29" w:rsidRDefault="00EB5E80" w:rsidP="00607650">
      <w:pPr>
        <w:spacing w:after="0" w:line="240" w:lineRule="auto"/>
        <w:jc w:val="center"/>
        <w:rPr>
          <w:rFonts w:asciiTheme="majorBidi" w:hAnsiTheme="majorBidi" w:cstheme="majorBidi"/>
          <w:b/>
          <w:bCs/>
          <w:sz w:val="22"/>
          <w:szCs w:val="22"/>
        </w:rPr>
      </w:pPr>
      <w:r w:rsidRPr="00680B29">
        <w:rPr>
          <w:rFonts w:asciiTheme="majorBidi" w:hAnsiTheme="majorBidi" w:cstheme="majorBidi"/>
          <w:b/>
          <w:bCs/>
          <w:sz w:val="22"/>
          <w:szCs w:val="22"/>
        </w:rPr>
        <w:t>30</w:t>
      </w:r>
      <w:r w:rsidR="00A968F5" w:rsidRPr="00680B29">
        <w:rPr>
          <w:rFonts w:asciiTheme="majorBidi" w:hAnsiTheme="majorBidi" w:cstheme="majorBidi"/>
          <w:b/>
          <w:bCs/>
          <w:sz w:val="22"/>
          <w:szCs w:val="22"/>
        </w:rPr>
        <w:t>3</w:t>
      </w:r>
      <w:r w:rsidRPr="00680B29">
        <w:rPr>
          <w:rFonts w:asciiTheme="majorBidi" w:hAnsiTheme="majorBidi" w:cstheme="majorBidi"/>
          <w:b/>
          <w:bCs/>
          <w:sz w:val="22"/>
          <w:szCs w:val="22"/>
        </w:rPr>
        <w:t xml:space="preserve">/600 </w:t>
      </w:r>
      <w:r w:rsidR="00BA1444" w:rsidRPr="00680B29">
        <w:rPr>
          <w:rFonts w:asciiTheme="majorBidi" w:hAnsiTheme="majorBidi" w:cstheme="majorBidi"/>
          <w:b/>
          <w:bCs/>
          <w:sz w:val="22"/>
          <w:szCs w:val="22"/>
        </w:rPr>
        <w:t>Monsters, Wars, and Wanderings: Introduction to Epic</w:t>
      </w:r>
    </w:p>
    <w:p w14:paraId="7BD92FD2" w14:textId="77777777" w:rsidR="0031004F" w:rsidRPr="00680B29" w:rsidRDefault="0031004F" w:rsidP="00607650">
      <w:pPr>
        <w:spacing w:after="0" w:line="240" w:lineRule="auto"/>
        <w:jc w:val="center"/>
        <w:rPr>
          <w:rFonts w:asciiTheme="majorBidi" w:hAnsiTheme="majorBidi" w:cstheme="majorBidi"/>
          <w:b/>
          <w:bCs/>
          <w:sz w:val="22"/>
          <w:szCs w:val="22"/>
        </w:rPr>
      </w:pPr>
    </w:p>
    <w:p w14:paraId="2C8C0B5C" w14:textId="31143AA9" w:rsidR="00371917" w:rsidRPr="00680B29" w:rsidRDefault="00371917" w:rsidP="00607650">
      <w:pPr>
        <w:spacing w:after="0" w:line="240" w:lineRule="auto"/>
        <w:jc w:val="center"/>
        <w:rPr>
          <w:rFonts w:asciiTheme="majorBidi" w:hAnsiTheme="majorBidi" w:cstheme="majorBidi"/>
          <w:sz w:val="22"/>
          <w:szCs w:val="22"/>
        </w:rPr>
      </w:pPr>
      <w:r w:rsidRPr="00680B29">
        <w:rPr>
          <w:rFonts w:asciiTheme="majorBidi" w:hAnsiTheme="majorBidi" w:cstheme="majorBidi"/>
          <w:sz w:val="22"/>
          <w:szCs w:val="22"/>
        </w:rPr>
        <w:t>Fall 2026</w:t>
      </w:r>
    </w:p>
    <w:p w14:paraId="43B1ED4C" w14:textId="77777777" w:rsidR="00607650" w:rsidRPr="00680B29" w:rsidRDefault="00607650" w:rsidP="00607650">
      <w:pPr>
        <w:spacing w:after="0" w:line="240" w:lineRule="auto"/>
        <w:jc w:val="center"/>
        <w:rPr>
          <w:rFonts w:asciiTheme="majorBidi" w:hAnsiTheme="majorBidi" w:cstheme="majorBidi"/>
          <w:b/>
          <w:bCs/>
          <w:sz w:val="22"/>
          <w:szCs w:val="22"/>
        </w:rPr>
      </w:pPr>
    </w:p>
    <w:tbl>
      <w:tblPr>
        <w:tblW w:w="10160" w:type="dxa"/>
        <w:tblLayout w:type="fixed"/>
        <w:tblCellMar>
          <w:left w:w="80" w:type="dxa"/>
          <w:right w:w="80" w:type="dxa"/>
        </w:tblCellMar>
        <w:tblLook w:val="04A0" w:firstRow="1" w:lastRow="0" w:firstColumn="1" w:lastColumn="0" w:noHBand="0" w:noVBand="1"/>
      </w:tblPr>
      <w:tblGrid>
        <w:gridCol w:w="5030"/>
        <w:gridCol w:w="5130"/>
      </w:tblGrid>
      <w:tr w:rsidR="00AB2F6C" w:rsidRPr="00680B29" w14:paraId="2F60370F" w14:textId="77777777" w:rsidTr="00C33681">
        <w:tc>
          <w:tcPr>
            <w:tcW w:w="5030" w:type="dxa"/>
          </w:tcPr>
          <w:p w14:paraId="4A014036" w14:textId="77777777" w:rsidR="00AB2F6C" w:rsidRPr="00680B29" w:rsidRDefault="00AB2F6C" w:rsidP="00AB239D">
            <w:pPr>
              <w:spacing w:after="0" w:line="240" w:lineRule="auto"/>
              <w:rPr>
                <w:rFonts w:asciiTheme="majorBidi" w:eastAsia="Times" w:hAnsiTheme="majorBidi" w:cstheme="majorBidi"/>
                <w:sz w:val="20"/>
                <w:szCs w:val="20"/>
              </w:rPr>
            </w:pPr>
            <w:r w:rsidRPr="00680B29">
              <w:rPr>
                <w:rFonts w:asciiTheme="majorBidi" w:eastAsia="Times" w:hAnsiTheme="majorBidi" w:cstheme="majorBidi"/>
                <w:sz w:val="20"/>
                <w:szCs w:val="20"/>
              </w:rPr>
              <w:t>Asya C. Sigelman</w:t>
            </w:r>
          </w:p>
          <w:p w14:paraId="2D0946F6" w14:textId="77777777" w:rsidR="00AB2F6C" w:rsidRPr="00680B29" w:rsidRDefault="00AB2F6C" w:rsidP="00AB239D">
            <w:pPr>
              <w:spacing w:after="0" w:line="240" w:lineRule="auto"/>
              <w:rPr>
                <w:rFonts w:asciiTheme="majorBidi" w:eastAsia="Times" w:hAnsiTheme="majorBidi" w:cstheme="majorBidi"/>
                <w:sz w:val="20"/>
                <w:szCs w:val="20"/>
              </w:rPr>
            </w:pPr>
            <w:r w:rsidRPr="00680B29">
              <w:rPr>
                <w:rFonts w:asciiTheme="majorBidi" w:eastAsia="Times" w:hAnsiTheme="majorBidi" w:cstheme="majorBidi"/>
                <w:sz w:val="20"/>
                <w:szCs w:val="20"/>
              </w:rPr>
              <w:t xml:space="preserve">Office: OL 246 </w:t>
            </w:r>
          </w:p>
          <w:p w14:paraId="57F4220F" w14:textId="77777777" w:rsidR="00AB2F6C" w:rsidRPr="00680B29" w:rsidRDefault="00AB2F6C" w:rsidP="00AB239D">
            <w:pPr>
              <w:spacing w:after="0" w:line="240" w:lineRule="auto"/>
              <w:rPr>
                <w:rFonts w:asciiTheme="majorBidi" w:eastAsia="Times" w:hAnsiTheme="majorBidi" w:cstheme="majorBidi"/>
                <w:sz w:val="20"/>
                <w:szCs w:val="20"/>
              </w:rPr>
            </w:pPr>
            <w:r w:rsidRPr="00680B29">
              <w:rPr>
                <w:rFonts w:asciiTheme="majorBidi" w:eastAsia="Times" w:hAnsiTheme="majorBidi" w:cstheme="majorBidi"/>
                <w:sz w:val="20"/>
                <w:szCs w:val="20"/>
              </w:rPr>
              <w:t>asigelman@brynmawr.edu</w:t>
            </w:r>
          </w:p>
          <w:p w14:paraId="4BCB795B" w14:textId="77777777" w:rsidR="00AB2F6C" w:rsidRPr="00680B29" w:rsidRDefault="00AB2F6C" w:rsidP="00AB239D">
            <w:pPr>
              <w:spacing w:after="0" w:line="240" w:lineRule="auto"/>
              <w:rPr>
                <w:rFonts w:asciiTheme="majorBidi" w:eastAsia="Times" w:hAnsiTheme="majorBidi" w:cstheme="majorBidi"/>
                <w:sz w:val="20"/>
                <w:szCs w:val="20"/>
              </w:rPr>
            </w:pPr>
          </w:p>
        </w:tc>
        <w:tc>
          <w:tcPr>
            <w:tcW w:w="5130" w:type="dxa"/>
          </w:tcPr>
          <w:p w14:paraId="2AFD4043" w14:textId="65D94EFF" w:rsidR="00371917" w:rsidRPr="00680B29" w:rsidRDefault="008A0B81" w:rsidP="00371917">
            <w:pPr>
              <w:spacing w:after="0" w:line="240" w:lineRule="auto"/>
              <w:ind w:left="3080"/>
              <w:jc w:val="both"/>
              <w:rPr>
                <w:rFonts w:asciiTheme="majorBidi" w:hAnsiTheme="majorBidi" w:cstheme="majorBidi"/>
                <w:sz w:val="20"/>
                <w:szCs w:val="20"/>
              </w:rPr>
            </w:pPr>
            <w:r w:rsidRPr="00680B29">
              <w:rPr>
                <w:rFonts w:asciiTheme="majorBidi" w:hAnsiTheme="majorBidi" w:cstheme="majorBidi"/>
                <w:sz w:val="20"/>
                <w:szCs w:val="20"/>
              </w:rPr>
              <w:t xml:space="preserve">  </w:t>
            </w:r>
            <w:r w:rsidR="00B64948" w:rsidRPr="00680B29">
              <w:rPr>
                <w:rFonts w:asciiTheme="majorBidi" w:hAnsiTheme="majorBidi" w:cstheme="majorBidi"/>
                <w:sz w:val="20"/>
                <w:szCs w:val="20"/>
              </w:rPr>
              <w:t xml:space="preserve">   </w:t>
            </w:r>
            <w:r w:rsidR="00C33681" w:rsidRPr="00680B29">
              <w:rPr>
                <w:rFonts w:asciiTheme="majorBidi" w:hAnsiTheme="majorBidi" w:cstheme="majorBidi"/>
                <w:sz w:val="20"/>
                <w:szCs w:val="20"/>
              </w:rPr>
              <w:t xml:space="preserve">   </w:t>
            </w:r>
            <w:r w:rsidR="00371917" w:rsidRPr="00680B29">
              <w:rPr>
                <w:rFonts w:asciiTheme="majorBidi" w:hAnsiTheme="majorBidi" w:cstheme="majorBidi"/>
                <w:sz w:val="20"/>
                <w:szCs w:val="20"/>
              </w:rPr>
              <w:t xml:space="preserve">1:00 PM-2:30 </w:t>
            </w:r>
            <w:r w:rsidR="00B64948" w:rsidRPr="00680B29">
              <w:rPr>
                <w:rFonts w:asciiTheme="majorBidi" w:hAnsiTheme="majorBidi" w:cstheme="majorBidi"/>
                <w:sz w:val="20"/>
                <w:szCs w:val="20"/>
              </w:rPr>
              <w:t>W</w:t>
            </w:r>
            <w:r w:rsidR="00371917" w:rsidRPr="00680B29">
              <w:rPr>
                <w:rFonts w:asciiTheme="majorBidi" w:hAnsiTheme="majorBidi" w:cstheme="majorBidi"/>
                <w:sz w:val="20"/>
                <w:szCs w:val="20"/>
              </w:rPr>
              <w:t>F</w:t>
            </w:r>
          </w:p>
          <w:p w14:paraId="50970B27" w14:textId="3E99229B" w:rsidR="00371917" w:rsidRPr="00680B29" w:rsidRDefault="00371917" w:rsidP="00371917">
            <w:pPr>
              <w:spacing w:after="0" w:line="240" w:lineRule="auto"/>
              <w:ind w:left="3080"/>
              <w:jc w:val="both"/>
              <w:rPr>
                <w:rFonts w:asciiTheme="majorBidi" w:hAnsiTheme="majorBidi" w:cstheme="majorBidi"/>
                <w:sz w:val="20"/>
                <w:szCs w:val="20"/>
              </w:rPr>
            </w:pPr>
            <w:r w:rsidRPr="00680B29">
              <w:rPr>
                <w:rFonts w:asciiTheme="majorBidi" w:hAnsiTheme="majorBidi" w:cstheme="majorBidi"/>
                <w:sz w:val="20"/>
                <w:szCs w:val="20"/>
              </w:rPr>
              <w:t xml:space="preserve">   </w:t>
            </w:r>
            <w:r w:rsidR="008A0B81" w:rsidRPr="00680B29">
              <w:rPr>
                <w:rFonts w:asciiTheme="majorBidi" w:hAnsiTheme="majorBidi" w:cstheme="majorBidi"/>
                <w:sz w:val="20"/>
                <w:szCs w:val="20"/>
              </w:rPr>
              <w:t xml:space="preserve">   </w:t>
            </w:r>
            <w:r w:rsidR="00B64948" w:rsidRPr="00680B29">
              <w:rPr>
                <w:rFonts w:asciiTheme="majorBidi" w:hAnsiTheme="majorBidi" w:cstheme="majorBidi"/>
                <w:sz w:val="20"/>
                <w:szCs w:val="20"/>
              </w:rPr>
              <w:t xml:space="preserve"> </w:t>
            </w:r>
            <w:r w:rsidR="00C33681" w:rsidRPr="00680B29">
              <w:rPr>
                <w:rFonts w:asciiTheme="majorBidi" w:hAnsiTheme="majorBidi" w:cstheme="majorBidi"/>
                <w:sz w:val="20"/>
                <w:szCs w:val="20"/>
              </w:rPr>
              <w:t xml:space="preserve">   </w:t>
            </w:r>
            <w:r w:rsidR="00B64948" w:rsidRPr="00680B29">
              <w:rPr>
                <w:rFonts w:asciiTheme="majorBidi" w:hAnsiTheme="majorBidi" w:cstheme="majorBidi"/>
                <w:sz w:val="20"/>
                <w:szCs w:val="20"/>
              </w:rPr>
              <w:t xml:space="preserve"> </w:t>
            </w:r>
            <w:r w:rsidRPr="00680B29">
              <w:rPr>
                <w:rFonts w:asciiTheme="majorBidi" w:hAnsiTheme="majorBidi" w:cstheme="majorBidi"/>
                <w:sz w:val="20"/>
                <w:szCs w:val="20"/>
              </w:rPr>
              <w:t xml:space="preserve">Old Library </w:t>
            </w:r>
            <w:r w:rsidR="00B64948" w:rsidRPr="00680B29">
              <w:rPr>
                <w:rFonts w:asciiTheme="majorBidi" w:hAnsiTheme="majorBidi" w:cstheme="majorBidi"/>
                <w:sz w:val="20"/>
                <w:szCs w:val="20"/>
              </w:rPr>
              <w:t>116</w:t>
            </w:r>
          </w:p>
          <w:p w14:paraId="3C360E77" w14:textId="13D15EA4" w:rsidR="008A0B81" w:rsidRPr="00680B29" w:rsidRDefault="008A0B81" w:rsidP="008A0B81">
            <w:p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              </w:t>
            </w:r>
            <w:r w:rsidR="00517441" w:rsidRPr="00680B29">
              <w:rPr>
                <w:rFonts w:asciiTheme="majorBidi" w:hAnsiTheme="majorBidi" w:cstheme="majorBidi"/>
                <w:sz w:val="20"/>
                <w:szCs w:val="20"/>
              </w:rPr>
              <w:t xml:space="preserve">   </w:t>
            </w:r>
            <w:r w:rsidR="00B64948" w:rsidRPr="00680B29">
              <w:rPr>
                <w:rFonts w:asciiTheme="majorBidi" w:hAnsiTheme="majorBidi" w:cstheme="majorBidi"/>
                <w:sz w:val="20"/>
                <w:szCs w:val="20"/>
              </w:rPr>
              <w:t xml:space="preserve">       </w:t>
            </w:r>
            <w:r w:rsidR="00C33681" w:rsidRPr="00680B29">
              <w:rPr>
                <w:rFonts w:asciiTheme="majorBidi" w:hAnsiTheme="majorBidi" w:cstheme="majorBidi"/>
                <w:sz w:val="20"/>
                <w:szCs w:val="20"/>
              </w:rPr>
              <w:t xml:space="preserve">         </w:t>
            </w:r>
            <w:r w:rsidRPr="00680B29">
              <w:rPr>
                <w:rFonts w:asciiTheme="majorBidi" w:hAnsiTheme="majorBidi" w:cstheme="majorBidi"/>
                <w:sz w:val="20"/>
                <w:szCs w:val="20"/>
              </w:rPr>
              <w:t xml:space="preserve">Office Hours: </w:t>
            </w:r>
            <w:r w:rsidR="00517441" w:rsidRPr="00680B29">
              <w:rPr>
                <w:rFonts w:asciiTheme="majorBidi" w:eastAsia="Times New Roman" w:hAnsiTheme="majorBidi" w:cstheme="majorBidi"/>
                <w:sz w:val="20"/>
                <w:szCs w:val="20"/>
              </w:rPr>
              <w:t>Tues, Wed 9:00-10:00 AM</w:t>
            </w:r>
          </w:p>
          <w:p w14:paraId="73F458FF" w14:textId="77777777" w:rsidR="00AB2F6C" w:rsidRPr="00680B29" w:rsidRDefault="00AB2F6C" w:rsidP="00AB239D">
            <w:pPr>
              <w:spacing w:after="0" w:line="240" w:lineRule="auto"/>
              <w:jc w:val="right"/>
              <w:rPr>
                <w:rFonts w:asciiTheme="majorBidi" w:eastAsia="Times" w:hAnsiTheme="majorBidi" w:cstheme="majorBidi"/>
                <w:sz w:val="20"/>
                <w:szCs w:val="20"/>
              </w:rPr>
            </w:pPr>
            <w:r w:rsidRPr="00680B29">
              <w:rPr>
                <w:rFonts w:asciiTheme="majorBidi" w:eastAsia="Times New Roman" w:hAnsiTheme="majorBidi" w:cstheme="majorBidi"/>
                <w:sz w:val="20"/>
                <w:szCs w:val="20"/>
              </w:rPr>
              <w:t>or by appointment</w:t>
            </w:r>
            <w:r w:rsidRPr="00680B29">
              <w:rPr>
                <w:rFonts w:asciiTheme="majorBidi" w:eastAsia="Times" w:hAnsiTheme="majorBidi" w:cstheme="majorBidi"/>
                <w:sz w:val="20"/>
                <w:szCs w:val="20"/>
              </w:rPr>
              <w:t xml:space="preserve"> </w:t>
            </w:r>
          </w:p>
          <w:p w14:paraId="000733F0" w14:textId="77777777" w:rsidR="00AB2F6C" w:rsidRPr="00680B29" w:rsidRDefault="00AB2F6C" w:rsidP="00AB239D">
            <w:pPr>
              <w:spacing w:after="0" w:line="240" w:lineRule="auto"/>
              <w:jc w:val="center"/>
              <w:rPr>
                <w:rFonts w:asciiTheme="majorBidi" w:eastAsia="Times" w:hAnsiTheme="majorBidi" w:cstheme="majorBidi"/>
                <w:sz w:val="20"/>
                <w:szCs w:val="20"/>
              </w:rPr>
            </w:pPr>
          </w:p>
        </w:tc>
      </w:tr>
      <w:tr w:rsidR="008A0B81" w:rsidRPr="00680B29" w14:paraId="63DA25A0" w14:textId="77777777" w:rsidTr="00C33681">
        <w:tc>
          <w:tcPr>
            <w:tcW w:w="5030" w:type="dxa"/>
          </w:tcPr>
          <w:p w14:paraId="637C3C99" w14:textId="77777777" w:rsidR="008A0B81" w:rsidRPr="00680B29" w:rsidRDefault="008A0B81" w:rsidP="00AB239D">
            <w:pPr>
              <w:spacing w:after="0" w:line="240" w:lineRule="auto"/>
              <w:rPr>
                <w:rFonts w:asciiTheme="majorBidi" w:eastAsia="Times" w:hAnsiTheme="majorBidi" w:cstheme="majorBidi"/>
                <w:sz w:val="22"/>
                <w:szCs w:val="22"/>
              </w:rPr>
            </w:pPr>
          </w:p>
        </w:tc>
        <w:tc>
          <w:tcPr>
            <w:tcW w:w="5130" w:type="dxa"/>
          </w:tcPr>
          <w:p w14:paraId="302DB088" w14:textId="77777777" w:rsidR="008A0B81" w:rsidRPr="00680B29" w:rsidRDefault="008A0B81" w:rsidP="00371917">
            <w:pPr>
              <w:spacing w:after="0" w:line="240" w:lineRule="auto"/>
              <w:ind w:left="3080"/>
              <w:jc w:val="both"/>
              <w:rPr>
                <w:rFonts w:asciiTheme="majorBidi" w:hAnsiTheme="majorBidi" w:cstheme="majorBidi"/>
                <w:sz w:val="22"/>
                <w:szCs w:val="22"/>
              </w:rPr>
            </w:pPr>
          </w:p>
        </w:tc>
      </w:tr>
    </w:tbl>
    <w:p w14:paraId="2E7B36B5" w14:textId="4587DC84" w:rsidR="00607650" w:rsidRPr="00A01D52" w:rsidRDefault="00607650" w:rsidP="00607650">
      <w:pPr>
        <w:spacing w:after="0" w:line="240" w:lineRule="auto"/>
        <w:jc w:val="both"/>
        <w:rPr>
          <w:rFonts w:asciiTheme="majorBidi" w:hAnsiTheme="majorBidi" w:cstheme="majorBidi"/>
          <w:sz w:val="20"/>
          <w:szCs w:val="20"/>
        </w:rPr>
      </w:pPr>
      <w:r w:rsidRPr="00A01D52">
        <w:rPr>
          <w:rFonts w:asciiTheme="majorBidi" w:hAnsiTheme="majorBidi" w:cstheme="majorBidi"/>
          <w:sz w:val="20"/>
          <w:szCs w:val="20"/>
        </w:rPr>
        <w:t>Required Texts:</w:t>
      </w:r>
    </w:p>
    <w:p w14:paraId="57932FF3" w14:textId="77777777" w:rsidR="00607650" w:rsidRPr="00A01D52" w:rsidRDefault="00607650" w:rsidP="00607650">
      <w:pPr>
        <w:spacing w:after="0" w:line="240" w:lineRule="auto"/>
        <w:jc w:val="both"/>
        <w:rPr>
          <w:rFonts w:asciiTheme="majorBidi" w:hAnsiTheme="majorBidi" w:cstheme="majorBidi"/>
          <w:sz w:val="20"/>
          <w:szCs w:val="20"/>
        </w:rPr>
      </w:pPr>
    </w:p>
    <w:p w14:paraId="05B1CEE2" w14:textId="77777777" w:rsidR="00607650" w:rsidRPr="00A01D52" w:rsidRDefault="00607650" w:rsidP="00607650">
      <w:pPr>
        <w:spacing w:after="0" w:line="240" w:lineRule="auto"/>
        <w:jc w:val="both"/>
        <w:rPr>
          <w:rFonts w:asciiTheme="majorBidi" w:hAnsiTheme="majorBidi" w:cstheme="majorBidi"/>
          <w:sz w:val="20"/>
          <w:szCs w:val="20"/>
        </w:rPr>
      </w:pPr>
      <w:r w:rsidRPr="00A01D52">
        <w:rPr>
          <w:rFonts w:asciiTheme="majorBidi" w:hAnsiTheme="majorBidi" w:cstheme="majorBidi"/>
          <w:sz w:val="20"/>
          <w:szCs w:val="20"/>
        </w:rPr>
        <w:t xml:space="preserve">Benjamin R. Foster (ed.) 2019. </w:t>
      </w:r>
      <w:r w:rsidRPr="00A01D52">
        <w:rPr>
          <w:rFonts w:asciiTheme="majorBidi" w:hAnsiTheme="majorBidi" w:cstheme="majorBidi"/>
          <w:i/>
          <w:iCs/>
          <w:sz w:val="20"/>
          <w:szCs w:val="20"/>
        </w:rPr>
        <w:t>The Epic of Gilgamesh</w:t>
      </w:r>
      <w:r w:rsidRPr="00A01D52">
        <w:rPr>
          <w:rFonts w:asciiTheme="majorBidi" w:hAnsiTheme="majorBidi" w:cstheme="majorBidi"/>
          <w:sz w:val="20"/>
          <w:szCs w:val="20"/>
        </w:rPr>
        <w:t xml:space="preserve"> (Norton Critical Editions).</w:t>
      </w:r>
    </w:p>
    <w:p w14:paraId="115A5F43" w14:textId="77777777" w:rsidR="00607650" w:rsidRPr="00A01D52" w:rsidRDefault="00607650" w:rsidP="00607650">
      <w:pPr>
        <w:spacing w:after="0" w:line="240" w:lineRule="auto"/>
        <w:jc w:val="both"/>
        <w:rPr>
          <w:rFonts w:asciiTheme="majorBidi" w:hAnsiTheme="majorBidi" w:cstheme="majorBidi"/>
          <w:sz w:val="20"/>
          <w:szCs w:val="20"/>
        </w:rPr>
      </w:pPr>
      <w:r w:rsidRPr="00A01D52">
        <w:rPr>
          <w:rFonts w:asciiTheme="majorBidi" w:hAnsiTheme="majorBidi" w:cstheme="majorBidi"/>
          <w:sz w:val="20"/>
          <w:szCs w:val="20"/>
        </w:rPr>
        <w:t xml:space="preserve">Emily Wilson (trans.) 2018. Homer, </w:t>
      </w:r>
      <w:r w:rsidRPr="00A01D52">
        <w:rPr>
          <w:rFonts w:asciiTheme="majorBidi" w:hAnsiTheme="majorBidi" w:cstheme="majorBidi"/>
          <w:i/>
          <w:iCs/>
          <w:sz w:val="20"/>
          <w:szCs w:val="20"/>
        </w:rPr>
        <w:t>The Odyssey</w:t>
      </w:r>
      <w:r w:rsidRPr="00A01D52">
        <w:rPr>
          <w:rFonts w:asciiTheme="majorBidi" w:hAnsiTheme="majorBidi" w:cstheme="majorBidi"/>
          <w:sz w:val="20"/>
          <w:szCs w:val="20"/>
        </w:rPr>
        <w:t>. Norton.</w:t>
      </w:r>
    </w:p>
    <w:p w14:paraId="530558CB" w14:textId="77777777" w:rsidR="00607650" w:rsidRPr="00A01D52" w:rsidRDefault="00607650" w:rsidP="00607650">
      <w:pPr>
        <w:spacing w:after="0" w:line="240" w:lineRule="auto"/>
        <w:jc w:val="both"/>
        <w:rPr>
          <w:rFonts w:asciiTheme="majorBidi" w:hAnsiTheme="majorBidi" w:cstheme="majorBidi"/>
          <w:sz w:val="20"/>
          <w:szCs w:val="20"/>
        </w:rPr>
      </w:pPr>
      <w:r w:rsidRPr="00A01D52">
        <w:rPr>
          <w:rFonts w:asciiTheme="majorBidi" w:hAnsiTheme="majorBidi" w:cstheme="majorBidi"/>
          <w:sz w:val="20"/>
          <w:szCs w:val="20"/>
        </w:rPr>
        <w:t xml:space="preserve">Emily Wilson (trans.) 2025. Homer, </w:t>
      </w:r>
      <w:r w:rsidRPr="00A01D52">
        <w:rPr>
          <w:rFonts w:asciiTheme="majorBidi" w:hAnsiTheme="majorBidi" w:cstheme="majorBidi"/>
          <w:i/>
          <w:iCs/>
          <w:sz w:val="20"/>
          <w:szCs w:val="20"/>
        </w:rPr>
        <w:t>The Iliad</w:t>
      </w:r>
      <w:r w:rsidRPr="00A01D52">
        <w:rPr>
          <w:rFonts w:asciiTheme="majorBidi" w:hAnsiTheme="majorBidi" w:cstheme="majorBidi"/>
          <w:sz w:val="20"/>
          <w:szCs w:val="20"/>
        </w:rPr>
        <w:t>. Norton.</w:t>
      </w:r>
    </w:p>
    <w:p w14:paraId="0F2C3A37" w14:textId="77777777" w:rsidR="00607650" w:rsidRPr="00A01D52" w:rsidRDefault="00607650" w:rsidP="00607650">
      <w:pPr>
        <w:spacing w:after="0" w:line="240" w:lineRule="auto"/>
        <w:jc w:val="both"/>
        <w:rPr>
          <w:rFonts w:asciiTheme="majorBidi" w:hAnsiTheme="majorBidi" w:cstheme="majorBidi"/>
          <w:sz w:val="20"/>
          <w:szCs w:val="20"/>
        </w:rPr>
      </w:pPr>
      <w:r w:rsidRPr="00A01D52">
        <w:rPr>
          <w:rFonts w:asciiTheme="majorBidi" w:hAnsiTheme="majorBidi" w:cstheme="majorBidi"/>
          <w:sz w:val="20"/>
          <w:szCs w:val="20"/>
        </w:rPr>
        <w:t xml:space="preserve">Allen Mandelbaum (trans.). 1981. Vergil, </w:t>
      </w:r>
      <w:r w:rsidRPr="00A01D52">
        <w:rPr>
          <w:rFonts w:asciiTheme="majorBidi" w:hAnsiTheme="majorBidi" w:cstheme="majorBidi"/>
          <w:i/>
          <w:iCs/>
          <w:sz w:val="20"/>
          <w:szCs w:val="20"/>
        </w:rPr>
        <w:t>Aeneid</w:t>
      </w:r>
      <w:r w:rsidRPr="00A01D52">
        <w:rPr>
          <w:rFonts w:asciiTheme="majorBidi" w:hAnsiTheme="majorBidi" w:cstheme="majorBidi"/>
          <w:sz w:val="20"/>
          <w:szCs w:val="20"/>
        </w:rPr>
        <w:t>. Bantam.</w:t>
      </w:r>
    </w:p>
    <w:p w14:paraId="61A82177" w14:textId="275ADEF3" w:rsidR="00254FED" w:rsidRPr="00A01D52" w:rsidRDefault="006B6786" w:rsidP="00254FED">
      <w:pPr>
        <w:spacing w:after="0" w:line="240" w:lineRule="auto"/>
        <w:jc w:val="both"/>
        <w:rPr>
          <w:rFonts w:asciiTheme="majorBidi" w:hAnsiTheme="majorBidi" w:cstheme="majorBidi"/>
          <w:sz w:val="20"/>
          <w:szCs w:val="20"/>
        </w:rPr>
      </w:pPr>
      <w:r w:rsidRPr="00A01D52">
        <w:rPr>
          <w:rFonts w:asciiTheme="majorBidi" w:hAnsiTheme="majorBidi" w:cstheme="majorBidi"/>
          <w:sz w:val="20"/>
          <w:szCs w:val="20"/>
        </w:rPr>
        <w:t xml:space="preserve">John Milton, </w:t>
      </w:r>
      <w:r w:rsidRPr="00A01D52">
        <w:rPr>
          <w:rFonts w:asciiTheme="majorBidi" w:hAnsiTheme="majorBidi" w:cstheme="majorBidi"/>
          <w:i/>
          <w:iCs/>
          <w:sz w:val="20"/>
          <w:szCs w:val="20"/>
        </w:rPr>
        <w:t>Paradise Lost</w:t>
      </w:r>
      <w:r w:rsidR="002648E1" w:rsidRPr="00A01D52">
        <w:rPr>
          <w:rFonts w:asciiTheme="majorBidi" w:hAnsiTheme="majorBidi" w:cstheme="majorBidi"/>
          <w:sz w:val="20"/>
          <w:szCs w:val="20"/>
        </w:rPr>
        <w:t>. 2020.</w:t>
      </w:r>
      <w:r w:rsidRPr="00A01D52">
        <w:rPr>
          <w:rFonts w:asciiTheme="majorBidi" w:hAnsiTheme="majorBidi" w:cstheme="majorBidi"/>
          <w:sz w:val="20"/>
          <w:szCs w:val="20"/>
        </w:rPr>
        <w:t xml:space="preserve"> Norton Critical Edition by </w:t>
      </w:r>
      <w:r w:rsidR="00254FED" w:rsidRPr="00A01D52">
        <w:rPr>
          <w:rFonts w:asciiTheme="majorBidi" w:hAnsiTheme="majorBidi" w:cstheme="majorBidi"/>
          <w:sz w:val="20"/>
          <w:szCs w:val="20"/>
        </w:rPr>
        <w:t>Teskey</w:t>
      </w:r>
      <w:r w:rsidRPr="00A01D52">
        <w:rPr>
          <w:rFonts w:asciiTheme="majorBidi" w:hAnsiTheme="majorBidi" w:cstheme="majorBidi"/>
          <w:sz w:val="20"/>
          <w:szCs w:val="20"/>
        </w:rPr>
        <w:t>.</w:t>
      </w:r>
    </w:p>
    <w:p w14:paraId="2EC21AFC" w14:textId="77777777" w:rsidR="00607650" w:rsidRPr="00A01D52" w:rsidRDefault="00607650" w:rsidP="00607650">
      <w:pPr>
        <w:spacing w:after="0" w:line="240" w:lineRule="auto"/>
        <w:jc w:val="both"/>
        <w:rPr>
          <w:rFonts w:asciiTheme="majorBidi" w:hAnsiTheme="majorBidi" w:cstheme="majorBidi"/>
          <w:sz w:val="20"/>
          <w:szCs w:val="20"/>
        </w:rPr>
      </w:pPr>
      <w:r w:rsidRPr="00A01D52">
        <w:rPr>
          <w:rFonts w:asciiTheme="majorBidi" w:hAnsiTheme="majorBidi" w:cstheme="majorBidi"/>
          <w:sz w:val="20"/>
          <w:szCs w:val="20"/>
        </w:rPr>
        <w:t xml:space="preserve">Derek Walcott. 1992. </w:t>
      </w:r>
      <w:r w:rsidRPr="00A01D52">
        <w:rPr>
          <w:rFonts w:asciiTheme="majorBidi" w:hAnsiTheme="majorBidi" w:cstheme="majorBidi"/>
          <w:i/>
          <w:iCs/>
          <w:sz w:val="20"/>
          <w:szCs w:val="20"/>
        </w:rPr>
        <w:t>Omeros</w:t>
      </w:r>
      <w:r w:rsidRPr="00A01D52">
        <w:rPr>
          <w:rFonts w:asciiTheme="majorBidi" w:hAnsiTheme="majorBidi" w:cstheme="majorBidi"/>
          <w:sz w:val="20"/>
          <w:szCs w:val="20"/>
        </w:rPr>
        <w:t>.  Farrar, Straus, and Giroux.</w:t>
      </w:r>
    </w:p>
    <w:p w14:paraId="26213FC4" w14:textId="77777777" w:rsidR="00145D0B" w:rsidRPr="00A01D52" w:rsidRDefault="00145D0B" w:rsidP="00607650">
      <w:pPr>
        <w:spacing w:after="0" w:line="240" w:lineRule="auto"/>
        <w:jc w:val="both"/>
        <w:rPr>
          <w:rFonts w:asciiTheme="majorBidi" w:hAnsiTheme="majorBidi" w:cstheme="majorBidi"/>
          <w:sz w:val="20"/>
          <w:szCs w:val="20"/>
        </w:rPr>
      </w:pPr>
    </w:p>
    <w:p w14:paraId="1B898323" w14:textId="49DE684F" w:rsidR="00194580" w:rsidRPr="00A01D52" w:rsidRDefault="00194580" w:rsidP="0076547D">
      <w:pPr>
        <w:spacing w:line="240" w:lineRule="auto"/>
        <w:jc w:val="both"/>
        <w:rPr>
          <w:rFonts w:asciiTheme="majorBidi" w:hAnsiTheme="majorBidi" w:cstheme="majorBidi"/>
          <w:sz w:val="20"/>
          <w:szCs w:val="20"/>
        </w:rPr>
      </w:pPr>
      <w:r w:rsidRPr="00A01D52">
        <w:rPr>
          <w:rFonts w:asciiTheme="majorBidi" w:hAnsiTheme="majorBidi" w:cstheme="majorBidi"/>
          <w:sz w:val="20"/>
          <w:szCs w:val="20"/>
        </w:rPr>
        <w:t xml:space="preserve">This course offers a survey of the epic tradition from its earliest surviving expressions in the ancient Near East to its modern reinventions. Beginning with the </w:t>
      </w:r>
      <w:r w:rsidRPr="00A01D52">
        <w:rPr>
          <w:rFonts w:asciiTheme="majorBidi" w:hAnsiTheme="majorBidi" w:cstheme="majorBidi"/>
          <w:b/>
          <w:bCs/>
          <w:sz w:val="20"/>
          <w:szCs w:val="20"/>
        </w:rPr>
        <w:t>Epic of Gilgamesh</w:t>
      </w:r>
      <w:r w:rsidRPr="00A01D52">
        <w:rPr>
          <w:rFonts w:asciiTheme="majorBidi" w:hAnsiTheme="majorBidi" w:cstheme="majorBidi"/>
          <w:sz w:val="20"/>
          <w:szCs w:val="20"/>
        </w:rPr>
        <w:t xml:space="preserve">, we examine how epic poetry emerged as a form through which cultures articulate foundational stories about heroism, mortality, community, and the divine. We then trace the development of the genre through key works of Greek and Roman antiquity—including </w:t>
      </w:r>
      <w:r w:rsidRPr="00A01D52">
        <w:rPr>
          <w:rFonts w:asciiTheme="majorBidi" w:hAnsiTheme="majorBidi" w:cstheme="majorBidi"/>
          <w:b/>
          <w:bCs/>
          <w:sz w:val="20"/>
          <w:szCs w:val="20"/>
        </w:rPr>
        <w:t xml:space="preserve">Homer’s </w:t>
      </w:r>
      <w:r w:rsidRPr="00A01D52">
        <w:rPr>
          <w:rFonts w:asciiTheme="majorBidi" w:hAnsiTheme="majorBidi" w:cstheme="majorBidi"/>
          <w:b/>
          <w:bCs/>
          <w:i/>
          <w:iCs/>
          <w:sz w:val="20"/>
          <w:szCs w:val="20"/>
        </w:rPr>
        <w:t>Iliad</w:t>
      </w:r>
      <w:r w:rsidRPr="00A01D52">
        <w:rPr>
          <w:rFonts w:asciiTheme="majorBidi" w:hAnsiTheme="majorBidi" w:cstheme="majorBidi"/>
          <w:b/>
          <w:bCs/>
          <w:sz w:val="20"/>
          <w:szCs w:val="20"/>
        </w:rPr>
        <w:t xml:space="preserve"> and </w:t>
      </w:r>
      <w:r w:rsidRPr="00A01D52">
        <w:rPr>
          <w:rFonts w:asciiTheme="majorBidi" w:hAnsiTheme="majorBidi" w:cstheme="majorBidi"/>
          <w:b/>
          <w:bCs/>
          <w:i/>
          <w:iCs/>
          <w:sz w:val="20"/>
          <w:szCs w:val="20"/>
        </w:rPr>
        <w:t>Odyssey</w:t>
      </w:r>
      <w:r w:rsidRPr="00A01D52">
        <w:rPr>
          <w:rFonts w:asciiTheme="majorBidi" w:hAnsiTheme="majorBidi" w:cstheme="majorBidi"/>
          <w:sz w:val="20"/>
          <w:szCs w:val="20"/>
        </w:rPr>
        <w:t xml:space="preserve"> and </w:t>
      </w:r>
      <w:r w:rsidRPr="00A01D52">
        <w:rPr>
          <w:rFonts w:asciiTheme="majorBidi" w:hAnsiTheme="majorBidi" w:cstheme="majorBidi"/>
          <w:b/>
          <w:bCs/>
          <w:sz w:val="20"/>
          <w:szCs w:val="20"/>
        </w:rPr>
        <w:t xml:space="preserve">Virgil’s </w:t>
      </w:r>
      <w:r w:rsidRPr="00A01D52">
        <w:rPr>
          <w:rFonts w:asciiTheme="majorBidi" w:hAnsiTheme="majorBidi" w:cstheme="majorBidi"/>
          <w:b/>
          <w:bCs/>
          <w:i/>
          <w:iCs/>
          <w:sz w:val="20"/>
          <w:szCs w:val="20"/>
        </w:rPr>
        <w:t>Aeneid</w:t>
      </w:r>
      <w:r w:rsidRPr="00A01D52">
        <w:rPr>
          <w:rFonts w:asciiTheme="majorBidi" w:hAnsiTheme="majorBidi" w:cstheme="majorBidi"/>
          <w:sz w:val="20"/>
          <w:szCs w:val="20"/>
        </w:rPr>
        <w:t>—before turning to later transformations of epic in European and global traditions.</w:t>
      </w:r>
    </w:p>
    <w:p w14:paraId="0578999B" w14:textId="2667AE55" w:rsidR="00194580" w:rsidRPr="00A01D52" w:rsidRDefault="00194580" w:rsidP="0076547D">
      <w:pPr>
        <w:spacing w:line="240" w:lineRule="auto"/>
        <w:jc w:val="both"/>
        <w:rPr>
          <w:rFonts w:asciiTheme="majorBidi" w:hAnsiTheme="majorBidi" w:cstheme="majorBidi"/>
          <w:sz w:val="20"/>
          <w:szCs w:val="20"/>
        </w:rPr>
      </w:pPr>
      <w:r w:rsidRPr="00A01D52">
        <w:rPr>
          <w:rFonts w:asciiTheme="majorBidi" w:hAnsiTheme="majorBidi" w:cstheme="majorBidi"/>
          <w:sz w:val="20"/>
          <w:szCs w:val="20"/>
        </w:rPr>
        <w:t xml:space="preserve">Along the way, we ask how epic constructs ideals of heroism and leadership, how it represents the relationship between human beings and the gods, and how it responds to experiences of war, migration, empire, and cultural memory. Particular attention will be given to questions of genre; of oral vs. written composition; and of the ways later poets reinterpret and challenge earlier epic models. The course concludes with selections from </w:t>
      </w:r>
      <w:r w:rsidRPr="00A01D52">
        <w:rPr>
          <w:rFonts w:asciiTheme="majorBidi" w:hAnsiTheme="majorBidi" w:cstheme="majorBidi"/>
          <w:b/>
          <w:bCs/>
          <w:sz w:val="20"/>
          <w:szCs w:val="20"/>
        </w:rPr>
        <w:t xml:space="preserve">Derek Walcott’s </w:t>
      </w:r>
      <w:r w:rsidRPr="00A01D52">
        <w:rPr>
          <w:rFonts w:asciiTheme="majorBidi" w:hAnsiTheme="majorBidi" w:cstheme="majorBidi"/>
          <w:b/>
          <w:bCs/>
          <w:i/>
          <w:iCs/>
          <w:sz w:val="20"/>
          <w:szCs w:val="20"/>
        </w:rPr>
        <w:t>Omeros</w:t>
      </w:r>
      <w:r w:rsidRPr="00A01D52">
        <w:rPr>
          <w:rFonts w:asciiTheme="majorBidi" w:hAnsiTheme="majorBidi" w:cstheme="majorBidi"/>
          <w:sz w:val="20"/>
          <w:szCs w:val="20"/>
        </w:rPr>
        <w:t>, a modern epic that reimagines Homeric themes within the historical and cultural landscape of the Caribbean.</w:t>
      </w:r>
    </w:p>
    <w:p w14:paraId="7EA97226" w14:textId="77777777" w:rsidR="00194580" w:rsidRPr="00A01D52" w:rsidRDefault="00194580" w:rsidP="0076547D">
      <w:pPr>
        <w:spacing w:line="240" w:lineRule="auto"/>
        <w:jc w:val="both"/>
        <w:rPr>
          <w:rFonts w:asciiTheme="majorBidi" w:hAnsiTheme="majorBidi" w:cstheme="majorBidi"/>
          <w:sz w:val="20"/>
          <w:szCs w:val="20"/>
        </w:rPr>
      </w:pPr>
      <w:r w:rsidRPr="00A01D52">
        <w:rPr>
          <w:rFonts w:asciiTheme="majorBidi" w:hAnsiTheme="majorBidi" w:cstheme="majorBidi"/>
          <w:sz w:val="20"/>
          <w:szCs w:val="20"/>
        </w:rPr>
        <w:t>By reading these works comparatively, students will explore how epic poetry both preserves and reshapes cultural values across millennia, and how the genre continues to evolve as writers revisit its forms and themes to address new historical realities.</w:t>
      </w:r>
    </w:p>
    <w:p w14:paraId="6BBA6802" w14:textId="1D723048" w:rsidR="001127B2" w:rsidRPr="00A01D52" w:rsidRDefault="001127B2" w:rsidP="00176999">
      <w:pPr>
        <w:spacing w:after="0" w:line="240" w:lineRule="auto"/>
        <w:jc w:val="both"/>
        <w:rPr>
          <w:rFonts w:asciiTheme="majorBidi" w:eastAsia="Times New Roman" w:hAnsiTheme="majorBidi" w:cstheme="majorBidi"/>
          <w:bCs/>
          <w:sz w:val="20"/>
          <w:szCs w:val="20"/>
        </w:rPr>
      </w:pPr>
      <w:r w:rsidRPr="00A01D52">
        <w:rPr>
          <w:rFonts w:asciiTheme="majorBidi" w:eastAsia="Times New Roman" w:hAnsiTheme="majorBidi" w:cstheme="majorBidi"/>
          <w:b/>
          <w:sz w:val="20"/>
          <w:szCs w:val="20"/>
        </w:rPr>
        <w:t xml:space="preserve">Reading </w:t>
      </w:r>
      <w:r w:rsidR="000B1321" w:rsidRPr="00A01D52">
        <w:rPr>
          <w:rFonts w:asciiTheme="majorBidi" w:eastAsia="Times New Roman" w:hAnsiTheme="majorBidi" w:cstheme="majorBidi"/>
          <w:b/>
          <w:sz w:val="20"/>
          <w:szCs w:val="20"/>
        </w:rPr>
        <w:t xml:space="preserve">and Oral </w:t>
      </w:r>
      <w:r w:rsidRPr="00A01D52">
        <w:rPr>
          <w:rFonts w:asciiTheme="majorBidi" w:eastAsia="Times New Roman" w:hAnsiTheme="majorBidi" w:cstheme="majorBidi"/>
          <w:b/>
          <w:sz w:val="20"/>
          <w:szCs w:val="20"/>
        </w:rPr>
        <w:t xml:space="preserve">Assignments: </w:t>
      </w:r>
      <w:r w:rsidR="002745D6" w:rsidRPr="00A01D52">
        <w:rPr>
          <w:rFonts w:asciiTheme="majorBidi" w:eastAsia="Times New Roman" w:hAnsiTheme="majorBidi" w:cstheme="majorBidi"/>
          <w:bCs/>
          <w:sz w:val="20"/>
          <w:szCs w:val="20"/>
        </w:rPr>
        <w:t>For e</w:t>
      </w:r>
      <w:r w:rsidR="000B1321" w:rsidRPr="00A01D52">
        <w:rPr>
          <w:rFonts w:asciiTheme="majorBidi" w:eastAsia="Times New Roman" w:hAnsiTheme="majorBidi" w:cstheme="majorBidi"/>
          <w:bCs/>
          <w:sz w:val="20"/>
          <w:szCs w:val="20"/>
        </w:rPr>
        <w:t>very class</w:t>
      </w:r>
      <w:r w:rsidR="002745D6" w:rsidRPr="00A01D52">
        <w:rPr>
          <w:rFonts w:asciiTheme="majorBidi" w:eastAsia="Times New Roman" w:hAnsiTheme="majorBidi" w:cstheme="majorBidi"/>
          <w:bCs/>
          <w:sz w:val="20"/>
          <w:szCs w:val="20"/>
        </w:rPr>
        <w:t>, there</w:t>
      </w:r>
      <w:r w:rsidR="000B1321" w:rsidRPr="00A01D52">
        <w:rPr>
          <w:rFonts w:asciiTheme="majorBidi" w:eastAsia="Times New Roman" w:hAnsiTheme="majorBidi" w:cstheme="majorBidi"/>
          <w:bCs/>
          <w:sz w:val="20"/>
          <w:szCs w:val="20"/>
        </w:rPr>
        <w:t xml:space="preserve"> will </w:t>
      </w:r>
      <w:r w:rsidR="002745D6" w:rsidRPr="00A01D52">
        <w:rPr>
          <w:rFonts w:asciiTheme="majorBidi" w:eastAsia="Times New Roman" w:hAnsiTheme="majorBidi" w:cstheme="majorBidi"/>
          <w:bCs/>
          <w:sz w:val="20"/>
          <w:szCs w:val="20"/>
        </w:rPr>
        <w:t>be</w:t>
      </w:r>
      <w:r w:rsidR="000B1321" w:rsidRPr="00A01D52">
        <w:rPr>
          <w:rFonts w:asciiTheme="majorBidi" w:eastAsia="Times New Roman" w:hAnsiTheme="majorBidi" w:cstheme="majorBidi"/>
          <w:bCs/>
          <w:sz w:val="20"/>
          <w:szCs w:val="20"/>
        </w:rPr>
        <w:t xml:space="preserve"> </w:t>
      </w:r>
      <w:r w:rsidR="00D37558" w:rsidRPr="00A01D52">
        <w:rPr>
          <w:rFonts w:asciiTheme="majorBidi" w:eastAsia="Times New Roman" w:hAnsiTheme="majorBidi" w:cstheme="majorBidi"/>
          <w:bCs/>
          <w:sz w:val="20"/>
          <w:szCs w:val="20"/>
        </w:rPr>
        <w:t xml:space="preserve">readings assigned from an epic text + 1-2 scholarly articles. </w:t>
      </w:r>
      <w:r w:rsidR="008C1EF2" w:rsidRPr="00A01D52">
        <w:rPr>
          <w:rFonts w:asciiTheme="majorBidi" w:eastAsia="Times New Roman" w:hAnsiTheme="majorBidi" w:cstheme="majorBidi"/>
          <w:bCs/>
          <w:sz w:val="20"/>
          <w:szCs w:val="20"/>
        </w:rPr>
        <w:t xml:space="preserve">While everyone is expected to read the scholarship, it will be one student’s job to </w:t>
      </w:r>
      <w:r w:rsidR="00F45934" w:rsidRPr="00A01D52">
        <w:rPr>
          <w:rFonts w:asciiTheme="majorBidi" w:eastAsia="Times New Roman" w:hAnsiTheme="majorBidi" w:cstheme="majorBidi"/>
          <w:bCs/>
          <w:sz w:val="20"/>
          <w:szCs w:val="20"/>
        </w:rPr>
        <w:t xml:space="preserve">give a </w:t>
      </w:r>
      <w:r w:rsidR="008C1EF2" w:rsidRPr="00A01D52">
        <w:rPr>
          <w:rFonts w:asciiTheme="majorBidi" w:eastAsia="Times New Roman" w:hAnsiTheme="majorBidi" w:cstheme="majorBidi"/>
          <w:bCs/>
          <w:sz w:val="20"/>
          <w:szCs w:val="20"/>
        </w:rPr>
        <w:t>4-5</w:t>
      </w:r>
      <w:r w:rsidR="00F45934" w:rsidRPr="00A01D52">
        <w:rPr>
          <w:rFonts w:asciiTheme="majorBidi" w:eastAsia="Times New Roman" w:hAnsiTheme="majorBidi" w:cstheme="majorBidi"/>
          <w:bCs/>
          <w:sz w:val="20"/>
          <w:szCs w:val="20"/>
        </w:rPr>
        <w:t xml:space="preserve"> minute oral summary of the </w:t>
      </w:r>
      <w:r w:rsidR="00656975" w:rsidRPr="00A01D52">
        <w:rPr>
          <w:rFonts w:asciiTheme="majorBidi" w:eastAsia="Times New Roman" w:hAnsiTheme="majorBidi" w:cstheme="majorBidi"/>
          <w:bCs/>
          <w:sz w:val="20"/>
          <w:szCs w:val="20"/>
        </w:rPr>
        <w:t xml:space="preserve">scholarly article and of how it effects our epic readings.  </w:t>
      </w:r>
    </w:p>
    <w:p w14:paraId="6934FF6C" w14:textId="77777777" w:rsidR="001127B2" w:rsidRPr="00A01D52" w:rsidRDefault="001127B2" w:rsidP="001127B2">
      <w:pPr>
        <w:spacing w:after="0" w:line="240" w:lineRule="auto"/>
        <w:jc w:val="both"/>
        <w:rPr>
          <w:rFonts w:asciiTheme="majorBidi" w:eastAsia="Times New Roman" w:hAnsiTheme="majorBidi" w:cstheme="majorBidi"/>
          <w:bCs/>
          <w:sz w:val="20"/>
          <w:szCs w:val="20"/>
        </w:rPr>
      </w:pPr>
    </w:p>
    <w:p w14:paraId="3137C540" w14:textId="0C0EDAF8" w:rsidR="001127B2" w:rsidRPr="00A01D52" w:rsidRDefault="001127B2" w:rsidP="001127B2">
      <w:pPr>
        <w:spacing w:after="0" w:line="240" w:lineRule="auto"/>
        <w:jc w:val="both"/>
        <w:rPr>
          <w:rFonts w:asciiTheme="majorBidi" w:eastAsia="Times New Roman" w:hAnsiTheme="majorBidi" w:cstheme="majorBidi"/>
          <w:sz w:val="20"/>
          <w:szCs w:val="20"/>
        </w:rPr>
      </w:pPr>
      <w:r w:rsidRPr="00A01D52">
        <w:rPr>
          <w:rFonts w:asciiTheme="majorBidi" w:eastAsia="Times New Roman" w:hAnsiTheme="majorBidi" w:cstheme="majorBidi"/>
          <w:b/>
          <w:sz w:val="20"/>
          <w:szCs w:val="20"/>
        </w:rPr>
        <w:t>Written Assignments</w:t>
      </w:r>
      <w:r w:rsidRPr="00A01D52">
        <w:rPr>
          <w:rFonts w:asciiTheme="majorBidi" w:eastAsia="Times New Roman" w:hAnsiTheme="majorBidi" w:cstheme="majorBidi"/>
          <w:sz w:val="20"/>
          <w:szCs w:val="20"/>
        </w:rPr>
        <w:t xml:space="preserve">:  </w:t>
      </w:r>
    </w:p>
    <w:p w14:paraId="5684B41A" w14:textId="77DFB909" w:rsidR="001127B2" w:rsidRPr="00A01D52" w:rsidRDefault="00561BBC" w:rsidP="001E392A">
      <w:pPr>
        <w:spacing w:after="0" w:line="240" w:lineRule="auto"/>
        <w:jc w:val="both"/>
        <w:rPr>
          <w:rFonts w:asciiTheme="majorBidi" w:eastAsia="Times New Roman" w:hAnsiTheme="majorBidi" w:cstheme="majorBidi"/>
          <w:sz w:val="20"/>
          <w:szCs w:val="20"/>
        </w:rPr>
      </w:pPr>
      <w:r w:rsidRPr="00A01D52">
        <w:rPr>
          <w:rFonts w:asciiTheme="majorBidi" w:hAnsiTheme="majorBidi" w:cstheme="majorBidi"/>
          <w:sz w:val="20"/>
          <w:szCs w:val="20"/>
        </w:rPr>
        <w:t xml:space="preserve">In lieu of midterm and </w:t>
      </w:r>
      <w:r w:rsidR="00873B65" w:rsidRPr="00A01D52">
        <w:rPr>
          <w:rFonts w:asciiTheme="majorBidi" w:hAnsiTheme="majorBidi" w:cstheme="majorBidi"/>
          <w:sz w:val="20"/>
          <w:szCs w:val="20"/>
        </w:rPr>
        <w:t>final exam, w</w:t>
      </w:r>
      <w:r w:rsidR="001127B2" w:rsidRPr="00A01D52">
        <w:rPr>
          <w:rFonts w:asciiTheme="majorBidi" w:hAnsiTheme="majorBidi" w:cstheme="majorBidi"/>
          <w:sz w:val="20"/>
          <w:szCs w:val="20"/>
        </w:rPr>
        <w:t xml:space="preserve">e will have two writing assignments.  </w:t>
      </w:r>
      <w:r w:rsidR="00873B65" w:rsidRPr="00A01D52">
        <w:rPr>
          <w:rFonts w:asciiTheme="majorBidi" w:hAnsiTheme="majorBidi" w:cstheme="majorBidi"/>
          <w:sz w:val="20"/>
          <w:szCs w:val="20"/>
        </w:rPr>
        <w:t xml:space="preserve">The first one </w:t>
      </w:r>
      <w:r w:rsidR="001127B2" w:rsidRPr="00A01D52">
        <w:rPr>
          <w:rFonts w:asciiTheme="majorBidi" w:hAnsiTheme="majorBidi" w:cstheme="majorBidi"/>
          <w:sz w:val="20"/>
          <w:szCs w:val="20"/>
        </w:rPr>
        <w:t xml:space="preserve">will be a full class period long (= 80 minutes).  </w:t>
      </w:r>
      <w:r w:rsidR="002A14D3" w:rsidRPr="00A01D52">
        <w:rPr>
          <w:rFonts w:asciiTheme="majorBidi" w:hAnsiTheme="majorBidi" w:cstheme="majorBidi"/>
          <w:sz w:val="20"/>
          <w:szCs w:val="20"/>
        </w:rPr>
        <w:t xml:space="preserve">The second will be slightly longer and will take place closed book during the final exams period.  </w:t>
      </w:r>
      <w:r w:rsidR="00FF6E50" w:rsidRPr="00A01D52">
        <w:rPr>
          <w:rFonts w:asciiTheme="majorBidi" w:hAnsiTheme="majorBidi" w:cstheme="majorBidi"/>
          <w:sz w:val="20"/>
          <w:szCs w:val="20"/>
        </w:rPr>
        <w:t>We will devote the last class of the semester to students presenting their final essay projects in front of the class.</w:t>
      </w:r>
      <w:r w:rsidR="001E392A" w:rsidRPr="00A01D52">
        <w:rPr>
          <w:rFonts w:asciiTheme="majorBidi" w:hAnsiTheme="majorBidi" w:cstheme="majorBidi"/>
          <w:sz w:val="20"/>
          <w:szCs w:val="20"/>
        </w:rPr>
        <w:t xml:space="preserve">  </w:t>
      </w:r>
      <w:r w:rsidR="001127B2" w:rsidRPr="00A01D52">
        <w:rPr>
          <w:rFonts w:asciiTheme="majorBidi" w:hAnsiTheme="majorBidi" w:cstheme="majorBidi"/>
          <w:sz w:val="20"/>
          <w:szCs w:val="20"/>
        </w:rPr>
        <w:t>Essays will be written by hand in bluebooks.  These in-class essays w</w:t>
      </w:r>
      <w:r w:rsidR="001127B2" w:rsidRPr="00A01D52">
        <w:rPr>
          <w:rFonts w:asciiTheme="majorBidi" w:eastAsia="Times New Roman" w:hAnsiTheme="majorBidi" w:cstheme="majorBidi"/>
          <w:sz w:val="20"/>
          <w:szCs w:val="20"/>
        </w:rPr>
        <w:t>ill be graded based on the following criteria:</w:t>
      </w:r>
    </w:p>
    <w:p w14:paraId="3BFE1B31" w14:textId="3ABD515F" w:rsidR="001127B2" w:rsidRPr="00A01D52" w:rsidRDefault="001127B2" w:rsidP="001127B2">
      <w:pPr>
        <w:numPr>
          <w:ilvl w:val="0"/>
          <w:numId w:val="4"/>
        </w:numPr>
        <w:spacing w:after="0" w:line="240" w:lineRule="auto"/>
        <w:ind w:left="1080"/>
        <w:jc w:val="both"/>
        <w:rPr>
          <w:rFonts w:asciiTheme="majorBidi" w:eastAsia="Times New Roman" w:hAnsiTheme="majorBidi" w:cstheme="majorBidi"/>
          <w:sz w:val="20"/>
          <w:szCs w:val="20"/>
        </w:rPr>
      </w:pPr>
      <w:r w:rsidRPr="00A01D52">
        <w:rPr>
          <w:rFonts w:asciiTheme="majorBidi" w:eastAsia="Times New Roman" w:hAnsiTheme="majorBidi" w:cstheme="majorBidi"/>
          <w:sz w:val="20"/>
          <w:szCs w:val="20"/>
        </w:rPr>
        <w:t>Content (i.e., how original and well-developed are your ideas?</w:t>
      </w:r>
      <w:r w:rsidR="002A14D3" w:rsidRPr="00A01D52">
        <w:rPr>
          <w:rFonts w:asciiTheme="majorBidi" w:eastAsia="Times New Roman" w:hAnsiTheme="majorBidi" w:cstheme="majorBidi"/>
          <w:sz w:val="20"/>
          <w:szCs w:val="20"/>
        </w:rPr>
        <w:t xml:space="preserve">  Do </w:t>
      </w:r>
      <w:r w:rsidR="00D67309" w:rsidRPr="00A01D52">
        <w:rPr>
          <w:rFonts w:asciiTheme="majorBidi" w:eastAsia="Times New Roman" w:hAnsiTheme="majorBidi" w:cstheme="majorBidi"/>
          <w:sz w:val="20"/>
          <w:szCs w:val="20"/>
        </w:rPr>
        <w:t>they</w:t>
      </w:r>
      <w:r w:rsidR="002A14D3" w:rsidRPr="00A01D52">
        <w:rPr>
          <w:rFonts w:asciiTheme="majorBidi" w:eastAsia="Times New Roman" w:hAnsiTheme="majorBidi" w:cstheme="majorBidi"/>
          <w:sz w:val="20"/>
          <w:szCs w:val="20"/>
        </w:rPr>
        <w:t xml:space="preserve"> </w:t>
      </w:r>
      <w:r w:rsidR="00D67309" w:rsidRPr="00A01D52">
        <w:rPr>
          <w:rFonts w:asciiTheme="majorBidi" w:eastAsia="Times New Roman" w:hAnsiTheme="majorBidi" w:cstheme="majorBidi"/>
          <w:sz w:val="20"/>
          <w:szCs w:val="20"/>
        </w:rPr>
        <w:t xml:space="preserve">effectively </w:t>
      </w:r>
      <w:r w:rsidR="002A14D3" w:rsidRPr="00A01D52">
        <w:rPr>
          <w:rFonts w:asciiTheme="majorBidi" w:eastAsia="Times New Roman" w:hAnsiTheme="majorBidi" w:cstheme="majorBidi"/>
          <w:sz w:val="20"/>
          <w:szCs w:val="20"/>
        </w:rPr>
        <w:t xml:space="preserve">weave scholarship into </w:t>
      </w:r>
      <w:r w:rsidR="00D67309" w:rsidRPr="00A01D52">
        <w:rPr>
          <w:rFonts w:asciiTheme="majorBidi" w:eastAsia="Times New Roman" w:hAnsiTheme="majorBidi" w:cstheme="majorBidi"/>
          <w:sz w:val="20"/>
          <w:szCs w:val="20"/>
        </w:rPr>
        <w:t>your readings of the epic texts?</w:t>
      </w:r>
      <w:r w:rsidRPr="00A01D52">
        <w:rPr>
          <w:rFonts w:asciiTheme="majorBidi" w:eastAsia="Times New Roman" w:hAnsiTheme="majorBidi" w:cstheme="majorBidi"/>
          <w:sz w:val="20"/>
          <w:szCs w:val="20"/>
        </w:rPr>
        <w:t>)</w:t>
      </w:r>
    </w:p>
    <w:p w14:paraId="1E660729" w14:textId="77777777" w:rsidR="001127B2" w:rsidRPr="00A01D52" w:rsidRDefault="001127B2" w:rsidP="001127B2">
      <w:pPr>
        <w:numPr>
          <w:ilvl w:val="0"/>
          <w:numId w:val="4"/>
        </w:numPr>
        <w:spacing w:after="0" w:line="240" w:lineRule="auto"/>
        <w:ind w:left="1080"/>
        <w:jc w:val="both"/>
        <w:rPr>
          <w:rFonts w:asciiTheme="majorBidi" w:eastAsia="Times New Roman" w:hAnsiTheme="majorBidi" w:cstheme="majorBidi"/>
          <w:sz w:val="20"/>
          <w:szCs w:val="20"/>
        </w:rPr>
      </w:pPr>
      <w:r w:rsidRPr="00A01D52">
        <w:rPr>
          <w:rFonts w:asciiTheme="majorBidi" w:eastAsia="Times New Roman" w:hAnsiTheme="majorBidi" w:cstheme="majorBidi"/>
          <w:sz w:val="20"/>
          <w:szCs w:val="20"/>
        </w:rPr>
        <w:t>Style (i.e., do you express yourself clearly and eloquently, in good, formal English?)</w:t>
      </w:r>
    </w:p>
    <w:p w14:paraId="4B2D7A00" w14:textId="77777777" w:rsidR="001127B2" w:rsidRPr="00A01D52" w:rsidRDefault="001127B2" w:rsidP="001127B2">
      <w:pPr>
        <w:numPr>
          <w:ilvl w:val="0"/>
          <w:numId w:val="4"/>
        </w:numPr>
        <w:spacing w:after="0" w:line="240" w:lineRule="auto"/>
        <w:ind w:left="1080"/>
        <w:jc w:val="both"/>
        <w:rPr>
          <w:rFonts w:asciiTheme="majorBidi" w:eastAsia="Times New Roman" w:hAnsiTheme="majorBidi" w:cstheme="majorBidi"/>
          <w:sz w:val="20"/>
          <w:szCs w:val="20"/>
        </w:rPr>
      </w:pPr>
      <w:r w:rsidRPr="00A01D52">
        <w:rPr>
          <w:rFonts w:asciiTheme="majorBidi" w:eastAsia="Times New Roman" w:hAnsiTheme="majorBidi" w:cstheme="majorBidi"/>
          <w:sz w:val="20"/>
          <w:szCs w:val="20"/>
        </w:rPr>
        <w:t>Neatness (i.e., are grammar, spelling, and punctuation in good order?).</w:t>
      </w:r>
    </w:p>
    <w:p w14:paraId="2AAE1E21" w14:textId="77777777" w:rsidR="001127B2" w:rsidRPr="00A01D52" w:rsidRDefault="001127B2" w:rsidP="001127B2">
      <w:pPr>
        <w:spacing w:after="0" w:line="240" w:lineRule="auto"/>
        <w:jc w:val="both"/>
        <w:rPr>
          <w:rFonts w:asciiTheme="majorBidi" w:eastAsia="Times New Roman" w:hAnsiTheme="majorBidi" w:cstheme="majorBidi"/>
          <w:b/>
          <w:sz w:val="20"/>
          <w:szCs w:val="20"/>
        </w:rPr>
      </w:pPr>
    </w:p>
    <w:p w14:paraId="030601B2" w14:textId="5D826BE0" w:rsidR="001127B2" w:rsidRPr="00A01D52" w:rsidRDefault="001E392A" w:rsidP="001127B2">
      <w:pPr>
        <w:spacing w:after="0" w:line="240" w:lineRule="auto"/>
        <w:jc w:val="both"/>
        <w:rPr>
          <w:rFonts w:asciiTheme="majorBidi" w:eastAsia="Times New Roman" w:hAnsiTheme="majorBidi" w:cstheme="majorBidi"/>
          <w:sz w:val="20"/>
          <w:szCs w:val="20"/>
        </w:rPr>
      </w:pPr>
      <w:r w:rsidRPr="00A01D52">
        <w:rPr>
          <w:rFonts w:asciiTheme="majorBidi" w:eastAsia="Times New Roman" w:hAnsiTheme="majorBidi" w:cstheme="majorBidi"/>
          <w:b/>
          <w:sz w:val="20"/>
          <w:szCs w:val="20"/>
        </w:rPr>
        <w:t>Short</w:t>
      </w:r>
      <w:r w:rsidR="001127B2" w:rsidRPr="00A01D52">
        <w:rPr>
          <w:rFonts w:asciiTheme="majorBidi" w:eastAsia="Times New Roman" w:hAnsiTheme="majorBidi" w:cstheme="majorBidi"/>
          <w:b/>
          <w:bCs/>
          <w:sz w:val="20"/>
          <w:szCs w:val="20"/>
        </w:rPr>
        <w:t xml:space="preserve"> e-quizzes: </w:t>
      </w:r>
      <w:r w:rsidR="001127B2" w:rsidRPr="00A01D52">
        <w:rPr>
          <w:rFonts w:asciiTheme="majorBidi" w:eastAsia="Times New Roman" w:hAnsiTheme="majorBidi" w:cstheme="majorBidi"/>
          <w:sz w:val="20"/>
          <w:szCs w:val="20"/>
        </w:rPr>
        <w:t xml:space="preserve">To help you keep up with the assigned readings, we will do </w:t>
      </w:r>
      <w:r w:rsidR="00EC5387" w:rsidRPr="00A01D52">
        <w:rPr>
          <w:rFonts w:asciiTheme="majorBidi" w:eastAsia="Times New Roman" w:hAnsiTheme="majorBidi" w:cstheme="majorBidi"/>
          <w:sz w:val="20"/>
          <w:szCs w:val="20"/>
        </w:rPr>
        <w:t xml:space="preserve">short </w:t>
      </w:r>
      <w:r w:rsidR="001127B2" w:rsidRPr="00A01D52">
        <w:rPr>
          <w:rFonts w:asciiTheme="majorBidi" w:eastAsia="Times New Roman" w:hAnsiTheme="majorBidi" w:cstheme="majorBidi"/>
          <w:sz w:val="20"/>
          <w:szCs w:val="20"/>
        </w:rPr>
        <w:t xml:space="preserve">Kahoot quizzes </w:t>
      </w:r>
      <w:r w:rsidR="00EC5387" w:rsidRPr="00A01D52">
        <w:rPr>
          <w:rFonts w:asciiTheme="majorBidi" w:eastAsia="Times New Roman" w:hAnsiTheme="majorBidi" w:cstheme="majorBidi"/>
          <w:sz w:val="20"/>
          <w:szCs w:val="20"/>
        </w:rPr>
        <w:t>once a week</w:t>
      </w:r>
      <w:r w:rsidR="001127B2" w:rsidRPr="00A01D52">
        <w:rPr>
          <w:rFonts w:asciiTheme="majorBidi" w:eastAsia="Times New Roman" w:hAnsiTheme="majorBidi" w:cstheme="majorBidi"/>
          <w:sz w:val="20"/>
          <w:szCs w:val="20"/>
        </w:rPr>
        <w:t>.</w:t>
      </w:r>
    </w:p>
    <w:p w14:paraId="187BB9D8" w14:textId="77777777" w:rsidR="001127B2" w:rsidRPr="00A01D52" w:rsidRDefault="001127B2" w:rsidP="001127B2">
      <w:pPr>
        <w:spacing w:after="0" w:line="240" w:lineRule="auto"/>
        <w:jc w:val="both"/>
        <w:rPr>
          <w:rFonts w:asciiTheme="majorBidi" w:eastAsia="Times New Roman" w:hAnsiTheme="majorBidi" w:cstheme="majorBidi"/>
          <w:sz w:val="20"/>
          <w:szCs w:val="20"/>
        </w:rPr>
      </w:pPr>
    </w:p>
    <w:p w14:paraId="1C392DB3" w14:textId="77777777" w:rsidR="001127B2" w:rsidRPr="00A01D52" w:rsidRDefault="001127B2" w:rsidP="001127B2">
      <w:pPr>
        <w:spacing w:after="0" w:line="240" w:lineRule="auto"/>
        <w:jc w:val="both"/>
        <w:rPr>
          <w:rFonts w:asciiTheme="majorBidi" w:eastAsia="Times New Roman" w:hAnsiTheme="majorBidi" w:cstheme="majorBidi"/>
          <w:b/>
          <w:sz w:val="20"/>
          <w:szCs w:val="20"/>
        </w:rPr>
      </w:pPr>
      <w:r w:rsidRPr="00A01D52">
        <w:rPr>
          <w:rFonts w:asciiTheme="majorBidi" w:eastAsia="Times New Roman" w:hAnsiTheme="majorBidi" w:cstheme="majorBidi"/>
          <w:b/>
          <w:sz w:val="20"/>
          <w:szCs w:val="20"/>
        </w:rPr>
        <w:t>Class Participation &amp; Attendance:</w:t>
      </w:r>
    </w:p>
    <w:p w14:paraId="589B003F" w14:textId="3DD08CD1" w:rsidR="001127B2" w:rsidRPr="00A01D52" w:rsidRDefault="001127B2" w:rsidP="00F56F8A">
      <w:pPr>
        <w:spacing w:after="0" w:line="240" w:lineRule="auto"/>
        <w:jc w:val="both"/>
        <w:rPr>
          <w:rFonts w:asciiTheme="majorBidi" w:hAnsiTheme="majorBidi" w:cstheme="majorBidi"/>
          <w:sz w:val="20"/>
          <w:szCs w:val="20"/>
        </w:rPr>
      </w:pPr>
      <w:r w:rsidRPr="00A01D52">
        <w:rPr>
          <w:rFonts w:asciiTheme="majorBidi" w:eastAsia="Times New Roman" w:hAnsiTheme="majorBidi" w:cstheme="majorBidi"/>
          <w:sz w:val="20"/>
          <w:szCs w:val="20"/>
        </w:rPr>
        <w:t xml:space="preserve">This course relies significantly on in-class discussion.  Therefore, both careful attention to assigned readings and active participation in the classroom are fundamental to your success in the course.  </w:t>
      </w:r>
      <w:r w:rsidRPr="00A01D52">
        <w:rPr>
          <w:rFonts w:asciiTheme="majorBidi" w:eastAsia="Times" w:hAnsiTheme="majorBidi" w:cstheme="majorBidi"/>
          <w:sz w:val="20"/>
          <w:szCs w:val="20"/>
        </w:rPr>
        <w:t xml:space="preserve">We will be covering a large amount of material this semester, and it is therefore crucial for your success in the course that you make every effort not to miss classes.  </w:t>
      </w:r>
      <w:r w:rsidRPr="00A01D52">
        <w:rPr>
          <w:rFonts w:asciiTheme="majorBidi" w:hAnsiTheme="majorBidi" w:cstheme="majorBidi"/>
          <w:sz w:val="20"/>
          <w:szCs w:val="20"/>
        </w:rPr>
        <w:t xml:space="preserve">Emergencies and illnesses do, however, arise.  </w:t>
      </w:r>
      <w:r w:rsidRPr="00A01D52">
        <w:rPr>
          <w:rFonts w:asciiTheme="majorBidi" w:hAnsiTheme="majorBidi" w:cstheme="majorBidi"/>
          <w:b/>
          <w:sz w:val="20"/>
          <w:szCs w:val="20"/>
        </w:rPr>
        <w:t>Each student may take up to two “personal days”</w:t>
      </w:r>
      <w:r w:rsidRPr="00A01D52">
        <w:rPr>
          <w:rFonts w:asciiTheme="majorBidi" w:hAnsiTheme="majorBidi" w:cstheme="majorBidi"/>
          <w:sz w:val="20"/>
          <w:szCs w:val="20"/>
        </w:rPr>
        <w:t xml:space="preserve"> at his or </w:t>
      </w:r>
      <w:r w:rsidRPr="00A01D52">
        <w:rPr>
          <w:rFonts w:asciiTheme="majorBidi" w:hAnsiTheme="majorBidi" w:cstheme="majorBidi"/>
          <w:sz w:val="20"/>
          <w:szCs w:val="20"/>
        </w:rPr>
        <w:lastRenderedPageBreak/>
        <w:t xml:space="preserve">her own discretion—no questions asked—without negatively impacting his or her grade.  Any absences beyond that must be accompanied by appropriate documentation from Health Services or other relevant office.  </w:t>
      </w:r>
    </w:p>
    <w:p w14:paraId="4D655105" w14:textId="77777777" w:rsidR="001127B2" w:rsidRPr="00A01D52" w:rsidRDefault="001127B2" w:rsidP="001127B2">
      <w:pPr>
        <w:spacing w:after="0" w:line="240" w:lineRule="auto"/>
        <w:jc w:val="both"/>
        <w:rPr>
          <w:rFonts w:asciiTheme="majorBidi" w:eastAsia="Times New Roman" w:hAnsiTheme="majorBidi" w:cstheme="majorBidi"/>
          <w:b/>
          <w:sz w:val="20"/>
          <w:szCs w:val="20"/>
        </w:rPr>
      </w:pPr>
    </w:p>
    <w:p w14:paraId="42E20861" w14:textId="77777777" w:rsidR="001127B2" w:rsidRPr="00A01D52" w:rsidRDefault="001127B2" w:rsidP="001127B2">
      <w:pPr>
        <w:spacing w:after="0" w:line="240" w:lineRule="auto"/>
        <w:jc w:val="both"/>
        <w:rPr>
          <w:rFonts w:asciiTheme="majorBidi" w:eastAsia="Times New Roman" w:hAnsiTheme="majorBidi" w:cstheme="majorBidi"/>
          <w:b/>
          <w:sz w:val="20"/>
          <w:szCs w:val="20"/>
        </w:rPr>
      </w:pPr>
      <w:r w:rsidRPr="00A01D52">
        <w:rPr>
          <w:rFonts w:asciiTheme="majorBidi" w:eastAsia="Times New Roman" w:hAnsiTheme="majorBidi" w:cstheme="majorBidi"/>
          <w:b/>
          <w:sz w:val="20"/>
          <w:szCs w:val="20"/>
        </w:rPr>
        <w:t>Grade distribution:</w:t>
      </w:r>
    </w:p>
    <w:p w14:paraId="746849BA" w14:textId="41D3D819" w:rsidR="001127B2" w:rsidRPr="00A01D52" w:rsidRDefault="00706007" w:rsidP="001127B2">
      <w:pPr>
        <w:spacing w:after="0" w:line="240" w:lineRule="auto"/>
        <w:jc w:val="both"/>
        <w:rPr>
          <w:rFonts w:asciiTheme="majorBidi" w:eastAsia="Times New Roman" w:hAnsiTheme="majorBidi" w:cstheme="majorBidi"/>
          <w:sz w:val="20"/>
          <w:szCs w:val="20"/>
        </w:rPr>
      </w:pPr>
      <w:r w:rsidRPr="00A01D52">
        <w:rPr>
          <w:rFonts w:asciiTheme="majorBidi" w:eastAsia="Times New Roman" w:hAnsiTheme="majorBidi" w:cstheme="majorBidi"/>
          <w:sz w:val="20"/>
          <w:szCs w:val="20"/>
        </w:rPr>
        <w:t>Regular attendance and c</w:t>
      </w:r>
      <w:r w:rsidR="001127B2" w:rsidRPr="00A01D52">
        <w:rPr>
          <w:rFonts w:asciiTheme="majorBidi" w:eastAsia="Times New Roman" w:hAnsiTheme="majorBidi" w:cstheme="majorBidi"/>
          <w:sz w:val="20"/>
          <w:szCs w:val="20"/>
        </w:rPr>
        <w:t xml:space="preserve">lass participation: </w:t>
      </w:r>
      <w:r w:rsidRPr="00A01D52">
        <w:rPr>
          <w:rFonts w:asciiTheme="majorBidi" w:eastAsia="Times New Roman" w:hAnsiTheme="majorBidi" w:cstheme="majorBidi"/>
          <w:sz w:val="20"/>
          <w:szCs w:val="20"/>
        </w:rPr>
        <w:t>20</w:t>
      </w:r>
      <w:r w:rsidR="001127B2" w:rsidRPr="00A01D52">
        <w:rPr>
          <w:rFonts w:asciiTheme="majorBidi" w:eastAsia="Times New Roman" w:hAnsiTheme="majorBidi" w:cstheme="majorBidi"/>
          <w:sz w:val="20"/>
          <w:szCs w:val="20"/>
        </w:rPr>
        <w:t>%</w:t>
      </w:r>
    </w:p>
    <w:p w14:paraId="247740B4" w14:textId="547EF4B7" w:rsidR="00706007" w:rsidRPr="00A01D52" w:rsidRDefault="00706007" w:rsidP="001127B2">
      <w:pPr>
        <w:spacing w:after="0" w:line="240" w:lineRule="auto"/>
        <w:jc w:val="both"/>
        <w:rPr>
          <w:rFonts w:asciiTheme="majorBidi" w:eastAsia="Times New Roman" w:hAnsiTheme="majorBidi" w:cstheme="majorBidi"/>
          <w:sz w:val="20"/>
          <w:szCs w:val="20"/>
        </w:rPr>
      </w:pPr>
      <w:r w:rsidRPr="00A01D52">
        <w:rPr>
          <w:rFonts w:asciiTheme="majorBidi" w:eastAsia="Times New Roman" w:hAnsiTheme="majorBidi" w:cstheme="majorBidi"/>
          <w:sz w:val="20"/>
          <w:szCs w:val="20"/>
        </w:rPr>
        <w:t>O</w:t>
      </w:r>
      <w:r w:rsidRPr="00A01D52">
        <w:rPr>
          <w:rFonts w:asciiTheme="majorBidi" w:eastAsia="Times New Roman" w:hAnsiTheme="majorBidi" w:cstheme="majorBidi"/>
          <w:sz w:val="20"/>
          <w:szCs w:val="20"/>
        </w:rPr>
        <w:t>ral presentations of scholarly readings</w:t>
      </w:r>
      <w:r w:rsidRPr="00A01D52">
        <w:rPr>
          <w:rFonts w:asciiTheme="majorBidi" w:eastAsia="Times New Roman" w:hAnsiTheme="majorBidi" w:cstheme="majorBidi"/>
          <w:sz w:val="20"/>
          <w:szCs w:val="20"/>
        </w:rPr>
        <w:t xml:space="preserve">: </w:t>
      </w:r>
      <w:r w:rsidR="00CB5590" w:rsidRPr="00A01D52">
        <w:rPr>
          <w:rFonts w:asciiTheme="majorBidi" w:eastAsia="Times New Roman" w:hAnsiTheme="majorBidi" w:cstheme="majorBidi"/>
          <w:sz w:val="20"/>
          <w:szCs w:val="20"/>
        </w:rPr>
        <w:t>20%</w:t>
      </w:r>
    </w:p>
    <w:p w14:paraId="1209D0CA" w14:textId="3E047009" w:rsidR="00CB5590" w:rsidRPr="00A01D52" w:rsidRDefault="00CB5590" w:rsidP="001127B2">
      <w:pPr>
        <w:spacing w:after="0" w:line="240" w:lineRule="auto"/>
        <w:jc w:val="both"/>
        <w:rPr>
          <w:rFonts w:asciiTheme="majorBidi" w:eastAsia="Times New Roman" w:hAnsiTheme="majorBidi" w:cstheme="majorBidi"/>
          <w:sz w:val="20"/>
          <w:szCs w:val="20"/>
        </w:rPr>
      </w:pPr>
      <w:r w:rsidRPr="00A01D52">
        <w:rPr>
          <w:rFonts w:asciiTheme="majorBidi" w:eastAsia="Times New Roman" w:hAnsiTheme="majorBidi" w:cstheme="majorBidi"/>
          <w:sz w:val="20"/>
          <w:szCs w:val="20"/>
        </w:rPr>
        <w:t>Short e-quizzes: 10%</w:t>
      </w:r>
    </w:p>
    <w:p w14:paraId="621DD18B" w14:textId="39F353E2" w:rsidR="001127B2" w:rsidRPr="00A01D52" w:rsidRDefault="001127B2" w:rsidP="001127B2">
      <w:pPr>
        <w:spacing w:after="0" w:line="240" w:lineRule="auto"/>
        <w:jc w:val="both"/>
        <w:rPr>
          <w:rFonts w:asciiTheme="majorBidi" w:eastAsia="Times New Roman" w:hAnsiTheme="majorBidi" w:cstheme="majorBidi"/>
          <w:sz w:val="20"/>
          <w:szCs w:val="20"/>
        </w:rPr>
      </w:pPr>
      <w:r w:rsidRPr="00A01D52">
        <w:rPr>
          <w:rFonts w:asciiTheme="majorBidi" w:eastAsia="Times New Roman" w:hAnsiTheme="majorBidi" w:cstheme="majorBidi"/>
          <w:sz w:val="20"/>
          <w:szCs w:val="20"/>
        </w:rPr>
        <w:t xml:space="preserve">2 writing assignments: </w:t>
      </w:r>
      <w:r w:rsidR="0077780B" w:rsidRPr="00A01D52">
        <w:rPr>
          <w:rFonts w:asciiTheme="majorBidi" w:eastAsia="Times New Roman" w:hAnsiTheme="majorBidi" w:cstheme="majorBidi"/>
          <w:sz w:val="20"/>
          <w:szCs w:val="20"/>
        </w:rPr>
        <w:t>25</w:t>
      </w:r>
      <w:r w:rsidRPr="00A01D52">
        <w:rPr>
          <w:rFonts w:asciiTheme="majorBidi" w:eastAsia="Times New Roman" w:hAnsiTheme="majorBidi" w:cstheme="majorBidi"/>
          <w:sz w:val="20"/>
          <w:szCs w:val="20"/>
        </w:rPr>
        <w:t>% each</w:t>
      </w:r>
    </w:p>
    <w:p w14:paraId="74DF8162" w14:textId="77777777" w:rsidR="001127B2" w:rsidRPr="00680B29" w:rsidRDefault="001127B2" w:rsidP="001127B2">
      <w:pPr>
        <w:spacing w:after="0" w:line="240" w:lineRule="auto"/>
        <w:rPr>
          <w:rFonts w:asciiTheme="majorBidi" w:eastAsia="Times" w:hAnsiTheme="majorBidi" w:cstheme="majorBidi"/>
          <w:b/>
        </w:rPr>
      </w:pPr>
    </w:p>
    <w:p w14:paraId="4371BC5A" w14:textId="14BF678C" w:rsidR="009213F2" w:rsidRPr="00680B29" w:rsidRDefault="00733281"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 xml:space="preserve">WEEK 1: </w:t>
      </w:r>
    </w:p>
    <w:p w14:paraId="7971A91A" w14:textId="1E860AE1" w:rsidR="00733281" w:rsidRPr="00680B29" w:rsidRDefault="006A24A5"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August 31:</w:t>
      </w:r>
      <w:r w:rsidRPr="00680B29">
        <w:rPr>
          <w:rFonts w:asciiTheme="majorBidi" w:hAnsiTheme="majorBidi" w:cstheme="majorBidi"/>
          <w:b/>
          <w:bCs/>
          <w:sz w:val="20"/>
          <w:szCs w:val="20"/>
        </w:rPr>
        <w:t xml:space="preserve"> </w:t>
      </w:r>
      <w:r w:rsidRPr="00680B29">
        <w:rPr>
          <w:rFonts w:asciiTheme="majorBidi" w:hAnsiTheme="majorBidi" w:cstheme="majorBidi"/>
          <w:sz w:val="20"/>
          <w:szCs w:val="20"/>
        </w:rPr>
        <w:t xml:space="preserve">Introduction: What is Epic?  </w:t>
      </w:r>
    </w:p>
    <w:p w14:paraId="4918B108" w14:textId="77777777" w:rsidR="007C6566" w:rsidRPr="00680B29" w:rsidRDefault="007C6566"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John Miles Foley, “Epic as Genre,” in Robert Fowler (ed.), </w:t>
      </w:r>
      <w:r w:rsidRPr="00680B29">
        <w:rPr>
          <w:rFonts w:asciiTheme="majorBidi" w:hAnsiTheme="majorBidi" w:cstheme="majorBidi"/>
          <w:i/>
          <w:iCs/>
          <w:sz w:val="20"/>
          <w:szCs w:val="20"/>
        </w:rPr>
        <w:t>The Cambridge Companion to Homer</w:t>
      </w:r>
      <w:r w:rsidRPr="00680B29">
        <w:rPr>
          <w:rFonts w:asciiTheme="majorBidi" w:hAnsiTheme="majorBidi" w:cstheme="majorBidi"/>
          <w:sz w:val="20"/>
          <w:szCs w:val="20"/>
        </w:rPr>
        <w:t xml:space="preserve"> (Cambridge, 2004), 171–187.</w:t>
      </w:r>
    </w:p>
    <w:p w14:paraId="39D45E09" w14:textId="6E60277A" w:rsidR="00AC185D" w:rsidRPr="00680B29" w:rsidRDefault="007C6566"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color w:val="00B050"/>
          <w:sz w:val="20"/>
          <w:szCs w:val="20"/>
        </w:rPr>
        <w:t xml:space="preserve">OPTIONAL: </w:t>
      </w:r>
      <w:r w:rsidR="00AC185D" w:rsidRPr="00680B29">
        <w:rPr>
          <w:rFonts w:asciiTheme="majorBidi" w:hAnsiTheme="majorBidi" w:cstheme="majorBidi"/>
          <w:sz w:val="20"/>
          <w:szCs w:val="20"/>
        </w:rPr>
        <w:t xml:space="preserve">Luke Arnott, “Epic and Genre: Beyond the Boundaries of Media,” </w:t>
      </w:r>
      <w:r w:rsidR="00AC185D" w:rsidRPr="00680B29">
        <w:rPr>
          <w:rFonts w:asciiTheme="majorBidi" w:hAnsiTheme="majorBidi" w:cstheme="majorBidi"/>
          <w:i/>
          <w:iCs/>
          <w:sz w:val="20"/>
          <w:szCs w:val="20"/>
        </w:rPr>
        <w:t>Comparative Literature</w:t>
      </w:r>
      <w:r w:rsidR="00AC185D" w:rsidRPr="00680B29">
        <w:rPr>
          <w:rFonts w:asciiTheme="majorBidi" w:hAnsiTheme="majorBidi" w:cstheme="majorBidi"/>
          <w:sz w:val="20"/>
          <w:szCs w:val="20"/>
        </w:rPr>
        <w:t xml:space="preserve"> 68.4 (2016): 351–369.</w:t>
      </w:r>
    </w:p>
    <w:p w14:paraId="35C50A6D" w14:textId="738BF731" w:rsidR="00E536DC" w:rsidRPr="00680B29" w:rsidRDefault="00ED4B96"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w:t>
      </w:r>
      <w:r w:rsidR="00E536DC" w:rsidRPr="00680B29">
        <w:rPr>
          <w:rFonts w:asciiTheme="majorBidi" w:hAnsiTheme="majorBidi" w:cstheme="majorBidi"/>
          <w:sz w:val="20"/>
          <w:szCs w:val="20"/>
        </w:rPr>
        <w:t>Introduction</w:t>
      </w:r>
      <w:r w:rsidRPr="00680B29">
        <w:rPr>
          <w:rFonts w:asciiTheme="majorBidi" w:hAnsiTheme="majorBidi" w:cstheme="majorBidi"/>
          <w:sz w:val="20"/>
          <w:szCs w:val="20"/>
        </w:rPr>
        <w:t>” in</w:t>
      </w:r>
      <w:r w:rsidR="00E536DC" w:rsidRPr="00680B29">
        <w:rPr>
          <w:rFonts w:asciiTheme="majorBidi" w:hAnsiTheme="majorBidi" w:cstheme="majorBidi"/>
          <w:sz w:val="20"/>
          <w:szCs w:val="20"/>
        </w:rPr>
        <w:t xml:space="preserve"> Norton Gilgamesh</w:t>
      </w:r>
    </w:p>
    <w:p w14:paraId="0E3EA4B1" w14:textId="77E8F82B" w:rsidR="007C6566" w:rsidRPr="00680B29" w:rsidRDefault="007C6566"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Gilgamesh</w:t>
      </w:r>
      <w:r w:rsidR="00612C26" w:rsidRPr="00680B29">
        <w:rPr>
          <w:rFonts w:asciiTheme="majorBidi" w:hAnsiTheme="majorBidi" w:cstheme="majorBidi"/>
          <w:sz w:val="20"/>
          <w:szCs w:val="20"/>
        </w:rPr>
        <w:t xml:space="preserve">: </w:t>
      </w:r>
      <w:r w:rsidR="00612C26" w:rsidRPr="00680B29">
        <w:rPr>
          <w:rFonts w:asciiTheme="majorBidi" w:hAnsiTheme="majorBidi" w:cstheme="majorBidi"/>
          <w:sz w:val="20"/>
          <w:szCs w:val="20"/>
        </w:rPr>
        <w:t>Tablets I–IV</w:t>
      </w:r>
      <w:r w:rsidR="00612C26" w:rsidRPr="00680B29">
        <w:rPr>
          <w:rFonts w:asciiTheme="majorBidi" w:hAnsiTheme="majorBidi" w:cstheme="majorBidi"/>
          <w:sz w:val="20"/>
          <w:szCs w:val="20"/>
        </w:rPr>
        <w:t xml:space="preserve">, </w:t>
      </w:r>
      <w:r w:rsidR="00170D73" w:rsidRPr="00680B29">
        <w:rPr>
          <w:rFonts w:asciiTheme="majorBidi" w:hAnsiTheme="majorBidi" w:cstheme="majorBidi"/>
          <w:sz w:val="20"/>
          <w:szCs w:val="20"/>
        </w:rPr>
        <w:t xml:space="preserve">Foster </w:t>
      </w:r>
      <w:r w:rsidR="00612C26" w:rsidRPr="00680B29">
        <w:rPr>
          <w:rFonts w:asciiTheme="majorBidi" w:hAnsiTheme="majorBidi" w:cstheme="majorBidi"/>
          <w:sz w:val="20"/>
          <w:szCs w:val="20"/>
        </w:rPr>
        <w:t>pp.</w:t>
      </w:r>
      <w:r w:rsidR="00612C26" w:rsidRPr="00680B29">
        <w:rPr>
          <w:rFonts w:asciiTheme="majorBidi" w:hAnsiTheme="majorBidi" w:cstheme="majorBidi"/>
          <w:sz w:val="20"/>
          <w:szCs w:val="20"/>
        </w:rPr>
        <w:t>1–38</w:t>
      </w:r>
      <w:r w:rsidR="00612C26" w:rsidRPr="00680B29">
        <w:rPr>
          <w:rFonts w:asciiTheme="majorBidi" w:hAnsiTheme="majorBidi" w:cstheme="majorBidi"/>
          <w:sz w:val="20"/>
          <w:szCs w:val="20"/>
        </w:rPr>
        <w:t xml:space="preserve"> (</w:t>
      </w:r>
      <w:r w:rsidR="00612C26" w:rsidRPr="00680B29">
        <w:rPr>
          <w:rFonts w:asciiTheme="majorBidi" w:hAnsiTheme="majorBidi" w:cstheme="majorBidi"/>
          <w:sz w:val="20"/>
          <w:szCs w:val="20"/>
        </w:rPr>
        <w:t xml:space="preserve">Gilgamesh and </w:t>
      </w:r>
      <w:proofErr w:type="spellStart"/>
      <w:r w:rsidR="00612C26" w:rsidRPr="00680B29">
        <w:rPr>
          <w:rFonts w:asciiTheme="majorBidi" w:hAnsiTheme="majorBidi" w:cstheme="majorBidi"/>
          <w:sz w:val="20"/>
          <w:szCs w:val="20"/>
        </w:rPr>
        <w:t>Uruk</w:t>
      </w:r>
      <w:proofErr w:type="spellEnd"/>
      <w:r w:rsidR="00612C26" w:rsidRPr="00680B29">
        <w:rPr>
          <w:rFonts w:asciiTheme="majorBidi" w:hAnsiTheme="majorBidi" w:cstheme="majorBidi"/>
          <w:sz w:val="20"/>
          <w:szCs w:val="20"/>
        </w:rPr>
        <w:t>; creation and civilization of Enkidu; friendship; decision to seek fame; journey toward the Cedar Forest</w:t>
      </w:r>
      <w:r w:rsidR="00612C26" w:rsidRPr="00680B29">
        <w:rPr>
          <w:rFonts w:asciiTheme="majorBidi" w:hAnsiTheme="majorBidi" w:cstheme="majorBidi"/>
          <w:sz w:val="20"/>
          <w:szCs w:val="20"/>
        </w:rPr>
        <w:t>)</w:t>
      </w:r>
    </w:p>
    <w:p w14:paraId="3B027BA6" w14:textId="48847546" w:rsidR="006A24A5" w:rsidRPr="00680B29" w:rsidRDefault="00307F65"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Sept </w:t>
      </w:r>
      <w:r w:rsidR="00761EBF" w:rsidRPr="00680B29">
        <w:rPr>
          <w:rFonts w:asciiTheme="majorBidi" w:hAnsiTheme="majorBidi" w:cstheme="majorBidi"/>
          <w:sz w:val="20"/>
          <w:szCs w:val="20"/>
        </w:rPr>
        <w:t>4</w:t>
      </w:r>
      <w:r w:rsidRPr="00680B29">
        <w:rPr>
          <w:rFonts w:asciiTheme="majorBidi" w:hAnsiTheme="majorBidi" w:cstheme="majorBidi"/>
          <w:sz w:val="20"/>
          <w:szCs w:val="20"/>
        </w:rPr>
        <w:t xml:space="preserve">: </w:t>
      </w:r>
      <w:r w:rsidRPr="00680B29">
        <w:rPr>
          <w:rFonts w:asciiTheme="majorBidi" w:hAnsiTheme="majorBidi" w:cstheme="majorBidi"/>
          <w:b/>
          <w:bCs/>
          <w:sz w:val="20"/>
          <w:szCs w:val="20"/>
        </w:rPr>
        <w:t>Gilgamesh</w:t>
      </w:r>
    </w:p>
    <w:p w14:paraId="56E62F2A" w14:textId="0CBDB71F" w:rsidR="00ED4B96" w:rsidRPr="00680B29" w:rsidRDefault="00F535C3"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A. R. George, “The Epic of Gilgamesh” in</w:t>
      </w:r>
      <w:r w:rsidR="00C162C5" w:rsidRPr="00680B29">
        <w:rPr>
          <w:rFonts w:asciiTheme="majorBidi" w:hAnsiTheme="majorBidi" w:cstheme="majorBidi"/>
          <w:sz w:val="20"/>
          <w:szCs w:val="20"/>
        </w:rPr>
        <w:t xml:space="preserve"> Catherine Bates (ed.), </w:t>
      </w:r>
      <w:r w:rsidR="00C162C5" w:rsidRPr="00680B29">
        <w:rPr>
          <w:rFonts w:asciiTheme="majorBidi" w:hAnsiTheme="majorBidi" w:cstheme="majorBidi"/>
          <w:i/>
          <w:iCs/>
          <w:sz w:val="20"/>
          <w:szCs w:val="20"/>
        </w:rPr>
        <w:t>The Cambridge Companion to the Epic</w:t>
      </w:r>
      <w:r w:rsidR="00C162C5" w:rsidRPr="00680B29">
        <w:rPr>
          <w:rFonts w:asciiTheme="majorBidi" w:hAnsiTheme="majorBidi" w:cstheme="majorBidi"/>
          <w:sz w:val="20"/>
          <w:szCs w:val="20"/>
        </w:rPr>
        <w:t xml:space="preserve"> (Cambridge, 2010)</w:t>
      </w:r>
      <w:r w:rsidRPr="00680B29">
        <w:rPr>
          <w:rFonts w:asciiTheme="majorBidi" w:hAnsiTheme="majorBidi" w:cstheme="majorBidi"/>
          <w:sz w:val="20"/>
          <w:szCs w:val="20"/>
        </w:rPr>
        <w:t xml:space="preserve"> 1-12</w:t>
      </w:r>
      <w:r w:rsidR="00C162C5" w:rsidRPr="00680B29">
        <w:rPr>
          <w:rFonts w:asciiTheme="majorBidi" w:hAnsiTheme="majorBidi" w:cstheme="majorBidi"/>
          <w:sz w:val="20"/>
          <w:szCs w:val="20"/>
        </w:rPr>
        <w:t>.</w:t>
      </w:r>
    </w:p>
    <w:p w14:paraId="34DE8AE9" w14:textId="20015833" w:rsidR="00ED4B96" w:rsidRPr="00680B29" w:rsidRDefault="00ED4B96" w:rsidP="0092642A">
      <w:pPr>
        <w:pStyle w:val="ListParagraph"/>
        <w:numPr>
          <w:ilvl w:val="0"/>
          <w:numId w:val="3"/>
        </w:num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“Ch. 3: Gilgamesh and Glory” in Michael Clarke, </w:t>
      </w:r>
      <w:r w:rsidRPr="00680B29">
        <w:rPr>
          <w:rFonts w:asciiTheme="majorBidi" w:hAnsiTheme="majorBidi" w:cstheme="majorBidi"/>
          <w:i/>
          <w:iCs/>
          <w:sz w:val="20"/>
          <w:szCs w:val="20"/>
        </w:rPr>
        <w:t>Achilles beside Gilgamesh: Mortality and Wisdom in Early Epic Poetry</w:t>
      </w:r>
      <w:r w:rsidRPr="00680B29">
        <w:rPr>
          <w:rFonts w:asciiTheme="majorBidi" w:hAnsiTheme="majorBidi" w:cstheme="majorBidi"/>
          <w:sz w:val="20"/>
          <w:szCs w:val="20"/>
        </w:rPr>
        <w:t xml:space="preserve"> (Cambridge, 2019). </w:t>
      </w:r>
    </w:p>
    <w:p w14:paraId="2E17304B" w14:textId="34C93E10" w:rsidR="003A314B" w:rsidRPr="00680B29" w:rsidRDefault="00D71410"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color w:val="00B050"/>
          <w:sz w:val="20"/>
          <w:szCs w:val="20"/>
        </w:rPr>
        <w:t>OPTIONAL:</w:t>
      </w:r>
      <w:r w:rsidR="003A314B" w:rsidRPr="00680B29">
        <w:rPr>
          <w:rFonts w:asciiTheme="majorBidi" w:hAnsiTheme="majorBidi" w:cstheme="majorBidi"/>
          <w:color w:val="00B050"/>
          <w:sz w:val="20"/>
          <w:szCs w:val="20"/>
        </w:rPr>
        <w:t xml:space="preserve"> </w:t>
      </w:r>
      <w:r w:rsidR="003A314B" w:rsidRPr="00680B29">
        <w:rPr>
          <w:rFonts w:asciiTheme="majorBidi" w:hAnsiTheme="majorBidi" w:cstheme="majorBidi"/>
          <w:sz w:val="20"/>
          <w:szCs w:val="20"/>
        </w:rPr>
        <w:t xml:space="preserve">Irving Finkel, </w:t>
      </w:r>
      <w:r w:rsidR="003A314B" w:rsidRPr="00680B29">
        <w:rPr>
          <w:rFonts w:asciiTheme="majorBidi" w:hAnsiTheme="majorBidi" w:cstheme="majorBidi"/>
          <w:i/>
          <w:iCs/>
          <w:sz w:val="20"/>
          <w:szCs w:val="20"/>
        </w:rPr>
        <w:t>The Ark Before Noah: Decoding the Story of the Flood</w:t>
      </w:r>
      <w:r w:rsidR="003A314B" w:rsidRPr="00680B29">
        <w:rPr>
          <w:rFonts w:asciiTheme="majorBidi" w:hAnsiTheme="majorBidi" w:cstheme="majorBidi"/>
          <w:sz w:val="20"/>
          <w:szCs w:val="20"/>
        </w:rPr>
        <w:t xml:space="preserve"> (New York, 2015). </w:t>
      </w:r>
    </w:p>
    <w:p w14:paraId="0579B20D" w14:textId="0E7FDD6D" w:rsidR="00A8319C" w:rsidRPr="00680B29" w:rsidRDefault="00612C26"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Gilgamesh</w:t>
      </w:r>
      <w:r w:rsidR="0020274D" w:rsidRPr="00680B29">
        <w:rPr>
          <w:rFonts w:asciiTheme="majorBidi" w:hAnsiTheme="majorBidi" w:cstheme="majorBidi"/>
          <w:sz w:val="20"/>
          <w:szCs w:val="20"/>
        </w:rPr>
        <w:t xml:space="preserve">: </w:t>
      </w:r>
      <w:r w:rsidR="0020274D" w:rsidRPr="00680B29">
        <w:rPr>
          <w:rFonts w:asciiTheme="majorBidi" w:hAnsiTheme="majorBidi" w:cstheme="majorBidi"/>
          <w:sz w:val="20"/>
          <w:szCs w:val="20"/>
        </w:rPr>
        <w:t>Tablets V–VIII</w:t>
      </w:r>
      <w:r w:rsidR="0020274D" w:rsidRPr="00680B29">
        <w:rPr>
          <w:rFonts w:asciiTheme="majorBidi" w:hAnsiTheme="majorBidi" w:cstheme="majorBidi"/>
          <w:sz w:val="20"/>
          <w:szCs w:val="20"/>
        </w:rPr>
        <w:t xml:space="preserve">, </w:t>
      </w:r>
      <w:r w:rsidR="00170D73" w:rsidRPr="00680B29">
        <w:rPr>
          <w:rFonts w:asciiTheme="majorBidi" w:hAnsiTheme="majorBidi" w:cstheme="majorBidi"/>
          <w:sz w:val="20"/>
          <w:szCs w:val="20"/>
        </w:rPr>
        <w:t xml:space="preserve">Foster </w:t>
      </w:r>
      <w:r w:rsidR="0020274D" w:rsidRPr="00680B29">
        <w:rPr>
          <w:rFonts w:asciiTheme="majorBidi" w:hAnsiTheme="majorBidi" w:cstheme="majorBidi"/>
          <w:sz w:val="20"/>
          <w:szCs w:val="20"/>
        </w:rPr>
        <w:t xml:space="preserve">pp. </w:t>
      </w:r>
      <w:r w:rsidR="0020274D" w:rsidRPr="00680B29">
        <w:rPr>
          <w:rFonts w:asciiTheme="majorBidi" w:hAnsiTheme="majorBidi" w:cstheme="majorBidi"/>
          <w:sz w:val="20"/>
          <w:szCs w:val="20"/>
        </w:rPr>
        <w:t>39–68</w:t>
      </w:r>
      <w:r w:rsidR="0020274D" w:rsidRPr="00680B29">
        <w:rPr>
          <w:rFonts w:asciiTheme="majorBidi" w:hAnsiTheme="majorBidi" w:cstheme="majorBidi"/>
          <w:sz w:val="20"/>
          <w:szCs w:val="20"/>
        </w:rPr>
        <w:t xml:space="preserve"> (</w:t>
      </w:r>
      <w:r w:rsidR="0020274D" w:rsidRPr="00680B29">
        <w:rPr>
          <w:rFonts w:asciiTheme="majorBidi" w:hAnsiTheme="majorBidi" w:cstheme="majorBidi"/>
          <w:sz w:val="20"/>
          <w:szCs w:val="20"/>
        </w:rPr>
        <w:t xml:space="preserve">Humbaba and the Cedar Forest; return to </w:t>
      </w:r>
      <w:proofErr w:type="spellStart"/>
      <w:r w:rsidR="0020274D" w:rsidRPr="00680B29">
        <w:rPr>
          <w:rFonts w:asciiTheme="majorBidi" w:hAnsiTheme="majorBidi" w:cstheme="majorBidi"/>
          <w:sz w:val="20"/>
          <w:szCs w:val="20"/>
        </w:rPr>
        <w:t>Uruk</w:t>
      </w:r>
      <w:proofErr w:type="spellEnd"/>
      <w:r w:rsidR="0020274D" w:rsidRPr="00680B29">
        <w:rPr>
          <w:rFonts w:asciiTheme="majorBidi" w:hAnsiTheme="majorBidi" w:cstheme="majorBidi"/>
          <w:sz w:val="20"/>
          <w:szCs w:val="20"/>
        </w:rPr>
        <w:t>; Ishtar and the Bull of Heaven; Enkidu’s doom and death; Gilgamesh’s lament</w:t>
      </w:r>
      <w:r w:rsidR="0020274D" w:rsidRPr="00680B29">
        <w:rPr>
          <w:rFonts w:asciiTheme="majorBidi" w:hAnsiTheme="majorBidi" w:cstheme="majorBidi"/>
          <w:sz w:val="20"/>
          <w:szCs w:val="20"/>
        </w:rPr>
        <w:t>)</w:t>
      </w:r>
    </w:p>
    <w:p w14:paraId="6B3A691A" w14:textId="77777777" w:rsidR="00A540A8" w:rsidRPr="00680B29" w:rsidRDefault="00A540A8" w:rsidP="0092642A">
      <w:pPr>
        <w:spacing w:after="0" w:line="240" w:lineRule="auto"/>
        <w:jc w:val="both"/>
        <w:rPr>
          <w:rFonts w:asciiTheme="majorBidi" w:hAnsiTheme="majorBidi" w:cstheme="majorBidi"/>
          <w:b/>
          <w:bCs/>
          <w:sz w:val="20"/>
          <w:szCs w:val="20"/>
        </w:rPr>
      </w:pPr>
    </w:p>
    <w:p w14:paraId="6F74F9E2" w14:textId="2B796592" w:rsidR="00761EBF" w:rsidRPr="00680B29" w:rsidRDefault="00761EBF"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 xml:space="preserve">WEEK 2: </w:t>
      </w:r>
    </w:p>
    <w:p w14:paraId="5DFF099D" w14:textId="5714393A" w:rsidR="00761EBF" w:rsidRPr="00680B29" w:rsidRDefault="00761EBF" w:rsidP="0092642A">
      <w:p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Sept. 7: LABOR DAY</w:t>
      </w:r>
    </w:p>
    <w:p w14:paraId="7A042D56" w14:textId="6156ABE1" w:rsidR="00761EBF" w:rsidRPr="00680B29" w:rsidRDefault="00761EBF" w:rsidP="0092642A">
      <w:pPr>
        <w:tabs>
          <w:tab w:val="left" w:pos="2500"/>
        </w:tabs>
        <w:spacing w:after="0" w:line="240" w:lineRule="auto"/>
        <w:rPr>
          <w:rFonts w:asciiTheme="majorBidi" w:hAnsiTheme="majorBidi" w:cstheme="majorBidi"/>
          <w:b/>
          <w:bCs/>
          <w:sz w:val="20"/>
          <w:szCs w:val="20"/>
        </w:rPr>
      </w:pPr>
      <w:r w:rsidRPr="00680B29">
        <w:rPr>
          <w:rFonts w:asciiTheme="majorBidi" w:hAnsiTheme="majorBidi" w:cstheme="majorBidi"/>
          <w:sz w:val="20"/>
          <w:szCs w:val="20"/>
        </w:rPr>
        <w:t xml:space="preserve">Sept. 11: </w:t>
      </w:r>
      <w:r w:rsidR="00E86B76" w:rsidRPr="00680B29">
        <w:rPr>
          <w:rFonts w:asciiTheme="majorBidi" w:hAnsiTheme="majorBidi" w:cstheme="majorBidi"/>
          <w:b/>
          <w:bCs/>
          <w:sz w:val="20"/>
          <w:szCs w:val="20"/>
        </w:rPr>
        <w:t>Gilgamesh</w:t>
      </w:r>
    </w:p>
    <w:p w14:paraId="21A375FC" w14:textId="77777777" w:rsidR="00E86B76" w:rsidRPr="00680B29" w:rsidRDefault="00A8319C" w:rsidP="0092642A">
      <w:pPr>
        <w:pStyle w:val="ListParagraph"/>
        <w:numPr>
          <w:ilvl w:val="0"/>
          <w:numId w:val="3"/>
        </w:num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Tzvi Abusch, “The Epic of Gilgamesh and the Homeric Epics,” in R. M. Whiting (ed.), </w:t>
      </w:r>
      <w:r w:rsidRPr="00680B29">
        <w:rPr>
          <w:rFonts w:asciiTheme="majorBidi" w:hAnsiTheme="majorBidi" w:cstheme="majorBidi"/>
          <w:i/>
          <w:iCs/>
          <w:sz w:val="20"/>
          <w:szCs w:val="20"/>
        </w:rPr>
        <w:t>Mythology and Mythologies: Methodological Approaches to Intercultural Influences</w:t>
      </w:r>
      <w:r w:rsidRPr="00680B29">
        <w:rPr>
          <w:rFonts w:asciiTheme="majorBidi" w:hAnsiTheme="majorBidi" w:cstheme="majorBidi"/>
          <w:sz w:val="20"/>
          <w:szCs w:val="20"/>
        </w:rPr>
        <w:t xml:space="preserve"> (Helsinki, 2001), 1–6. </w:t>
      </w:r>
    </w:p>
    <w:p w14:paraId="5DBBD938" w14:textId="77777777" w:rsidR="00E86B76" w:rsidRPr="00680B29" w:rsidRDefault="00E86B76" w:rsidP="0092642A">
      <w:pPr>
        <w:pStyle w:val="ListParagraph"/>
        <w:numPr>
          <w:ilvl w:val="0"/>
          <w:numId w:val="3"/>
        </w:num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highlight w:val="magenta"/>
        </w:rPr>
        <w:t>Gilgamesh</w:t>
      </w:r>
      <w:r w:rsidRPr="00680B29">
        <w:rPr>
          <w:rFonts w:asciiTheme="majorBidi" w:hAnsiTheme="majorBidi" w:cstheme="majorBidi"/>
          <w:sz w:val="20"/>
          <w:szCs w:val="20"/>
        </w:rPr>
        <w:t xml:space="preserve">: Tablets IX–XI, Foster pp. 69–100 (Gilgamesh’s response to mortality; journey to </w:t>
      </w:r>
      <w:proofErr w:type="spellStart"/>
      <w:r w:rsidRPr="00680B29">
        <w:rPr>
          <w:rFonts w:asciiTheme="majorBidi" w:hAnsiTheme="majorBidi" w:cstheme="majorBidi"/>
          <w:sz w:val="20"/>
          <w:szCs w:val="20"/>
        </w:rPr>
        <w:t>Utanapishtim</w:t>
      </w:r>
      <w:proofErr w:type="spellEnd"/>
      <w:r w:rsidRPr="00680B29">
        <w:rPr>
          <w:rFonts w:asciiTheme="majorBidi" w:hAnsiTheme="majorBidi" w:cstheme="majorBidi"/>
          <w:sz w:val="20"/>
          <w:szCs w:val="20"/>
        </w:rPr>
        <w:t>; Siduri and Ur-</w:t>
      </w:r>
      <w:proofErr w:type="spellStart"/>
      <w:r w:rsidRPr="00680B29">
        <w:rPr>
          <w:rFonts w:asciiTheme="majorBidi" w:hAnsiTheme="majorBidi" w:cstheme="majorBidi"/>
          <w:sz w:val="20"/>
          <w:szCs w:val="20"/>
        </w:rPr>
        <w:t>Shanabi</w:t>
      </w:r>
      <w:proofErr w:type="spellEnd"/>
      <w:r w:rsidRPr="00680B29">
        <w:rPr>
          <w:rFonts w:asciiTheme="majorBidi" w:hAnsiTheme="majorBidi" w:cstheme="majorBidi"/>
          <w:sz w:val="20"/>
          <w:szCs w:val="20"/>
        </w:rPr>
        <w:t xml:space="preserve">; the Flood; failed immortality; return to </w:t>
      </w:r>
      <w:proofErr w:type="spellStart"/>
      <w:r w:rsidRPr="00680B29">
        <w:rPr>
          <w:rFonts w:asciiTheme="majorBidi" w:hAnsiTheme="majorBidi" w:cstheme="majorBidi"/>
          <w:sz w:val="20"/>
          <w:szCs w:val="20"/>
        </w:rPr>
        <w:t>Uruk</w:t>
      </w:r>
      <w:proofErr w:type="spellEnd"/>
      <w:r w:rsidRPr="00680B29">
        <w:rPr>
          <w:rFonts w:asciiTheme="majorBidi" w:hAnsiTheme="majorBidi" w:cstheme="majorBidi"/>
          <w:sz w:val="20"/>
          <w:szCs w:val="20"/>
        </w:rPr>
        <w:t>)</w:t>
      </w:r>
    </w:p>
    <w:p w14:paraId="525D6F2B" w14:textId="77777777" w:rsidR="00E86B76" w:rsidRPr="00680B29" w:rsidRDefault="00E86B76" w:rsidP="0092642A">
      <w:pPr>
        <w:pStyle w:val="ListParagraph"/>
        <w:spacing w:after="0" w:line="240" w:lineRule="auto"/>
        <w:jc w:val="both"/>
        <w:rPr>
          <w:rFonts w:asciiTheme="majorBidi" w:hAnsiTheme="majorBidi" w:cstheme="majorBidi"/>
          <w:b/>
          <w:bCs/>
          <w:sz w:val="20"/>
          <w:szCs w:val="20"/>
        </w:rPr>
      </w:pPr>
    </w:p>
    <w:p w14:paraId="3AA84151" w14:textId="48C89734" w:rsidR="00761EBF" w:rsidRPr="00680B29" w:rsidRDefault="00761EBF" w:rsidP="0092642A">
      <w:pPr>
        <w:pStyle w:val="ListParagraph"/>
        <w:spacing w:after="0" w:line="240" w:lineRule="auto"/>
        <w:ind w:left="0"/>
        <w:jc w:val="both"/>
        <w:rPr>
          <w:rFonts w:asciiTheme="majorBidi" w:hAnsiTheme="majorBidi" w:cstheme="majorBidi"/>
          <w:b/>
          <w:bCs/>
          <w:sz w:val="20"/>
          <w:szCs w:val="20"/>
        </w:rPr>
      </w:pPr>
      <w:r w:rsidRPr="00680B29">
        <w:rPr>
          <w:rFonts w:asciiTheme="majorBidi" w:hAnsiTheme="majorBidi" w:cstheme="majorBidi"/>
          <w:b/>
          <w:bCs/>
          <w:sz w:val="20"/>
          <w:szCs w:val="20"/>
        </w:rPr>
        <w:t>WEEK 3:</w:t>
      </w:r>
    </w:p>
    <w:p w14:paraId="43B63F3B" w14:textId="3B3EB6C9" w:rsidR="007A5C55" w:rsidRPr="00680B29" w:rsidRDefault="00E746C8"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Sept. 14: </w:t>
      </w:r>
      <w:r w:rsidR="00C4286E" w:rsidRPr="00680B29">
        <w:rPr>
          <w:rFonts w:asciiTheme="majorBidi" w:hAnsiTheme="majorBidi" w:cstheme="majorBidi"/>
          <w:b/>
          <w:bCs/>
          <w:sz w:val="20"/>
          <w:szCs w:val="20"/>
        </w:rPr>
        <w:t>Gilgamesh</w:t>
      </w:r>
    </w:p>
    <w:p w14:paraId="30E72C24" w14:textId="581E242D" w:rsidR="00DE0FAF" w:rsidRPr="00680B29" w:rsidRDefault="00DE0FAF"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Ken Dowden, “The Epic Tradition in Greece,” in </w:t>
      </w:r>
      <w:r w:rsidRPr="00680B29">
        <w:rPr>
          <w:rFonts w:asciiTheme="majorBidi" w:hAnsiTheme="majorBidi" w:cstheme="majorBidi"/>
          <w:i/>
          <w:iCs/>
          <w:sz w:val="20"/>
          <w:szCs w:val="20"/>
        </w:rPr>
        <w:t>The Cambridge Companion to Homer</w:t>
      </w:r>
      <w:r w:rsidRPr="00680B29">
        <w:rPr>
          <w:rFonts w:asciiTheme="majorBidi" w:hAnsiTheme="majorBidi" w:cstheme="majorBidi"/>
          <w:sz w:val="20"/>
          <w:szCs w:val="20"/>
        </w:rPr>
        <w:t>, 188–205.</w:t>
      </w:r>
    </w:p>
    <w:p w14:paraId="12810429" w14:textId="77D1E40A" w:rsidR="00457874" w:rsidRPr="00680B29" w:rsidRDefault="00457874"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Iliad</w:t>
      </w:r>
      <w:r w:rsidR="006730A2" w:rsidRPr="00680B29">
        <w:rPr>
          <w:rFonts w:asciiTheme="majorBidi" w:hAnsiTheme="majorBidi" w:cstheme="majorBidi"/>
          <w:sz w:val="20"/>
          <w:szCs w:val="20"/>
        </w:rPr>
        <w:t xml:space="preserve"> 1-</w:t>
      </w:r>
      <w:r w:rsidR="003B5705" w:rsidRPr="00680B29">
        <w:rPr>
          <w:rFonts w:asciiTheme="majorBidi" w:hAnsiTheme="majorBidi" w:cstheme="majorBidi"/>
          <w:sz w:val="20"/>
          <w:szCs w:val="20"/>
        </w:rPr>
        <w:t>6</w:t>
      </w:r>
    </w:p>
    <w:p w14:paraId="086CD201" w14:textId="5E45DF2C" w:rsidR="00C4286E" w:rsidRPr="00680B29" w:rsidRDefault="00C4286E" w:rsidP="0092642A">
      <w:p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Sept. 17, 5:30 PM: </w:t>
      </w:r>
      <w:r w:rsidR="0013649F" w:rsidRPr="00680B29">
        <w:rPr>
          <w:rFonts w:asciiTheme="majorBidi" w:hAnsiTheme="majorBidi" w:cstheme="majorBidi"/>
          <w:sz w:val="20"/>
          <w:szCs w:val="20"/>
        </w:rPr>
        <w:t>John Heimbuch performs Odyssey</w:t>
      </w:r>
    </w:p>
    <w:p w14:paraId="05C34F00" w14:textId="24FF8DD5" w:rsidR="00C4286E" w:rsidRPr="00680B29" w:rsidRDefault="00C4286E"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Sept. 18: </w:t>
      </w:r>
      <w:r w:rsidRPr="00680B29">
        <w:rPr>
          <w:rFonts w:asciiTheme="majorBidi" w:hAnsiTheme="majorBidi" w:cstheme="majorBidi"/>
          <w:b/>
          <w:bCs/>
          <w:sz w:val="20"/>
          <w:szCs w:val="20"/>
        </w:rPr>
        <w:t>Iliad</w:t>
      </w:r>
    </w:p>
    <w:p w14:paraId="05CB4B39" w14:textId="77777777" w:rsidR="00830651" w:rsidRPr="00680B29" w:rsidRDefault="00830651"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Andrew Ford, </w:t>
      </w:r>
      <w:r w:rsidRPr="00680B29">
        <w:rPr>
          <w:rFonts w:asciiTheme="majorBidi" w:hAnsiTheme="majorBidi" w:cstheme="majorBidi"/>
          <w:i/>
          <w:iCs/>
          <w:sz w:val="20"/>
          <w:szCs w:val="20"/>
        </w:rPr>
        <w:t>Homer: The Poetry of the Past</w:t>
      </w:r>
      <w:r w:rsidRPr="00680B29">
        <w:rPr>
          <w:rFonts w:asciiTheme="majorBidi" w:hAnsiTheme="majorBidi" w:cstheme="majorBidi"/>
          <w:sz w:val="20"/>
          <w:szCs w:val="20"/>
        </w:rPr>
        <w:t xml:space="preserve"> (1992), ch. 1, “The Genre: Traditional Definitions of Epic,” pp. 13–56. </w:t>
      </w:r>
    </w:p>
    <w:p w14:paraId="29BD3C1C" w14:textId="1386313F" w:rsidR="006A697A" w:rsidRPr="00680B29" w:rsidRDefault="006A697A"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Bernardo Ballesteros, “Greek and Near Eastern Epic: Context and Comparison” in </w:t>
      </w:r>
      <w:r w:rsidRPr="00680B29">
        <w:rPr>
          <w:rFonts w:asciiTheme="majorBidi" w:hAnsiTheme="majorBidi" w:cstheme="majorBidi"/>
          <w:i/>
          <w:iCs/>
          <w:sz w:val="20"/>
          <w:szCs w:val="20"/>
        </w:rPr>
        <w:t>The Cambridge Companion to</w:t>
      </w:r>
      <w:r w:rsidR="00607B6F" w:rsidRPr="00680B29">
        <w:rPr>
          <w:rFonts w:asciiTheme="majorBidi" w:hAnsiTheme="majorBidi" w:cstheme="majorBidi"/>
          <w:i/>
          <w:iCs/>
          <w:sz w:val="20"/>
          <w:szCs w:val="20"/>
        </w:rPr>
        <w:t xml:space="preserve"> Ancient Greek</w:t>
      </w:r>
      <w:r w:rsidRPr="00680B29">
        <w:rPr>
          <w:rFonts w:asciiTheme="majorBidi" w:hAnsiTheme="majorBidi" w:cstheme="majorBidi"/>
          <w:i/>
          <w:iCs/>
          <w:sz w:val="20"/>
          <w:szCs w:val="20"/>
        </w:rPr>
        <w:t xml:space="preserve"> Epic</w:t>
      </w:r>
      <w:r w:rsidRPr="00680B29">
        <w:rPr>
          <w:rFonts w:asciiTheme="majorBidi" w:hAnsiTheme="majorBidi" w:cstheme="majorBidi"/>
          <w:sz w:val="20"/>
          <w:szCs w:val="20"/>
        </w:rPr>
        <w:t xml:space="preserve"> (2024), pp. 17-40.</w:t>
      </w:r>
    </w:p>
    <w:p w14:paraId="40DCA2B3" w14:textId="384AADB0" w:rsidR="0010483F" w:rsidRPr="00680B29" w:rsidRDefault="0010483F"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Iliad</w:t>
      </w:r>
      <w:r w:rsidR="006730A2" w:rsidRPr="00680B29">
        <w:rPr>
          <w:rFonts w:asciiTheme="majorBidi" w:hAnsiTheme="majorBidi" w:cstheme="majorBidi"/>
          <w:sz w:val="20"/>
          <w:szCs w:val="20"/>
        </w:rPr>
        <w:t xml:space="preserve"> </w:t>
      </w:r>
      <w:r w:rsidR="003B5705" w:rsidRPr="00680B29">
        <w:rPr>
          <w:rFonts w:asciiTheme="majorBidi" w:hAnsiTheme="majorBidi" w:cstheme="majorBidi"/>
          <w:sz w:val="20"/>
          <w:szCs w:val="20"/>
        </w:rPr>
        <w:t>7-12</w:t>
      </w:r>
    </w:p>
    <w:p w14:paraId="38F2DA23" w14:textId="77777777" w:rsidR="0092642A" w:rsidRPr="00680B29" w:rsidRDefault="0092642A" w:rsidP="0092642A">
      <w:pPr>
        <w:spacing w:after="0" w:line="240" w:lineRule="auto"/>
        <w:jc w:val="both"/>
        <w:rPr>
          <w:rFonts w:asciiTheme="majorBidi" w:hAnsiTheme="majorBidi" w:cstheme="majorBidi"/>
          <w:b/>
          <w:bCs/>
          <w:sz w:val="20"/>
          <w:szCs w:val="20"/>
        </w:rPr>
      </w:pPr>
    </w:p>
    <w:p w14:paraId="463A4442" w14:textId="3F018908" w:rsidR="0013649F" w:rsidRPr="00680B29" w:rsidRDefault="0013649F"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4:</w:t>
      </w:r>
    </w:p>
    <w:p w14:paraId="5A18E2A9" w14:textId="2D3B6D73" w:rsidR="0013649F" w:rsidRPr="00680B29" w:rsidRDefault="0013649F" w:rsidP="0092642A">
      <w:pPr>
        <w:spacing w:after="0" w:line="240" w:lineRule="auto"/>
        <w:jc w:val="both"/>
        <w:rPr>
          <w:rFonts w:asciiTheme="majorBidi" w:hAnsiTheme="majorBidi" w:cstheme="majorBidi"/>
          <w:color w:val="EE0000"/>
          <w:sz w:val="20"/>
          <w:szCs w:val="20"/>
        </w:rPr>
      </w:pPr>
      <w:r w:rsidRPr="00680B29">
        <w:rPr>
          <w:rFonts w:asciiTheme="majorBidi" w:hAnsiTheme="majorBidi" w:cstheme="majorBidi"/>
          <w:sz w:val="20"/>
          <w:szCs w:val="20"/>
        </w:rPr>
        <w:t xml:space="preserve">Sept. </w:t>
      </w:r>
      <w:r w:rsidR="007E4244" w:rsidRPr="00680B29">
        <w:rPr>
          <w:rFonts w:asciiTheme="majorBidi" w:hAnsiTheme="majorBidi" w:cstheme="majorBidi"/>
          <w:sz w:val="20"/>
          <w:szCs w:val="20"/>
        </w:rPr>
        <w:t xml:space="preserve">21: </w:t>
      </w:r>
      <w:r w:rsidR="000065E7" w:rsidRPr="00680B29">
        <w:rPr>
          <w:rFonts w:asciiTheme="majorBidi" w:hAnsiTheme="majorBidi" w:cstheme="majorBidi"/>
          <w:sz w:val="20"/>
          <w:szCs w:val="20"/>
        </w:rPr>
        <w:t>[</w:t>
      </w:r>
      <w:r w:rsidR="007E4244" w:rsidRPr="00680B29">
        <w:rPr>
          <w:rFonts w:asciiTheme="majorBidi" w:hAnsiTheme="majorBidi" w:cstheme="majorBidi"/>
          <w:color w:val="EE0000"/>
          <w:sz w:val="20"/>
          <w:szCs w:val="20"/>
        </w:rPr>
        <w:t>RESCHEDULE</w:t>
      </w:r>
      <w:r w:rsidR="000065E7" w:rsidRPr="00680B29">
        <w:rPr>
          <w:rFonts w:asciiTheme="majorBidi" w:hAnsiTheme="majorBidi" w:cstheme="majorBidi"/>
          <w:color w:val="EE0000"/>
          <w:sz w:val="20"/>
          <w:szCs w:val="20"/>
        </w:rPr>
        <w:t>D to Dec. 11</w:t>
      </w:r>
      <w:r w:rsidR="000065E7" w:rsidRPr="00680B29">
        <w:rPr>
          <w:rFonts w:asciiTheme="majorBidi" w:hAnsiTheme="majorBidi" w:cstheme="majorBidi"/>
          <w:sz w:val="20"/>
          <w:szCs w:val="20"/>
        </w:rPr>
        <w:t>]</w:t>
      </w:r>
    </w:p>
    <w:p w14:paraId="66B4AFDF" w14:textId="2FD5CE03" w:rsidR="007E4244" w:rsidRPr="00680B29" w:rsidRDefault="007E4244"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Sept. 25: </w:t>
      </w:r>
      <w:r w:rsidRPr="00680B29">
        <w:rPr>
          <w:rFonts w:asciiTheme="majorBidi" w:hAnsiTheme="majorBidi" w:cstheme="majorBidi"/>
          <w:b/>
          <w:bCs/>
          <w:sz w:val="20"/>
          <w:szCs w:val="20"/>
        </w:rPr>
        <w:t>Iliad</w:t>
      </w:r>
      <w:r w:rsidR="006730A2" w:rsidRPr="00680B29">
        <w:rPr>
          <w:rFonts w:asciiTheme="majorBidi" w:hAnsiTheme="majorBidi" w:cstheme="majorBidi"/>
          <w:b/>
          <w:bCs/>
          <w:sz w:val="20"/>
          <w:szCs w:val="20"/>
        </w:rPr>
        <w:t xml:space="preserve"> </w:t>
      </w:r>
    </w:p>
    <w:p w14:paraId="160C657B" w14:textId="77777777" w:rsidR="00830651" w:rsidRPr="00680B29" w:rsidRDefault="00830651"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Emma Greensmith, “(Pushing) the Limits of Epic,” introduction to </w:t>
      </w:r>
      <w:r w:rsidRPr="00680B29">
        <w:rPr>
          <w:rFonts w:asciiTheme="majorBidi" w:hAnsiTheme="majorBidi" w:cstheme="majorBidi"/>
          <w:i/>
          <w:iCs/>
          <w:sz w:val="20"/>
          <w:szCs w:val="20"/>
        </w:rPr>
        <w:t>The Cambridge Companion to Ancient Greek Epic</w:t>
      </w:r>
      <w:r w:rsidRPr="00680B29">
        <w:rPr>
          <w:rFonts w:asciiTheme="majorBidi" w:hAnsiTheme="majorBidi" w:cstheme="majorBidi"/>
          <w:sz w:val="20"/>
          <w:szCs w:val="20"/>
        </w:rPr>
        <w:t xml:space="preserve"> (2024), 1–14.</w:t>
      </w:r>
    </w:p>
    <w:p w14:paraId="1B7222F7" w14:textId="0AC15BF8" w:rsidR="0010483F" w:rsidRPr="00680B29" w:rsidRDefault="0010483F"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lastRenderedPageBreak/>
        <w:t>Iliad</w:t>
      </w:r>
      <w:r w:rsidR="006730A2" w:rsidRPr="00680B29">
        <w:rPr>
          <w:rFonts w:asciiTheme="majorBidi" w:hAnsiTheme="majorBidi" w:cstheme="majorBidi"/>
          <w:sz w:val="20"/>
          <w:szCs w:val="20"/>
        </w:rPr>
        <w:t xml:space="preserve"> 1</w:t>
      </w:r>
      <w:r w:rsidR="004C3FDA" w:rsidRPr="00680B29">
        <w:rPr>
          <w:rFonts w:asciiTheme="majorBidi" w:hAnsiTheme="majorBidi" w:cstheme="majorBidi"/>
          <w:sz w:val="20"/>
          <w:szCs w:val="20"/>
        </w:rPr>
        <w:t>3</w:t>
      </w:r>
      <w:r w:rsidR="003B5705" w:rsidRPr="00680B29">
        <w:rPr>
          <w:rFonts w:asciiTheme="majorBidi" w:hAnsiTheme="majorBidi" w:cstheme="majorBidi"/>
          <w:sz w:val="20"/>
          <w:szCs w:val="20"/>
        </w:rPr>
        <w:t>-18</w:t>
      </w:r>
    </w:p>
    <w:p w14:paraId="5CAEF533" w14:textId="77777777" w:rsidR="0092642A" w:rsidRPr="00680B29" w:rsidRDefault="0092642A" w:rsidP="0092642A">
      <w:pPr>
        <w:spacing w:after="0" w:line="240" w:lineRule="auto"/>
        <w:jc w:val="both"/>
        <w:rPr>
          <w:rFonts w:asciiTheme="majorBidi" w:hAnsiTheme="majorBidi" w:cstheme="majorBidi"/>
          <w:b/>
          <w:bCs/>
          <w:sz w:val="20"/>
          <w:szCs w:val="20"/>
        </w:rPr>
      </w:pPr>
    </w:p>
    <w:p w14:paraId="77C8A832" w14:textId="2750AAA3" w:rsidR="007E4244" w:rsidRPr="00680B29" w:rsidRDefault="007E4244"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5:</w:t>
      </w:r>
    </w:p>
    <w:p w14:paraId="40FB5F2D" w14:textId="2158444E" w:rsidR="007E4244" w:rsidRPr="00680B29" w:rsidRDefault="007E4244"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Sept. 2</w:t>
      </w:r>
      <w:r w:rsidR="00F86433" w:rsidRPr="00680B29">
        <w:rPr>
          <w:rFonts w:asciiTheme="majorBidi" w:hAnsiTheme="majorBidi" w:cstheme="majorBidi"/>
          <w:sz w:val="20"/>
          <w:szCs w:val="20"/>
        </w:rPr>
        <w:t>8</w:t>
      </w:r>
      <w:r w:rsidRPr="00680B29">
        <w:rPr>
          <w:rFonts w:asciiTheme="majorBidi" w:hAnsiTheme="majorBidi" w:cstheme="majorBidi"/>
          <w:sz w:val="20"/>
          <w:szCs w:val="20"/>
        </w:rPr>
        <w:t>:</w:t>
      </w:r>
      <w:r w:rsidR="00F86433" w:rsidRPr="00680B29">
        <w:rPr>
          <w:rFonts w:asciiTheme="majorBidi" w:hAnsiTheme="majorBidi" w:cstheme="majorBidi"/>
          <w:sz w:val="20"/>
          <w:szCs w:val="20"/>
        </w:rPr>
        <w:t xml:space="preserve"> </w:t>
      </w:r>
      <w:r w:rsidR="00F86433" w:rsidRPr="00680B29">
        <w:rPr>
          <w:rFonts w:asciiTheme="majorBidi" w:hAnsiTheme="majorBidi" w:cstheme="majorBidi"/>
          <w:b/>
          <w:bCs/>
          <w:sz w:val="20"/>
          <w:szCs w:val="20"/>
        </w:rPr>
        <w:t>Iliad</w:t>
      </w:r>
    </w:p>
    <w:p w14:paraId="5A48E787" w14:textId="3A11B0D8" w:rsidR="0010483F" w:rsidRPr="00680B29" w:rsidRDefault="0010483F"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Iliad</w:t>
      </w:r>
      <w:r w:rsidR="004C3FDA" w:rsidRPr="00680B29">
        <w:rPr>
          <w:rFonts w:asciiTheme="majorBidi" w:hAnsiTheme="majorBidi" w:cstheme="majorBidi"/>
          <w:sz w:val="20"/>
          <w:szCs w:val="20"/>
        </w:rPr>
        <w:t xml:space="preserve"> </w:t>
      </w:r>
      <w:r w:rsidR="003B5705" w:rsidRPr="00680B29">
        <w:rPr>
          <w:rFonts w:asciiTheme="majorBidi" w:hAnsiTheme="majorBidi" w:cstheme="majorBidi"/>
          <w:sz w:val="20"/>
          <w:szCs w:val="20"/>
        </w:rPr>
        <w:t>19-24</w:t>
      </w:r>
    </w:p>
    <w:p w14:paraId="29D04EFB" w14:textId="0A8E42AB" w:rsidR="00F86433" w:rsidRPr="00680B29" w:rsidRDefault="00F86433"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Oct. 2: </w:t>
      </w:r>
      <w:r w:rsidR="00D619FE" w:rsidRPr="00680B29">
        <w:rPr>
          <w:rFonts w:asciiTheme="majorBidi" w:hAnsiTheme="majorBidi" w:cstheme="majorBidi"/>
          <w:b/>
          <w:bCs/>
          <w:sz w:val="20"/>
          <w:szCs w:val="20"/>
        </w:rPr>
        <w:t>Iliad</w:t>
      </w:r>
    </w:p>
    <w:p w14:paraId="5B79AE7F" w14:textId="1A93497C" w:rsidR="005E701E" w:rsidRPr="00680B29" w:rsidRDefault="005E701E"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Christos C. </w:t>
      </w:r>
      <w:proofErr w:type="spellStart"/>
      <w:r w:rsidRPr="00680B29">
        <w:rPr>
          <w:rFonts w:asciiTheme="majorBidi" w:hAnsiTheme="majorBidi" w:cstheme="majorBidi"/>
          <w:sz w:val="20"/>
          <w:szCs w:val="20"/>
        </w:rPr>
        <w:t>Tsagalis</w:t>
      </w:r>
      <w:proofErr w:type="spellEnd"/>
      <w:r w:rsidRPr="00680B29">
        <w:rPr>
          <w:rFonts w:asciiTheme="majorBidi" w:hAnsiTheme="majorBidi" w:cstheme="majorBidi"/>
          <w:sz w:val="20"/>
          <w:szCs w:val="20"/>
        </w:rPr>
        <w:t xml:space="preserve">, “Space and Story: The </w:t>
      </w:r>
      <w:r w:rsidRPr="00680B29">
        <w:rPr>
          <w:rFonts w:asciiTheme="majorBidi" w:hAnsiTheme="majorBidi" w:cstheme="majorBidi"/>
          <w:i/>
          <w:iCs/>
          <w:sz w:val="20"/>
          <w:szCs w:val="20"/>
        </w:rPr>
        <w:t>Iliad</w:t>
      </w:r>
      <w:r w:rsidRPr="00680B29">
        <w:rPr>
          <w:rFonts w:asciiTheme="majorBidi" w:hAnsiTheme="majorBidi" w:cstheme="majorBidi"/>
          <w:sz w:val="20"/>
          <w:szCs w:val="20"/>
        </w:rPr>
        <w:t xml:space="preserve"> and the </w:t>
      </w:r>
      <w:r w:rsidRPr="00680B29">
        <w:rPr>
          <w:rFonts w:asciiTheme="majorBidi" w:hAnsiTheme="majorBidi" w:cstheme="majorBidi"/>
          <w:i/>
          <w:iCs/>
          <w:sz w:val="20"/>
          <w:szCs w:val="20"/>
        </w:rPr>
        <w:t>Odyssey</w:t>
      </w:r>
      <w:r w:rsidRPr="00680B29">
        <w:rPr>
          <w:rFonts w:asciiTheme="majorBidi" w:hAnsiTheme="majorBidi" w:cstheme="majorBidi"/>
          <w:sz w:val="20"/>
          <w:szCs w:val="20"/>
        </w:rPr>
        <w:t xml:space="preserve">” in </w:t>
      </w:r>
      <w:r w:rsidRPr="00680B29">
        <w:rPr>
          <w:rFonts w:asciiTheme="majorBidi" w:hAnsiTheme="majorBidi" w:cstheme="majorBidi"/>
          <w:i/>
          <w:iCs/>
          <w:sz w:val="20"/>
          <w:szCs w:val="20"/>
        </w:rPr>
        <w:t>The Cambridge Companion to Ancient Greek Epic</w:t>
      </w:r>
      <w:r w:rsidRPr="00680B29">
        <w:rPr>
          <w:rFonts w:asciiTheme="majorBidi" w:hAnsiTheme="majorBidi" w:cstheme="majorBidi"/>
          <w:sz w:val="20"/>
          <w:szCs w:val="20"/>
        </w:rPr>
        <w:t xml:space="preserve"> (2024), pp. 81-103.</w:t>
      </w:r>
    </w:p>
    <w:p w14:paraId="18DDF06C" w14:textId="06589DC3" w:rsidR="005C08B4" w:rsidRPr="00680B29" w:rsidRDefault="005C08B4"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Odyssey</w:t>
      </w:r>
      <w:r w:rsidR="00790ACE" w:rsidRPr="00680B29">
        <w:rPr>
          <w:rFonts w:asciiTheme="majorBidi" w:hAnsiTheme="majorBidi" w:cstheme="majorBidi"/>
          <w:sz w:val="20"/>
          <w:szCs w:val="20"/>
        </w:rPr>
        <w:t xml:space="preserve"> 1-6</w:t>
      </w:r>
    </w:p>
    <w:p w14:paraId="01E41D9C" w14:textId="77777777" w:rsidR="0092642A" w:rsidRPr="00680B29" w:rsidRDefault="0092642A" w:rsidP="0092642A">
      <w:pPr>
        <w:spacing w:after="0" w:line="240" w:lineRule="auto"/>
        <w:jc w:val="both"/>
        <w:rPr>
          <w:rFonts w:asciiTheme="majorBidi" w:hAnsiTheme="majorBidi" w:cstheme="majorBidi"/>
          <w:b/>
          <w:bCs/>
          <w:sz w:val="20"/>
          <w:szCs w:val="20"/>
        </w:rPr>
      </w:pPr>
    </w:p>
    <w:p w14:paraId="01549D97" w14:textId="0F210C5E" w:rsidR="00DD7764" w:rsidRPr="00680B29" w:rsidRDefault="00DD7764"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6:</w:t>
      </w:r>
    </w:p>
    <w:p w14:paraId="36C74279" w14:textId="7817B0AE" w:rsidR="00F86433" w:rsidRPr="00680B29" w:rsidRDefault="00DD7764"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Oct. </w:t>
      </w:r>
      <w:r w:rsidR="00FD53FC" w:rsidRPr="00680B29">
        <w:rPr>
          <w:rFonts w:asciiTheme="majorBidi" w:hAnsiTheme="majorBidi" w:cstheme="majorBidi"/>
          <w:sz w:val="20"/>
          <w:szCs w:val="20"/>
        </w:rPr>
        <w:t>5</w:t>
      </w:r>
      <w:r w:rsidRPr="00680B29">
        <w:rPr>
          <w:rFonts w:asciiTheme="majorBidi" w:hAnsiTheme="majorBidi" w:cstheme="majorBidi"/>
          <w:sz w:val="20"/>
          <w:szCs w:val="20"/>
        </w:rPr>
        <w:t>:</w:t>
      </w:r>
      <w:r w:rsidR="00FD53FC" w:rsidRPr="00680B29">
        <w:rPr>
          <w:rFonts w:asciiTheme="majorBidi" w:hAnsiTheme="majorBidi" w:cstheme="majorBidi"/>
          <w:sz w:val="20"/>
          <w:szCs w:val="20"/>
        </w:rPr>
        <w:t xml:space="preserve"> </w:t>
      </w:r>
      <w:r w:rsidR="00FD53FC" w:rsidRPr="00680B29">
        <w:rPr>
          <w:rFonts w:asciiTheme="majorBidi" w:hAnsiTheme="majorBidi" w:cstheme="majorBidi"/>
          <w:b/>
          <w:bCs/>
          <w:sz w:val="20"/>
          <w:szCs w:val="20"/>
        </w:rPr>
        <w:t>Odyssey</w:t>
      </w:r>
    </w:p>
    <w:p w14:paraId="1CE3009D" w14:textId="31DCCBCA" w:rsidR="003F2E33" w:rsidRPr="00680B29" w:rsidRDefault="003F2E33"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Alexander C. Loney, “Epic Dislocation</w:t>
      </w:r>
      <w:r w:rsidR="00966805" w:rsidRPr="00680B29">
        <w:rPr>
          <w:rFonts w:asciiTheme="majorBidi" w:hAnsiTheme="majorBidi" w:cstheme="majorBidi"/>
          <w:sz w:val="20"/>
          <w:szCs w:val="20"/>
        </w:rPr>
        <w:t>: Nostalgia and Return</w:t>
      </w:r>
      <w:r w:rsidRPr="00680B29">
        <w:rPr>
          <w:rFonts w:asciiTheme="majorBidi" w:hAnsiTheme="majorBidi" w:cstheme="majorBidi"/>
          <w:sz w:val="20"/>
          <w:szCs w:val="20"/>
        </w:rPr>
        <w:t xml:space="preserve">” </w:t>
      </w:r>
      <w:r w:rsidR="00966805" w:rsidRPr="00680B29">
        <w:rPr>
          <w:rFonts w:asciiTheme="majorBidi" w:hAnsiTheme="majorBidi" w:cstheme="majorBidi"/>
          <w:sz w:val="20"/>
          <w:szCs w:val="20"/>
        </w:rPr>
        <w:t xml:space="preserve">in </w:t>
      </w:r>
      <w:r w:rsidR="00966805" w:rsidRPr="00680B29">
        <w:rPr>
          <w:rFonts w:asciiTheme="majorBidi" w:hAnsiTheme="majorBidi" w:cstheme="majorBidi"/>
          <w:i/>
          <w:iCs/>
          <w:sz w:val="20"/>
          <w:szCs w:val="20"/>
        </w:rPr>
        <w:t>The Cambridge Companion to Ancient Greek Epic</w:t>
      </w:r>
      <w:r w:rsidR="00966805" w:rsidRPr="00680B29">
        <w:rPr>
          <w:rFonts w:asciiTheme="majorBidi" w:hAnsiTheme="majorBidi" w:cstheme="majorBidi"/>
          <w:sz w:val="20"/>
          <w:szCs w:val="20"/>
        </w:rPr>
        <w:t xml:space="preserve"> (2024), </w:t>
      </w:r>
      <w:r w:rsidRPr="00680B29">
        <w:rPr>
          <w:rFonts w:asciiTheme="majorBidi" w:hAnsiTheme="majorBidi" w:cstheme="majorBidi"/>
          <w:sz w:val="20"/>
          <w:szCs w:val="20"/>
        </w:rPr>
        <w:t>pp 130-146</w:t>
      </w:r>
      <w:r w:rsidR="00966805" w:rsidRPr="00680B29">
        <w:rPr>
          <w:rFonts w:asciiTheme="majorBidi" w:hAnsiTheme="majorBidi" w:cstheme="majorBidi"/>
          <w:sz w:val="20"/>
          <w:szCs w:val="20"/>
        </w:rPr>
        <w:t>.</w:t>
      </w:r>
    </w:p>
    <w:p w14:paraId="114428F8" w14:textId="16FFF4E9" w:rsidR="004968CF" w:rsidRPr="00680B29" w:rsidRDefault="004968CF"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Odyssey</w:t>
      </w:r>
      <w:r w:rsidR="00790ACE" w:rsidRPr="00680B29">
        <w:rPr>
          <w:rFonts w:asciiTheme="majorBidi" w:hAnsiTheme="majorBidi" w:cstheme="majorBidi"/>
          <w:sz w:val="20"/>
          <w:szCs w:val="20"/>
        </w:rPr>
        <w:t xml:space="preserve"> 7-12</w:t>
      </w:r>
    </w:p>
    <w:p w14:paraId="5B597A76" w14:textId="61BBF49A" w:rsidR="00FD53FC" w:rsidRPr="00680B29" w:rsidRDefault="00FD53FC" w:rsidP="0092642A">
      <w:p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Oct. 9: </w:t>
      </w:r>
      <w:r w:rsidRPr="00680B29">
        <w:rPr>
          <w:rFonts w:asciiTheme="majorBidi" w:hAnsiTheme="majorBidi" w:cstheme="majorBidi"/>
          <w:b/>
          <w:bCs/>
          <w:sz w:val="20"/>
          <w:szCs w:val="20"/>
        </w:rPr>
        <w:t>Odyssey</w:t>
      </w:r>
      <w:r w:rsidR="00826003" w:rsidRPr="00680B29">
        <w:rPr>
          <w:rFonts w:asciiTheme="majorBidi" w:hAnsiTheme="majorBidi" w:cstheme="majorBidi"/>
          <w:sz w:val="20"/>
          <w:szCs w:val="20"/>
        </w:rPr>
        <w:t xml:space="preserve"> </w:t>
      </w:r>
      <w:r w:rsidR="00826003" w:rsidRPr="00680B29">
        <w:rPr>
          <w:rFonts w:asciiTheme="majorBidi" w:hAnsiTheme="majorBidi" w:cstheme="majorBidi"/>
          <w:sz w:val="20"/>
          <w:szCs w:val="20"/>
          <w:highlight w:val="green"/>
        </w:rPr>
        <w:t>[FIRST PAPER]</w:t>
      </w:r>
    </w:p>
    <w:p w14:paraId="601A0681" w14:textId="066D67DA" w:rsidR="003177FA" w:rsidRPr="00680B29" w:rsidRDefault="003177FA"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Simon Goldhill, “A Brief History of Epic Time” in </w:t>
      </w:r>
      <w:r w:rsidRPr="00680B29">
        <w:rPr>
          <w:rFonts w:asciiTheme="majorBidi" w:hAnsiTheme="majorBidi" w:cstheme="majorBidi"/>
          <w:i/>
          <w:iCs/>
          <w:sz w:val="20"/>
          <w:szCs w:val="20"/>
        </w:rPr>
        <w:t>The Cambridge Companion to Ancient Greek Epic</w:t>
      </w:r>
      <w:r w:rsidRPr="00680B29">
        <w:rPr>
          <w:rFonts w:asciiTheme="majorBidi" w:hAnsiTheme="majorBidi" w:cstheme="majorBidi"/>
          <w:sz w:val="20"/>
          <w:szCs w:val="20"/>
        </w:rPr>
        <w:t xml:space="preserve"> (2024), pp. </w:t>
      </w:r>
      <w:r w:rsidR="00A66294" w:rsidRPr="00680B29">
        <w:rPr>
          <w:rFonts w:asciiTheme="majorBidi" w:hAnsiTheme="majorBidi" w:cstheme="majorBidi"/>
          <w:sz w:val="20"/>
          <w:szCs w:val="20"/>
        </w:rPr>
        <w:t>169-183</w:t>
      </w:r>
      <w:r w:rsidRPr="00680B29">
        <w:rPr>
          <w:rFonts w:asciiTheme="majorBidi" w:hAnsiTheme="majorBidi" w:cstheme="majorBidi"/>
          <w:sz w:val="20"/>
          <w:szCs w:val="20"/>
        </w:rPr>
        <w:t>.</w:t>
      </w:r>
    </w:p>
    <w:p w14:paraId="2D9B0188" w14:textId="087F1BDB" w:rsidR="001660E8" w:rsidRPr="00680B29" w:rsidRDefault="001660E8"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Odyssey</w:t>
      </w:r>
      <w:r w:rsidR="00790ACE" w:rsidRPr="00680B29">
        <w:rPr>
          <w:rFonts w:asciiTheme="majorBidi" w:hAnsiTheme="majorBidi" w:cstheme="majorBidi"/>
          <w:sz w:val="20"/>
          <w:szCs w:val="20"/>
        </w:rPr>
        <w:t xml:space="preserve"> 13-18</w:t>
      </w:r>
    </w:p>
    <w:p w14:paraId="270BEA1C" w14:textId="77777777" w:rsidR="0092642A" w:rsidRPr="00680B29" w:rsidRDefault="0092642A" w:rsidP="0092642A">
      <w:pPr>
        <w:spacing w:after="0" w:line="240" w:lineRule="auto"/>
        <w:jc w:val="both"/>
        <w:rPr>
          <w:rFonts w:asciiTheme="majorBidi" w:hAnsiTheme="majorBidi" w:cstheme="majorBidi"/>
          <w:b/>
          <w:bCs/>
          <w:sz w:val="20"/>
          <w:szCs w:val="20"/>
        </w:rPr>
      </w:pPr>
    </w:p>
    <w:p w14:paraId="7AC48B12" w14:textId="4B0C0440" w:rsidR="00B41290" w:rsidRPr="00680B29" w:rsidRDefault="00FD53FC" w:rsidP="0092642A">
      <w:pPr>
        <w:spacing w:after="0" w:line="240" w:lineRule="auto"/>
        <w:jc w:val="both"/>
        <w:rPr>
          <w:rFonts w:asciiTheme="majorBidi" w:hAnsiTheme="majorBidi" w:cstheme="majorBidi"/>
          <w:sz w:val="20"/>
          <w:szCs w:val="20"/>
        </w:rPr>
      </w:pPr>
      <w:r w:rsidRPr="00680B29">
        <w:rPr>
          <w:rFonts w:asciiTheme="majorBidi" w:hAnsiTheme="majorBidi" w:cstheme="majorBidi"/>
          <w:b/>
          <w:bCs/>
          <w:sz w:val="20"/>
          <w:szCs w:val="20"/>
        </w:rPr>
        <w:t>WEEK 7:</w:t>
      </w:r>
      <w:r w:rsidR="005570A7" w:rsidRPr="00680B29">
        <w:rPr>
          <w:rFonts w:asciiTheme="majorBidi" w:hAnsiTheme="majorBidi" w:cstheme="majorBidi"/>
          <w:b/>
          <w:bCs/>
          <w:sz w:val="20"/>
          <w:szCs w:val="20"/>
        </w:rPr>
        <w:t xml:space="preserve"> </w:t>
      </w:r>
      <w:r w:rsidR="00B41290" w:rsidRPr="00680B29">
        <w:rPr>
          <w:rFonts w:asciiTheme="majorBidi" w:hAnsiTheme="majorBidi" w:cstheme="majorBidi"/>
          <w:sz w:val="20"/>
          <w:szCs w:val="20"/>
        </w:rPr>
        <w:t>FALL BREAK</w:t>
      </w:r>
    </w:p>
    <w:p w14:paraId="34EEDFC9" w14:textId="77777777" w:rsidR="0092642A" w:rsidRPr="00680B29" w:rsidRDefault="0092642A" w:rsidP="0092642A">
      <w:pPr>
        <w:spacing w:after="0" w:line="240" w:lineRule="auto"/>
        <w:jc w:val="both"/>
        <w:rPr>
          <w:rFonts w:asciiTheme="majorBidi" w:hAnsiTheme="majorBidi" w:cstheme="majorBidi"/>
          <w:b/>
          <w:bCs/>
          <w:sz w:val="20"/>
          <w:szCs w:val="20"/>
        </w:rPr>
      </w:pPr>
    </w:p>
    <w:p w14:paraId="4AED3060" w14:textId="6F5898E8" w:rsidR="00B41290" w:rsidRPr="00680B29" w:rsidRDefault="00B41290"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8:</w:t>
      </w:r>
    </w:p>
    <w:p w14:paraId="2B096FD4" w14:textId="2E0BF1F7" w:rsidR="00FD53FC" w:rsidRPr="00680B29" w:rsidRDefault="00FD53FC"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Oct. </w:t>
      </w:r>
      <w:r w:rsidR="00B41290" w:rsidRPr="00680B29">
        <w:rPr>
          <w:rFonts w:asciiTheme="majorBidi" w:hAnsiTheme="majorBidi" w:cstheme="majorBidi"/>
          <w:sz w:val="20"/>
          <w:szCs w:val="20"/>
        </w:rPr>
        <w:t>19</w:t>
      </w:r>
      <w:r w:rsidRPr="00680B29">
        <w:rPr>
          <w:rFonts w:asciiTheme="majorBidi" w:hAnsiTheme="majorBidi" w:cstheme="majorBidi"/>
          <w:sz w:val="20"/>
          <w:szCs w:val="20"/>
        </w:rPr>
        <w:t xml:space="preserve">: </w:t>
      </w:r>
      <w:r w:rsidR="00D619FE" w:rsidRPr="00680B29">
        <w:rPr>
          <w:rFonts w:asciiTheme="majorBidi" w:hAnsiTheme="majorBidi" w:cstheme="majorBidi"/>
          <w:b/>
          <w:bCs/>
          <w:sz w:val="20"/>
          <w:szCs w:val="20"/>
        </w:rPr>
        <w:t>Odyssey</w:t>
      </w:r>
    </w:p>
    <w:p w14:paraId="27C5FBB0" w14:textId="77777777" w:rsidR="00A32D8A" w:rsidRPr="00680B29" w:rsidRDefault="00A32D8A"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Erich Auerbach, “Odysseus’ Scar” in </w:t>
      </w:r>
      <w:r w:rsidRPr="00680B29">
        <w:rPr>
          <w:rFonts w:asciiTheme="majorBidi" w:hAnsiTheme="majorBidi" w:cstheme="majorBidi"/>
          <w:i/>
          <w:iCs/>
          <w:sz w:val="20"/>
          <w:szCs w:val="20"/>
        </w:rPr>
        <w:t>Mimesis</w:t>
      </w:r>
      <w:r w:rsidRPr="00680B29">
        <w:rPr>
          <w:rFonts w:asciiTheme="majorBidi" w:hAnsiTheme="majorBidi" w:cstheme="majorBidi"/>
          <w:sz w:val="20"/>
          <w:szCs w:val="20"/>
        </w:rPr>
        <w:t>.</w:t>
      </w:r>
    </w:p>
    <w:p w14:paraId="1E5F8B2F" w14:textId="1440A318" w:rsidR="001660E8" w:rsidRPr="00680B29" w:rsidRDefault="001660E8"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Odyssey</w:t>
      </w:r>
      <w:r w:rsidR="00790ACE" w:rsidRPr="00680B29">
        <w:rPr>
          <w:rFonts w:asciiTheme="majorBidi" w:hAnsiTheme="majorBidi" w:cstheme="majorBidi"/>
          <w:sz w:val="20"/>
          <w:szCs w:val="20"/>
        </w:rPr>
        <w:t xml:space="preserve"> 19-24</w:t>
      </w:r>
    </w:p>
    <w:p w14:paraId="0AB11565" w14:textId="05098804" w:rsidR="00B41290" w:rsidRPr="00680B29" w:rsidRDefault="00F2311E"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Oct. 23: </w:t>
      </w:r>
      <w:r w:rsidR="00D619FE" w:rsidRPr="00680B29">
        <w:rPr>
          <w:rFonts w:asciiTheme="majorBidi" w:hAnsiTheme="majorBidi" w:cstheme="majorBidi"/>
          <w:b/>
          <w:bCs/>
          <w:sz w:val="20"/>
          <w:szCs w:val="20"/>
        </w:rPr>
        <w:t>Odyssey</w:t>
      </w:r>
    </w:p>
    <w:p w14:paraId="1A4B64C6" w14:textId="743B3D8D" w:rsidR="00A32D8A" w:rsidRPr="00680B29" w:rsidRDefault="00A32D8A"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Gian Biagio Conte, “The Virgilian Paradox: An Epic of Drama and Pathos,” in </w:t>
      </w:r>
      <w:r w:rsidRPr="00680B29">
        <w:rPr>
          <w:rFonts w:asciiTheme="majorBidi" w:hAnsiTheme="majorBidi" w:cstheme="majorBidi"/>
          <w:i/>
          <w:iCs/>
          <w:sz w:val="20"/>
          <w:szCs w:val="20"/>
        </w:rPr>
        <w:t>The Poetry of Pathos: Studies in Virgilian Epic</w:t>
      </w:r>
      <w:r w:rsidRPr="00680B29">
        <w:rPr>
          <w:rFonts w:asciiTheme="majorBidi" w:hAnsiTheme="majorBidi" w:cstheme="majorBidi"/>
          <w:sz w:val="20"/>
          <w:szCs w:val="20"/>
        </w:rPr>
        <w:t xml:space="preserve"> (Oxford, 2007), 23–57. </w:t>
      </w:r>
    </w:p>
    <w:p w14:paraId="266D522C" w14:textId="77777777" w:rsidR="000C7FB6" w:rsidRPr="00680B29" w:rsidRDefault="000C7FB6"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Aeneid</w:t>
      </w:r>
      <w:r w:rsidRPr="00680B29">
        <w:rPr>
          <w:rFonts w:asciiTheme="majorBidi" w:hAnsiTheme="majorBidi" w:cstheme="majorBidi"/>
          <w:sz w:val="20"/>
          <w:szCs w:val="20"/>
        </w:rPr>
        <w:t xml:space="preserve"> 1-3</w:t>
      </w:r>
    </w:p>
    <w:p w14:paraId="4F33EC9B" w14:textId="77777777" w:rsidR="00D3567D" w:rsidRPr="00680B29" w:rsidRDefault="00D3567D" w:rsidP="0092642A">
      <w:pPr>
        <w:pStyle w:val="ListParagraph"/>
        <w:spacing w:after="0" w:line="240" w:lineRule="auto"/>
        <w:jc w:val="both"/>
        <w:rPr>
          <w:rFonts w:asciiTheme="majorBidi" w:hAnsiTheme="majorBidi" w:cstheme="majorBidi"/>
          <w:sz w:val="20"/>
          <w:szCs w:val="20"/>
        </w:rPr>
      </w:pPr>
    </w:p>
    <w:p w14:paraId="4A24C936" w14:textId="69CA6AB0" w:rsidR="00F2311E" w:rsidRPr="00680B29" w:rsidRDefault="00F2311E"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9:</w:t>
      </w:r>
    </w:p>
    <w:p w14:paraId="7AF256FB" w14:textId="7D68FBFD" w:rsidR="00F2311E" w:rsidRPr="00680B29" w:rsidRDefault="00F2311E"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Oct. 26: </w:t>
      </w:r>
      <w:r w:rsidRPr="00680B29">
        <w:rPr>
          <w:rFonts w:asciiTheme="majorBidi" w:hAnsiTheme="majorBidi" w:cstheme="majorBidi"/>
          <w:b/>
          <w:bCs/>
          <w:sz w:val="20"/>
          <w:szCs w:val="20"/>
        </w:rPr>
        <w:t>Aeneid</w:t>
      </w:r>
    </w:p>
    <w:p w14:paraId="5560BCEB" w14:textId="77777777" w:rsidR="00A32D8A" w:rsidRPr="00680B29" w:rsidRDefault="00A32D8A"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Duncan F. Kennedy, “Virgilian Epic,” in </w:t>
      </w:r>
      <w:r w:rsidRPr="00680B29">
        <w:rPr>
          <w:rFonts w:asciiTheme="majorBidi" w:hAnsiTheme="majorBidi" w:cstheme="majorBidi"/>
          <w:i/>
          <w:iCs/>
          <w:sz w:val="20"/>
          <w:szCs w:val="20"/>
        </w:rPr>
        <w:t>The Cambridge Companion to Virgil</w:t>
      </w:r>
      <w:r w:rsidRPr="00680B29">
        <w:rPr>
          <w:rFonts w:asciiTheme="majorBidi" w:hAnsiTheme="majorBidi" w:cstheme="majorBidi"/>
          <w:sz w:val="20"/>
          <w:szCs w:val="20"/>
        </w:rPr>
        <w:t>, 2nd ed. (2019), 216–225.</w:t>
      </w:r>
    </w:p>
    <w:p w14:paraId="4A2183F6" w14:textId="77777777" w:rsidR="000C7FB6" w:rsidRPr="00680B29" w:rsidRDefault="000C7FB6"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Aeneid</w:t>
      </w:r>
      <w:r w:rsidRPr="00680B29">
        <w:rPr>
          <w:rFonts w:asciiTheme="majorBidi" w:hAnsiTheme="majorBidi" w:cstheme="majorBidi"/>
          <w:sz w:val="20"/>
          <w:szCs w:val="20"/>
        </w:rPr>
        <w:t xml:space="preserve"> 4-6</w:t>
      </w:r>
    </w:p>
    <w:p w14:paraId="492D9D87" w14:textId="140B9659" w:rsidR="00F2311E" w:rsidRPr="00680B29" w:rsidRDefault="00744C0B"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Oct. 30: </w:t>
      </w:r>
      <w:r w:rsidRPr="00680B29">
        <w:rPr>
          <w:rFonts w:asciiTheme="majorBidi" w:hAnsiTheme="majorBidi" w:cstheme="majorBidi"/>
          <w:b/>
          <w:bCs/>
          <w:sz w:val="20"/>
          <w:szCs w:val="20"/>
        </w:rPr>
        <w:t>Aeneid</w:t>
      </w:r>
    </w:p>
    <w:p w14:paraId="1E22599C" w14:textId="39D19DEC" w:rsidR="00A32D8A" w:rsidRPr="00680B29" w:rsidRDefault="00A32D8A"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J. Harrison, “Epic Inclusivity: Vergil’s </w:t>
      </w:r>
      <w:r w:rsidRPr="00680B29">
        <w:rPr>
          <w:rFonts w:asciiTheme="majorBidi" w:hAnsiTheme="majorBidi" w:cstheme="majorBidi"/>
          <w:i/>
          <w:iCs/>
          <w:sz w:val="20"/>
          <w:szCs w:val="20"/>
        </w:rPr>
        <w:t>Aeneid</w:t>
      </w:r>
      <w:r w:rsidRPr="00680B29">
        <w:rPr>
          <w:rFonts w:asciiTheme="majorBidi" w:hAnsiTheme="majorBidi" w:cstheme="majorBidi"/>
          <w:sz w:val="20"/>
          <w:szCs w:val="20"/>
        </w:rPr>
        <w:t xml:space="preserve">,” in </w:t>
      </w:r>
      <w:r w:rsidRPr="00680B29">
        <w:rPr>
          <w:rFonts w:asciiTheme="majorBidi" w:hAnsiTheme="majorBidi" w:cstheme="majorBidi"/>
          <w:i/>
          <w:iCs/>
          <w:sz w:val="20"/>
          <w:szCs w:val="20"/>
        </w:rPr>
        <w:t>Generic Enrichment in Vergil and Horace</w:t>
      </w:r>
      <w:r w:rsidRPr="00680B29">
        <w:rPr>
          <w:rFonts w:asciiTheme="majorBidi" w:hAnsiTheme="majorBidi" w:cstheme="majorBidi"/>
          <w:sz w:val="20"/>
          <w:szCs w:val="20"/>
        </w:rPr>
        <w:t xml:space="preserve"> (Oxford, 2007), 207–240. </w:t>
      </w:r>
    </w:p>
    <w:p w14:paraId="30D62DEF" w14:textId="77777777" w:rsidR="000C7FB6" w:rsidRPr="00680B29" w:rsidRDefault="000C7FB6"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Aeneid</w:t>
      </w:r>
      <w:r w:rsidRPr="00680B29">
        <w:rPr>
          <w:rFonts w:asciiTheme="majorBidi" w:hAnsiTheme="majorBidi" w:cstheme="majorBidi"/>
          <w:sz w:val="20"/>
          <w:szCs w:val="20"/>
        </w:rPr>
        <w:t xml:space="preserve"> 7-9</w:t>
      </w:r>
    </w:p>
    <w:p w14:paraId="325E8672" w14:textId="77777777" w:rsidR="0092642A" w:rsidRPr="00680B29" w:rsidRDefault="0092642A" w:rsidP="0092642A">
      <w:pPr>
        <w:spacing w:after="0" w:line="240" w:lineRule="auto"/>
        <w:jc w:val="both"/>
        <w:rPr>
          <w:rFonts w:asciiTheme="majorBidi" w:hAnsiTheme="majorBidi" w:cstheme="majorBidi"/>
          <w:b/>
          <w:bCs/>
          <w:sz w:val="20"/>
          <w:szCs w:val="20"/>
        </w:rPr>
      </w:pPr>
    </w:p>
    <w:p w14:paraId="5AFB2456" w14:textId="49C1FEF3" w:rsidR="00744C0B" w:rsidRPr="00680B29" w:rsidRDefault="00744C0B"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10:</w:t>
      </w:r>
    </w:p>
    <w:p w14:paraId="161A4E84" w14:textId="34E588A8" w:rsidR="00FD53FC" w:rsidRPr="00680B29" w:rsidRDefault="00744C0B"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Nov. 2: </w:t>
      </w:r>
      <w:r w:rsidR="00D619FE" w:rsidRPr="00680B29">
        <w:rPr>
          <w:rFonts w:asciiTheme="majorBidi" w:hAnsiTheme="majorBidi" w:cstheme="majorBidi"/>
          <w:b/>
          <w:bCs/>
          <w:sz w:val="20"/>
          <w:szCs w:val="20"/>
        </w:rPr>
        <w:t>Aeneid</w:t>
      </w:r>
    </w:p>
    <w:p w14:paraId="583D9C23" w14:textId="0AA71ACF" w:rsidR="005B5556" w:rsidRPr="00680B29" w:rsidRDefault="005B5556"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Philip </w:t>
      </w:r>
      <w:r w:rsidRPr="00680B29">
        <w:rPr>
          <w:rFonts w:asciiTheme="majorBidi" w:hAnsiTheme="majorBidi" w:cstheme="majorBidi"/>
          <w:sz w:val="20"/>
          <w:szCs w:val="20"/>
        </w:rPr>
        <w:t xml:space="preserve">Hardie, “Closure and Continuation,” chapter 1 </w:t>
      </w:r>
      <w:r w:rsidRPr="00680B29">
        <w:rPr>
          <w:rFonts w:asciiTheme="majorBidi" w:hAnsiTheme="majorBidi" w:cstheme="majorBidi"/>
          <w:sz w:val="20"/>
          <w:szCs w:val="20"/>
        </w:rPr>
        <w:t>in</w:t>
      </w:r>
      <w:r w:rsidRPr="00680B29">
        <w:rPr>
          <w:rFonts w:asciiTheme="majorBidi" w:hAnsiTheme="majorBidi" w:cstheme="majorBidi"/>
          <w:sz w:val="20"/>
          <w:szCs w:val="20"/>
        </w:rPr>
        <w:t xml:space="preserve"> </w:t>
      </w:r>
      <w:r w:rsidRPr="00680B29">
        <w:rPr>
          <w:rFonts w:asciiTheme="majorBidi" w:hAnsiTheme="majorBidi" w:cstheme="majorBidi"/>
          <w:i/>
          <w:iCs/>
          <w:sz w:val="20"/>
          <w:szCs w:val="20"/>
        </w:rPr>
        <w:t>The Epic Successors of Virgil: A Study in the Dynamics of a Tradition</w:t>
      </w:r>
      <w:r w:rsidRPr="00680B29">
        <w:rPr>
          <w:rFonts w:asciiTheme="majorBidi" w:hAnsiTheme="majorBidi" w:cstheme="majorBidi"/>
          <w:sz w:val="20"/>
          <w:szCs w:val="20"/>
        </w:rPr>
        <w:t xml:space="preserve"> (1992), pp. 1–18</w:t>
      </w:r>
      <w:r w:rsidR="00A304CE" w:rsidRPr="00680B29">
        <w:rPr>
          <w:rFonts w:asciiTheme="majorBidi" w:hAnsiTheme="majorBidi" w:cstheme="majorBidi"/>
          <w:sz w:val="20"/>
          <w:szCs w:val="20"/>
        </w:rPr>
        <w:t>.</w:t>
      </w:r>
    </w:p>
    <w:p w14:paraId="3BE032C2" w14:textId="5CB649E4" w:rsidR="000C7FB6" w:rsidRPr="00680B29" w:rsidRDefault="000C7FB6"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Aeneid</w:t>
      </w:r>
      <w:r w:rsidRPr="00680B29">
        <w:rPr>
          <w:rFonts w:asciiTheme="majorBidi" w:hAnsiTheme="majorBidi" w:cstheme="majorBidi"/>
          <w:sz w:val="20"/>
          <w:szCs w:val="20"/>
        </w:rPr>
        <w:t xml:space="preserve"> 10-12</w:t>
      </w:r>
    </w:p>
    <w:p w14:paraId="3B2E7BA4" w14:textId="2A44B728" w:rsidR="00744C0B" w:rsidRPr="00680B29" w:rsidRDefault="00737340"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Nov. 6: </w:t>
      </w:r>
      <w:r w:rsidR="00D619FE" w:rsidRPr="00680B29">
        <w:rPr>
          <w:rFonts w:asciiTheme="majorBidi" w:hAnsiTheme="majorBidi" w:cstheme="majorBidi"/>
          <w:b/>
          <w:bCs/>
          <w:sz w:val="20"/>
          <w:szCs w:val="20"/>
        </w:rPr>
        <w:t>Aeneid</w:t>
      </w:r>
    </w:p>
    <w:p w14:paraId="4428A65D" w14:textId="77777777" w:rsidR="003F0CBF" w:rsidRPr="00680B29" w:rsidRDefault="00B73375"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rPr>
        <w:t xml:space="preserve">C. S. Lewis, selections from </w:t>
      </w:r>
      <w:r w:rsidRPr="00680B29">
        <w:rPr>
          <w:rFonts w:asciiTheme="majorBidi" w:hAnsiTheme="majorBidi" w:cstheme="majorBidi"/>
          <w:i/>
          <w:iCs/>
          <w:sz w:val="20"/>
          <w:szCs w:val="20"/>
        </w:rPr>
        <w:t>A Preface to Paradise Lost</w:t>
      </w:r>
      <w:r w:rsidRPr="00680B29">
        <w:rPr>
          <w:rFonts w:asciiTheme="majorBidi" w:hAnsiTheme="majorBidi" w:cstheme="majorBidi"/>
          <w:sz w:val="20"/>
          <w:szCs w:val="20"/>
        </w:rPr>
        <w:t xml:space="preserve"> (1942), especially “Virgil and the Subject of Secondary Epic” and “The Style of Secondary Epic.”</w:t>
      </w:r>
    </w:p>
    <w:p w14:paraId="73315010" w14:textId="77777777" w:rsidR="00023F14" w:rsidRPr="00680B29" w:rsidRDefault="00023F14"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highlight w:val="magenta"/>
        </w:rPr>
        <w:t>Paradise Lost</w:t>
      </w:r>
      <w:r w:rsidRPr="00680B29">
        <w:rPr>
          <w:rFonts w:asciiTheme="majorBidi" w:hAnsiTheme="majorBidi" w:cstheme="majorBidi"/>
          <w:sz w:val="20"/>
          <w:szCs w:val="20"/>
        </w:rPr>
        <w:t xml:space="preserve"> 1 </w:t>
      </w:r>
    </w:p>
    <w:p w14:paraId="03D627D0" w14:textId="77777777" w:rsidR="0092642A" w:rsidRPr="00680B29" w:rsidRDefault="0092642A" w:rsidP="0092642A">
      <w:pPr>
        <w:spacing w:after="0" w:line="240" w:lineRule="auto"/>
        <w:jc w:val="both"/>
        <w:rPr>
          <w:rFonts w:asciiTheme="majorBidi" w:hAnsiTheme="majorBidi" w:cstheme="majorBidi"/>
          <w:b/>
          <w:bCs/>
          <w:sz w:val="20"/>
          <w:szCs w:val="20"/>
        </w:rPr>
      </w:pPr>
    </w:p>
    <w:p w14:paraId="1BA2B317" w14:textId="248B01F0" w:rsidR="00737340" w:rsidRPr="00680B29" w:rsidRDefault="00737340"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11:</w:t>
      </w:r>
    </w:p>
    <w:p w14:paraId="1EED9610" w14:textId="16C17A3C" w:rsidR="00737340" w:rsidRPr="00680B29" w:rsidRDefault="00737340"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lastRenderedPageBreak/>
        <w:t xml:space="preserve">Nov. 9: </w:t>
      </w:r>
      <w:r w:rsidRPr="00680B29">
        <w:rPr>
          <w:rFonts w:asciiTheme="majorBidi" w:hAnsiTheme="majorBidi" w:cstheme="majorBidi"/>
          <w:b/>
          <w:bCs/>
          <w:sz w:val="20"/>
          <w:szCs w:val="20"/>
        </w:rPr>
        <w:t>Paradise Lost</w:t>
      </w:r>
    </w:p>
    <w:p w14:paraId="170CE444" w14:textId="77777777" w:rsidR="00870BC7" w:rsidRPr="00680B29" w:rsidRDefault="00B73375"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rPr>
        <w:t xml:space="preserve">Stanley Fish, “The Harassed Reader in </w:t>
      </w:r>
      <w:r w:rsidRPr="00680B29">
        <w:rPr>
          <w:rFonts w:asciiTheme="majorBidi" w:hAnsiTheme="majorBidi" w:cstheme="majorBidi"/>
          <w:i/>
          <w:iCs/>
          <w:sz w:val="20"/>
          <w:szCs w:val="20"/>
        </w:rPr>
        <w:t>Paradise Lost</w:t>
      </w:r>
      <w:r w:rsidRPr="00680B29">
        <w:rPr>
          <w:rFonts w:asciiTheme="majorBidi" w:hAnsiTheme="majorBidi" w:cstheme="majorBidi"/>
          <w:sz w:val="20"/>
          <w:szCs w:val="20"/>
        </w:rPr>
        <w:t xml:space="preserve">,” </w:t>
      </w:r>
      <w:r w:rsidRPr="00680B29">
        <w:rPr>
          <w:rFonts w:asciiTheme="majorBidi" w:hAnsiTheme="majorBidi" w:cstheme="majorBidi"/>
          <w:i/>
          <w:iCs/>
          <w:sz w:val="20"/>
          <w:szCs w:val="20"/>
        </w:rPr>
        <w:t>Critical Quarterly</w:t>
      </w:r>
      <w:r w:rsidRPr="00680B29">
        <w:rPr>
          <w:rFonts w:asciiTheme="majorBidi" w:hAnsiTheme="majorBidi" w:cstheme="majorBidi"/>
          <w:sz w:val="20"/>
          <w:szCs w:val="20"/>
        </w:rPr>
        <w:t xml:space="preserve"> 7 (1965): 162–18</w:t>
      </w:r>
      <w:r w:rsidR="00870BC7" w:rsidRPr="00680B29">
        <w:rPr>
          <w:rFonts w:asciiTheme="majorBidi" w:hAnsiTheme="majorBidi" w:cstheme="majorBidi"/>
          <w:sz w:val="20"/>
          <w:szCs w:val="20"/>
        </w:rPr>
        <w:t>2.</w:t>
      </w:r>
    </w:p>
    <w:p w14:paraId="042B13AA" w14:textId="77777777" w:rsidR="00023F14" w:rsidRPr="00680B29" w:rsidRDefault="00023F14"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highlight w:val="magenta"/>
        </w:rPr>
        <w:t>Paradise Lost</w:t>
      </w:r>
      <w:r w:rsidRPr="00680B29">
        <w:rPr>
          <w:rFonts w:asciiTheme="majorBidi" w:hAnsiTheme="majorBidi" w:cstheme="majorBidi"/>
          <w:sz w:val="20"/>
          <w:szCs w:val="20"/>
        </w:rPr>
        <w:t xml:space="preserve"> 2 </w:t>
      </w:r>
    </w:p>
    <w:p w14:paraId="677B2C1B" w14:textId="19148997" w:rsidR="00737340" w:rsidRPr="00680B29" w:rsidRDefault="00737340"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Nov. </w:t>
      </w:r>
      <w:r w:rsidR="009C7354" w:rsidRPr="00680B29">
        <w:rPr>
          <w:rFonts w:asciiTheme="majorBidi" w:hAnsiTheme="majorBidi" w:cstheme="majorBidi"/>
          <w:sz w:val="20"/>
          <w:szCs w:val="20"/>
        </w:rPr>
        <w:t xml:space="preserve">13: </w:t>
      </w:r>
      <w:r w:rsidR="009C7354" w:rsidRPr="00680B29">
        <w:rPr>
          <w:rFonts w:asciiTheme="majorBidi" w:hAnsiTheme="majorBidi" w:cstheme="majorBidi"/>
          <w:b/>
          <w:bCs/>
          <w:sz w:val="20"/>
          <w:szCs w:val="20"/>
        </w:rPr>
        <w:t>Paradise Lost</w:t>
      </w:r>
    </w:p>
    <w:p w14:paraId="41CD7A91" w14:textId="0AD63B87" w:rsidR="00B73375" w:rsidRPr="00680B29" w:rsidRDefault="00B73375"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rPr>
        <w:t xml:space="preserve">Barbara Kiefer Lewalski, “The Genres of </w:t>
      </w:r>
      <w:r w:rsidRPr="00680B29">
        <w:rPr>
          <w:rFonts w:asciiTheme="majorBidi" w:hAnsiTheme="majorBidi" w:cstheme="majorBidi"/>
          <w:i/>
          <w:iCs/>
          <w:sz w:val="20"/>
          <w:szCs w:val="20"/>
        </w:rPr>
        <w:t>Paradise Lost</w:t>
      </w:r>
      <w:r w:rsidRPr="00680B29">
        <w:rPr>
          <w:rFonts w:asciiTheme="majorBidi" w:hAnsiTheme="majorBidi" w:cstheme="majorBidi"/>
          <w:sz w:val="20"/>
          <w:szCs w:val="20"/>
        </w:rPr>
        <w:t xml:space="preserve">,” in </w:t>
      </w:r>
      <w:r w:rsidRPr="00680B29">
        <w:rPr>
          <w:rFonts w:asciiTheme="majorBidi" w:hAnsiTheme="majorBidi" w:cstheme="majorBidi"/>
          <w:i/>
          <w:iCs/>
          <w:sz w:val="20"/>
          <w:szCs w:val="20"/>
        </w:rPr>
        <w:t xml:space="preserve">The Cambridge Companion to Milton </w:t>
      </w:r>
      <w:r w:rsidRPr="00680B29">
        <w:rPr>
          <w:rFonts w:asciiTheme="majorBidi" w:hAnsiTheme="majorBidi" w:cstheme="majorBidi"/>
          <w:sz w:val="20"/>
          <w:szCs w:val="20"/>
        </w:rPr>
        <w:t xml:space="preserve">(2006), pp. 113–129. </w:t>
      </w:r>
    </w:p>
    <w:p w14:paraId="02E3E206" w14:textId="57B661DD" w:rsidR="00B73375" w:rsidRPr="00680B29" w:rsidRDefault="00B73375"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Maggie Kilgour, “Classical Models,” in </w:t>
      </w:r>
      <w:r w:rsidRPr="00680B29">
        <w:rPr>
          <w:rFonts w:asciiTheme="majorBidi" w:hAnsiTheme="majorBidi" w:cstheme="majorBidi"/>
          <w:i/>
          <w:iCs/>
          <w:sz w:val="20"/>
          <w:szCs w:val="20"/>
        </w:rPr>
        <w:t>The Cambridge Companion to Paradise Lost</w:t>
      </w:r>
      <w:r w:rsidRPr="00680B29">
        <w:rPr>
          <w:rFonts w:asciiTheme="majorBidi" w:hAnsiTheme="majorBidi" w:cstheme="majorBidi"/>
          <w:sz w:val="20"/>
          <w:szCs w:val="20"/>
        </w:rPr>
        <w:t xml:space="preserve"> (2014), pp. 57–67. </w:t>
      </w:r>
    </w:p>
    <w:p w14:paraId="18E64BAF" w14:textId="55F23B8F" w:rsidR="00023F14" w:rsidRPr="00680B29" w:rsidRDefault="00023F14"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highlight w:val="magenta"/>
        </w:rPr>
        <w:t>Paradise Lost</w:t>
      </w:r>
      <w:r w:rsidRPr="00680B29">
        <w:rPr>
          <w:rFonts w:asciiTheme="majorBidi" w:hAnsiTheme="majorBidi" w:cstheme="majorBidi"/>
          <w:sz w:val="20"/>
          <w:szCs w:val="20"/>
        </w:rPr>
        <w:t xml:space="preserve"> 4</w:t>
      </w:r>
    </w:p>
    <w:p w14:paraId="69956D32" w14:textId="77777777" w:rsidR="0092642A" w:rsidRPr="00680B29" w:rsidRDefault="0092642A" w:rsidP="0092642A">
      <w:pPr>
        <w:spacing w:after="0" w:line="240" w:lineRule="auto"/>
        <w:jc w:val="both"/>
        <w:rPr>
          <w:rFonts w:asciiTheme="majorBidi" w:hAnsiTheme="majorBidi" w:cstheme="majorBidi"/>
          <w:b/>
          <w:bCs/>
          <w:sz w:val="20"/>
          <w:szCs w:val="20"/>
        </w:rPr>
      </w:pPr>
    </w:p>
    <w:p w14:paraId="2EDEADCE" w14:textId="749DECE1" w:rsidR="009C7354" w:rsidRPr="00680B29" w:rsidRDefault="009C7354"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12:</w:t>
      </w:r>
    </w:p>
    <w:p w14:paraId="4B37CF2C" w14:textId="15BB5ECD" w:rsidR="009C7354" w:rsidRPr="00680B29" w:rsidRDefault="009C7354"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Nov. 16:</w:t>
      </w:r>
      <w:r w:rsidR="00D619FE" w:rsidRPr="00680B29">
        <w:rPr>
          <w:rFonts w:asciiTheme="majorBidi" w:hAnsiTheme="majorBidi" w:cstheme="majorBidi"/>
          <w:sz w:val="20"/>
          <w:szCs w:val="20"/>
        </w:rPr>
        <w:t xml:space="preserve"> </w:t>
      </w:r>
      <w:r w:rsidR="00D619FE" w:rsidRPr="00680B29">
        <w:rPr>
          <w:rFonts w:asciiTheme="majorBidi" w:hAnsiTheme="majorBidi" w:cstheme="majorBidi"/>
          <w:b/>
          <w:bCs/>
          <w:sz w:val="20"/>
          <w:szCs w:val="20"/>
        </w:rPr>
        <w:t>Paradise Lost</w:t>
      </w:r>
    </w:p>
    <w:p w14:paraId="06C304A9" w14:textId="77777777" w:rsidR="000C7FB6" w:rsidRPr="00680B29" w:rsidRDefault="00B73375" w:rsidP="0092642A">
      <w:pPr>
        <w:pStyle w:val="ListParagraph"/>
        <w:numPr>
          <w:ilvl w:val="0"/>
          <w:numId w:val="3"/>
        </w:num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David Quint, selections from </w:t>
      </w:r>
      <w:r w:rsidRPr="00680B29">
        <w:rPr>
          <w:rFonts w:asciiTheme="majorBidi" w:hAnsiTheme="majorBidi" w:cstheme="majorBidi"/>
          <w:i/>
          <w:iCs/>
          <w:sz w:val="20"/>
          <w:szCs w:val="20"/>
        </w:rPr>
        <w:t>Inside Paradise Lost: Reading the Designs of Milton’s Epic</w:t>
      </w:r>
      <w:r w:rsidRPr="00680B29">
        <w:rPr>
          <w:rFonts w:asciiTheme="majorBidi" w:hAnsiTheme="majorBidi" w:cstheme="majorBidi"/>
          <w:sz w:val="20"/>
          <w:szCs w:val="20"/>
        </w:rPr>
        <w:t xml:space="preserve"> (2014).</w:t>
      </w:r>
    </w:p>
    <w:p w14:paraId="3A231E96" w14:textId="1C609A5A" w:rsidR="00B73375" w:rsidRPr="00680B29" w:rsidRDefault="00023F14"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highlight w:val="magenta"/>
        </w:rPr>
        <w:t>Paradise Lost</w:t>
      </w:r>
      <w:r w:rsidRPr="00680B29">
        <w:rPr>
          <w:rFonts w:asciiTheme="majorBidi" w:hAnsiTheme="majorBidi" w:cstheme="majorBidi"/>
          <w:sz w:val="20"/>
          <w:szCs w:val="20"/>
        </w:rPr>
        <w:t xml:space="preserve"> 9</w:t>
      </w:r>
      <w:r w:rsidR="00B73375" w:rsidRPr="00680B29">
        <w:rPr>
          <w:rFonts w:asciiTheme="majorBidi" w:hAnsiTheme="majorBidi" w:cstheme="majorBidi"/>
          <w:sz w:val="20"/>
          <w:szCs w:val="20"/>
        </w:rPr>
        <w:br/>
      </w:r>
    </w:p>
    <w:p w14:paraId="655DBCA2" w14:textId="0DEF8F3F" w:rsidR="00372674" w:rsidRPr="00680B29" w:rsidRDefault="00372674"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 xml:space="preserve">Nov. 20: </w:t>
      </w:r>
      <w:r w:rsidR="00D619FE" w:rsidRPr="00680B29">
        <w:rPr>
          <w:rFonts w:asciiTheme="majorBidi" w:hAnsiTheme="majorBidi" w:cstheme="majorBidi"/>
          <w:b/>
          <w:bCs/>
          <w:sz w:val="20"/>
          <w:szCs w:val="20"/>
        </w:rPr>
        <w:t>Paradise Lost</w:t>
      </w:r>
    </w:p>
    <w:p w14:paraId="4B7F3CF7" w14:textId="15C9E197" w:rsidR="00043078" w:rsidRPr="00680B29" w:rsidRDefault="00043078"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rPr>
        <w:t>Joseph Brodsky, “On Derek Walcott” NYT Review of Books (1983).</w:t>
      </w:r>
    </w:p>
    <w:p w14:paraId="594F8089" w14:textId="09A2F435" w:rsidR="001019D7" w:rsidRPr="00680B29" w:rsidRDefault="00364AB0"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rPr>
        <w:t xml:space="preserve">Robert D. Hamner, “Derek Walcott’s </w:t>
      </w:r>
      <w:r w:rsidRPr="00680B29">
        <w:rPr>
          <w:rFonts w:asciiTheme="majorBidi" w:hAnsiTheme="majorBidi" w:cstheme="majorBidi"/>
          <w:i/>
          <w:iCs/>
          <w:sz w:val="20"/>
          <w:szCs w:val="20"/>
        </w:rPr>
        <w:t>Omeros</w:t>
      </w:r>
      <w:r w:rsidRPr="00680B29">
        <w:rPr>
          <w:rFonts w:asciiTheme="majorBidi" w:hAnsiTheme="majorBidi" w:cstheme="majorBidi"/>
          <w:sz w:val="20"/>
          <w:szCs w:val="20"/>
        </w:rPr>
        <w:t xml:space="preserve">,” in Catherine Bates (ed.), </w:t>
      </w:r>
      <w:r w:rsidRPr="00680B29">
        <w:rPr>
          <w:rFonts w:asciiTheme="majorBidi" w:hAnsiTheme="majorBidi" w:cstheme="majorBidi"/>
          <w:i/>
          <w:iCs/>
          <w:sz w:val="20"/>
          <w:szCs w:val="20"/>
        </w:rPr>
        <w:t>The Cambridge Companion to the Epic</w:t>
      </w:r>
      <w:r w:rsidRPr="00680B29">
        <w:rPr>
          <w:rFonts w:asciiTheme="majorBidi" w:hAnsiTheme="majorBidi" w:cstheme="majorBidi"/>
          <w:sz w:val="20"/>
          <w:szCs w:val="20"/>
        </w:rPr>
        <w:t xml:space="preserve"> (2010), 234–245.</w:t>
      </w:r>
    </w:p>
    <w:p w14:paraId="23AF798B" w14:textId="4B984BE7" w:rsidR="00364AB0" w:rsidRPr="00680B29" w:rsidRDefault="001019D7"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highlight w:val="magenta"/>
        </w:rPr>
        <w:t>Omeros</w:t>
      </w:r>
      <w:r w:rsidRPr="00680B29">
        <w:rPr>
          <w:rFonts w:asciiTheme="majorBidi" w:hAnsiTheme="majorBidi" w:cstheme="majorBidi"/>
          <w:sz w:val="20"/>
          <w:szCs w:val="20"/>
        </w:rPr>
        <w:t xml:space="preserve"> 1</w:t>
      </w:r>
      <w:r w:rsidR="00364AB0" w:rsidRPr="00680B29">
        <w:rPr>
          <w:rFonts w:asciiTheme="majorBidi" w:hAnsiTheme="majorBidi" w:cstheme="majorBidi"/>
          <w:sz w:val="20"/>
          <w:szCs w:val="20"/>
        </w:rPr>
        <w:br/>
      </w:r>
    </w:p>
    <w:p w14:paraId="12D6AC64" w14:textId="55C4A657" w:rsidR="00372674" w:rsidRPr="00680B29" w:rsidRDefault="00372674"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13:</w:t>
      </w:r>
    </w:p>
    <w:p w14:paraId="50A0279B" w14:textId="7AB35422" w:rsidR="00372674" w:rsidRPr="00680B29" w:rsidRDefault="00372674"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Nov. 23:</w:t>
      </w:r>
      <w:r w:rsidR="005E58AB" w:rsidRPr="00680B29">
        <w:rPr>
          <w:rFonts w:asciiTheme="majorBidi" w:hAnsiTheme="majorBidi" w:cstheme="majorBidi"/>
          <w:sz w:val="20"/>
          <w:szCs w:val="20"/>
        </w:rPr>
        <w:t xml:space="preserve"> </w:t>
      </w:r>
      <w:r w:rsidR="005E58AB" w:rsidRPr="00680B29">
        <w:rPr>
          <w:rFonts w:asciiTheme="majorBidi" w:hAnsiTheme="majorBidi" w:cstheme="majorBidi"/>
          <w:b/>
          <w:bCs/>
          <w:sz w:val="20"/>
          <w:szCs w:val="20"/>
        </w:rPr>
        <w:t>Omeros</w:t>
      </w:r>
    </w:p>
    <w:p w14:paraId="3F0D7F6B" w14:textId="5DB368D2" w:rsidR="001019D7" w:rsidRDefault="006C7CC7"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rPr>
        <w:t xml:space="preserve">Oliver Taplin, “Derek Walcott’s </w:t>
      </w:r>
      <w:r w:rsidRPr="00680B29">
        <w:rPr>
          <w:rFonts w:asciiTheme="majorBidi" w:hAnsiTheme="majorBidi" w:cstheme="majorBidi"/>
          <w:i/>
          <w:iCs/>
          <w:sz w:val="20"/>
          <w:szCs w:val="20"/>
        </w:rPr>
        <w:t>Omeros</w:t>
      </w:r>
      <w:r w:rsidRPr="00680B29">
        <w:rPr>
          <w:rFonts w:asciiTheme="majorBidi" w:hAnsiTheme="majorBidi" w:cstheme="majorBidi"/>
          <w:sz w:val="20"/>
          <w:szCs w:val="20"/>
        </w:rPr>
        <w:t xml:space="preserve"> and Derek Walcott’s Homer,” </w:t>
      </w:r>
      <w:r w:rsidRPr="00680B29">
        <w:rPr>
          <w:rFonts w:asciiTheme="majorBidi" w:hAnsiTheme="majorBidi" w:cstheme="majorBidi"/>
          <w:i/>
          <w:iCs/>
          <w:sz w:val="20"/>
          <w:szCs w:val="20"/>
        </w:rPr>
        <w:t>Arion</w:t>
      </w:r>
      <w:r w:rsidRPr="00680B29">
        <w:rPr>
          <w:rFonts w:asciiTheme="majorBidi" w:hAnsiTheme="majorBidi" w:cstheme="majorBidi"/>
          <w:sz w:val="20"/>
          <w:szCs w:val="20"/>
        </w:rPr>
        <w:t>, 3rd ser., 1.2 (1991): 213–226.</w:t>
      </w:r>
    </w:p>
    <w:p w14:paraId="2B4FBD6C" w14:textId="23E2CD8C" w:rsidR="00582C9E" w:rsidRPr="00582C9E" w:rsidRDefault="00582C9E" w:rsidP="00582C9E">
      <w:pPr>
        <w:pStyle w:val="ListParagraph"/>
        <w:numPr>
          <w:ilvl w:val="0"/>
          <w:numId w:val="3"/>
        </w:numPr>
        <w:spacing w:after="0" w:line="240" w:lineRule="auto"/>
        <w:rPr>
          <w:rFonts w:asciiTheme="majorBidi" w:hAnsiTheme="majorBidi" w:cstheme="majorBidi"/>
          <w:sz w:val="20"/>
          <w:szCs w:val="20"/>
        </w:rPr>
      </w:pPr>
      <w:r w:rsidRPr="00582C9E">
        <w:rPr>
          <w:rFonts w:asciiTheme="majorBidi" w:hAnsiTheme="majorBidi" w:cstheme="majorBidi"/>
          <w:sz w:val="20"/>
          <w:szCs w:val="20"/>
        </w:rPr>
        <w:t>Norman Austin</w:t>
      </w:r>
      <w:r w:rsidRPr="00582C9E">
        <w:rPr>
          <w:rFonts w:asciiTheme="majorBidi" w:hAnsiTheme="majorBidi" w:cstheme="majorBidi"/>
          <w:sz w:val="20"/>
          <w:szCs w:val="20"/>
        </w:rPr>
        <w:t>, “</w:t>
      </w:r>
      <w:r w:rsidRPr="00582C9E">
        <w:rPr>
          <w:rFonts w:asciiTheme="majorBidi" w:hAnsiTheme="majorBidi" w:cstheme="majorBidi"/>
          <w:sz w:val="20"/>
          <w:szCs w:val="20"/>
        </w:rPr>
        <w:t xml:space="preserve">Homer and the Sunrise in Derek Walcott's </w:t>
      </w:r>
      <w:r w:rsidRPr="00582C9E">
        <w:rPr>
          <w:rFonts w:asciiTheme="majorBidi" w:hAnsiTheme="majorBidi" w:cstheme="majorBidi"/>
          <w:i/>
          <w:iCs/>
          <w:sz w:val="20"/>
          <w:szCs w:val="20"/>
        </w:rPr>
        <w:t>Omeros</w:t>
      </w:r>
      <w:r w:rsidRPr="00582C9E">
        <w:rPr>
          <w:rFonts w:asciiTheme="majorBidi" w:hAnsiTheme="majorBidi" w:cstheme="majorBidi"/>
          <w:sz w:val="20"/>
          <w:szCs w:val="20"/>
        </w:rPr>
        <w:t xml:space="preserve">,” </w:t>
      </w:r>
      <w:r w:rsidRPr="00582C9E">
        <w:rPr>
          <w:rFonts w:asciiTheme="majorBidi" w:hAnsiTheme="majorBidi" w:cstheme="majorBidi"/>
          <w:i/>
          <w:iCs/>
          <w:sz w:val="20"/>
          <w:szCs w:val="20"/>
        </w:rPr>
        <w:t>The Classical World</w:t>
      </w:r>
      <w:r w:rsidRPr="00582C9E">
        <w:rPr>
          <w:rFonts w:asciiTheme="majorBidi" w:hAnsiTheme="majorBidi" w:cstheme="majorBidi"/>
          <w:sz w:val="20"/>
          <w:szCs w:val="20"/>
        </w:rPr>
        <w:t xml:space="preserve"> 93, </w:t>
      </w:r>
      <w:r>
        <w:rPr>
          <w:rFonts w:asciiTheme="majorBidi" w:hAnsiTheme="majorBidi" w:cstheme="majorBidi"/>
          <w:sz w:val="20"/>
          <w:szCs w:val="20"/>
        </w:rPr>
        <w:t>“</w:t>
      </w:r>
      <w:r w:rsidRPr="00582C9E">
        <w:rPr>
          <w:rFonts w:asciiTheme="majorBidi" w:hAnsiTheme="majorBidi" w:cstheme="majorBidi"/>
          <w:sz w:val="20"/>
          <w:szCs w:val="20"/>
        </w:rPr>
        <w:t xml:space="preserve">From Homer to Omeros: Derek Walcott's </w:t>
      </w:r>
      <w:r w:rsidRPr="00582C9E">
        <w:rPr>
          <w:rFonts w:asciiTheme="majorBidi" w:hAnsiTheme="majorBidi" w:cstheme="majorBidi"/>
          <w:i/>
          <w:iCs/>
          <w:sz w:val="20"/>
          <w:szCs w:val="20"/>
        </w:rPr>
        <w:t>Omeros</w:t>
      </w:r>
      <w:r w:rsidRPr="00582C9E">
        <w:rPr>
          <w:rFonts w:asciiTheme="majorBidi" w:hAnsiTheme="majorBidi" w:cstheme="majorBidi"/>
          <w:sz w:val="20"/>
          <w:szCs w:val="20"/>
        </w:rPr>
        <w:t xml:space="preserve"> and </w:t>
      </w:r>
      <w:r w:rsidRPr="00582C9E">
        <w:rPr>
          <w:rFonts w:asciiTheme="majorBidi" w:hAnsiTheme="majorBidi" w:cstheme="majorBidi"/>
          <w:i/>
          <w:iCs/>
          <w:sz w:val="20"/>
          <w:szCs w:val="20"/>
        </w:rPr>
        <w:t>Odyssey</w:t>
      </w:r>
      <w:r>
        <w:rPr>
          <w:rFonts w:asciiTheme="majorBidi" w:hAnsiTheme="majorBidi" w:cstheme="majorBidi"/>
          <w:sz w:val="20"/>
          <w:szCs w:val="20"/>
        </w:rPr>
        <w:t>”</w:t>
      </w:r>
      <w:r w:rsidRPr="00582C9E">
        <w:rPr>
          <w:rFonts w:asciiTheme="majorBidi" w:hAnsiTheme="majorBidi" w:cstheme="majorBidi"/>
          <w:sz w:val="20"/>
          <w:szCs w:val="20"/>
        </w:rPr>
        <w:t xml:space="preserve"> (Sep.</w:t>
      </w:r>
      <w:r>
        <w:rPr>
          <w:rFonts w:asciiTheme="majorBidi" w:hAnsiTheme="majorBidi" w:cstheme="majorBidi"/>
          <w:sz w:val="20"/>
          <w:szCs w:val="20"/>
        </w:rPr>
        <w:t>-</w:t>
      </w:r>
      <w:r w:rsidRPr="00582C9E">
        <w:rPr>
          <w:rFonts w:asciiTheme="majorBidi" w:hAnsiTheme="majorBidi" w:cstheme="majorBidi"/>
          <w:sz w:val="20"/>
          <w:szCs w:val="20"/>
        </w:rPr>
        <w:t>Oct.1999), pp. 29-42</w:t>
      </w:r>
      <w:r>
        <w:rPr>
          <w:rFonts w:asciiTheme="majorBidi" w:hAnsiTheme="majorBidi" w:cstheme="majorBidi"/>
          <w:sz w:val="20"/>
          <w:szCs w:val="20"/>
        </w:rPr>
        <w:t>.</w:t>
      </w:r>
    </w:p>
    <w:p w14:paraId="0EC35CEB" w14:textId="128CD685" w:rsidR="006C7CC7" w:rsidRPr="00680B29" w:rsidRDefault="001019D7"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highlight w:val="magenta"/>
        </w:rPr>
        <w:t>Omeros</w:t>
      </w:r>
      <w:r w:rsidRPr="00680B29">
        <w:rPr>
          <w:rFonts w:asciiTheme="majorBidi" w:hAnsiTheme="majorBidi" w:cstheme="majorBidi"/>
          <w:sz w:val="20"/>
          <w:szCs w:val="20"/>
        </w:rPr>
        <w:t xml:space="preserve"> </w:t>
      </w:r>
      <w:r w:rsidRPr="00680B29">
        <w:rPr>
          <w:rFonts w:asciiTheme="majorBidi" w:hAnsiTheme="majorBidi" w:cstheme="majorBidi"/>
          <w:sz w:val="20"/>
          <w:szCs w:val="20"/>
        </w:rPr>
        <w:t>3</w:t>
      </w:r>
      <w:r w:rsidR="006C7CC7" w:rsidRPr="00680B29">
        <w:rPr>
          <w:rFonts w:asciiTheme="majorBidi" w:hAnsiTheme="majorBidi" w:cstheme="majorBidi"/>
          <w:sz w:val="20"/>
          <w:szCs w:val="20"/>
        </w:rPr>
        <w:br/>
      </w:r>
    </w:p>
    <w:p w14:paraId="28FE53FD" w14:textId="7B5ADD7C" w:rsidR="00372674" w:rsidRPr="00680B29" w:rsidRDefault="00372674" w:rsidP="0092642A">
      <w:p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Nov. 27: THANKSGIVING</w:t>
      </w:r>
    </w:p>
    <w:p w14:paraId="2D541D40" w14:textId="1B0591E2" w:rsidR="003C6256" w:rsidRPr="00680B29" w:rsidRDefault="003C6256"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14:</w:t>
      </w:r>
    </w:p>
    <w:p w14:paraId="0EF2F66C" w14:textId="5094A423" w:rsidR="003C6256" w:rsidRPr="00680B29" w:rsidRDefault="003C6256"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Nov. 30:</w:t>
      </w:r>
      <w:r w:rsidR="005E58AB" w:rsidRPr="00680B29">
        <w:rPr>
          <w:rFonts w:asciiTheme="majorBidi" w:hAnsiTheme="majorBidi" w:cstheme="majorBidi"/>
          <w:sz w:val="20"/>
          <w:szCs w:val="20"/>
        </w:rPr>
        <w:t xml:space="preserve"> </w:t>
      </w:r>
      <w:r w:rsidR="005E58AB" w:rsidRPr="00680B29">
        <w:rPr>
          <w:rFonts w:asciiTheme="majorBidi" w:hAnsiTheme="majorBidi" w:cstheme="majorBidi"/>
          <w:b/>
          <w:bCs/>
          <w:sz w:val="20"/>
          <w:szCs w:val="20"/>
        </w:rPr>
        <w:t>Omeros</w:t>
      </w:r>
    </w:p>
    <w:p w14:paraId="042CED06" w14:textId="77777777" w:rsidR="001019D7" w:rsidRPr="00680B29" w:rsidRDefault="006C7CC7"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rPr>
        <w:t xml:space="preserve">Joseph Farrell, “Walcott’s </w:t>
      </w:r>
      <w:r w:rsidRPr="00680B29">
        <w:rPr>
          <w:rFonts w:asciiTheme="majorBidi" w:hAnsiTheme="majorBidi" w:cstheme="majorBidi"/>
          <w:i/>
          <w:iCs/>
          <w:sz w:val="20"/>
          <w:szCs w:val="20"/>
        </w:rPr>
        <w:t>Omeros</w:t>
      </w:r>
      <w:r w:rsidRPr="00680B29">
        <w:rPr>
          <w:rFonts w:asciiTheme="majorBidi" w:hAnsiTheme="majorBidi" w:cstheme="majorBidi"/>
          <w:sz w:val="20"/>
          <w:szCs w:val="20"/>
        </w:rPr>
        <w:t xml:space="preserve">: The Classical Epic in a Postmodern World,” </w:t>
      </w:r>
      <w:r w:rsidRPr="00680B29">
        <w:rPr>
          <w:rFonts w:asciiTheme="majorBidi" w:hAnsiTheme="majorBidi" w:cstheme="majorBidi"/>
          <w:i/>
          <w:iCs/>
          <w:sz w:val="20"/>
          <w:szCs w:val="20"/>
        </w:rPr>
        <w:t>South Atlantic Quarterly</w:t>
      </w:r>
      <w:r w:rsidRPr="00680B29">
        <w:rPr>
          <w:rFonts w:asciiTheme="majorBidi" w:hAnsiTheme="majorBidi" w:cstheme="majorBidi"/>
          <w:sz w:val="20"/>
          <w:szCs w:val="20"/>
        </w:rPr>
        <w:t xml:space="preserve"> 96.2 (1997): 247–274.</w:t>
      </w:r>
    </w:p>
    <w:p w14:paraId="0A039F54" w14:textId="7DB961C6" w:rsidR="006C7CC7" w:rsidRPr="00680B29" w:rsidRDefault="001019D7"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highlight w:val="magenta"/>
        </w:rPr>
        <w:t>Omeros</w:t>
      </w:r>
      <w:r w:rsidRPr="00680B29">
        <w:rPr>
          <w:rFonts w:asciiTheme="majorBidi" w:hAnsiTheme="majorBidi" w:cstheme="majorBidi"/>
          <w:sz w:val="20"/>
          <w:szCs w:val="20"/>
        </w:rPr>
        <w:t xml:space="preserve"> </w:t>
      </w:r>
      <w:r w:rsidRPr="00680B29">
        <w:rPr>
          <w:rFonts w:asciiTheme="majorBidi" w:hAnsiTheme="majorBidi" w:cstheme="majorBidi"/>
          <w:sz w:val="20"/>
          <w:szCs w:val="20"/>
        </w:rPr>
        <w:t>6</w:t>
      </w:r>
      <w:r w:rsidR="006C7CC7" w:rsidRPr="00680B29">
        <w:rPr>
          <w:rFonts w:asciiTheme="majorBidi" w:hAnsiTheme="majorBidi" w:cstheme="majorBidi"/>
          <w:sz w:val="20"/>
          <w:szCs w:val="20"/>
        </w:rPr>
        <w:br/>
      </w:r>
    </w:p>
    <w:p w14:paraId="44440DF2" w14:textId="2E33C84B" w:rsidR="003C6256" w:rsidRPr="00680B29" w:rsidRDefault="003C6256"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sz w:val="20"/>
          <w:szCs w:val="20"/>
        </w:rPr>
        <w:t>Dec. 4:</w:t>
      </w:r>
      <w:r w:rsidR="005E58AB" w:rsidRPr="00680B29">
        <w:rPr>
          <w:rFonts w:asciiTheme="majorBidi" w:hAnsiTheme="majorBidi" w:cstheme="majorBidi"/>
          <w:sz w:val="20"/>
          <w:szCs w:val="20"/>
        </w:rPr>
        <w:t xml:space="preserve"> </w:t>
      </w:r>
      <w:r w:rsidR="005E58AB" w:rsidRPr="00680B29">
        <w:rPr>
          <w:rFonts w:asciiTheme="majorBidi" w:hAnsiTheme="majorBidi" w:cstheme="majorBidi"/>
          <w:b/>
          <w:bCs/>
          <w:sz w:val="20"/>
          <w:szCs w:val="20"/>
        </w:rPr>
        <w:t>Omeros</w:t>
      </w:r>
    </w:p>
    <w:p w14:paraId="41AEEA3D" w14:textId="77777777" w:rsidR="001019D7" w:rsidRPr="00680B29" w:rsidRDefault="00EF33A1"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rPr>
        <w:t xml:space="preserve">Gregson Davis, “‘With No Homeric Shadow’: The Disavowal of Epic in Derek Walcott’s </w:t>
      </w:r>
      <w:r w:rsidRPr="00680B29">
        <w:rPr>
          <w:rFonts w:asciiTheme="majorBidi" w:hAnsiTheme="majorBidi" w:cstheme="majorBidi"/>
          <w:i/>
          <w:iCs/>
          <w:sz w:val="20"/>
          <w:szCs w:val="20"/>
        </w:rPr>
        <w:t>Omeros</w:t>
      </w:r>
      <w:r w:rsidRPr="00680B29">
        <w:rPr>
          <w:rFonts w:asciiTheme="majorBidi" w:hAnsiTheme="majorBidi" w:cstheme="majorBidi"/>
          <w:sz w:val="20"/>
          <w:szCs w:val="20"/>
        </w:rPr>
        <w:t xml:space="preserve">,” </w:t>
      </w:r>
      <w:r w:rsidRPr="00680B29">
        <w:rPr>
          <w:rFonts w:asciiTheme="majorBidi" w:hAnsiTheme="majorBidi" w:cstheme="majorBidi"/>
          <w:i/>
          <w:iCs/>
          <w:sz w:val="20"/>
          <w:szCs w:val="20"/>
        </w:rPr>
        <w:t>South Atlantic Quarterly</w:t>
      </w:r>
      <w:r w:rsidRPr="00680B29">
        <w:rPr>
          <w:rFonts w:asciiTheme="majorBidi" w:hAnsiTheme="majorBidi" w:cstheme="majorBidi"/>
          <w:sz w:val="20"/>
          <w:szCs w:val="20"/>
        </w:rPr>
        <w:t xml:space="preserve"> 96.2 (1997): 321–334.</w:t>
      </w:r>
    </w:p>
    <w:p w14:paraId="0398990B" w14:textId="29C6722F" w:rsidR="00EF33A1" w:rsidRPr="00680B29" w:rsidRDefault="001019D7" w:rsidP="0092642A">
      <w:pPr>
        <w:pStyle w:val="ListParagraph"/>
        <w:numPr>
          <w:ilvl w:val="0"/>
          <w:numId w:val="3"/>
        </w:numPr>
        <w:spacing w:after="0" w:line="240" w:lineRule="auto"/>
        <w:rPr>
          <w:rFonts w:asciiTheme="majorBidi" w:hAnsiTheme="majorBidi" w:cstheme="majorBidi"/>
          <w:sz w:val="20"/>
          <w:szCs w:val="20"/>
        </w:rPr>
      </w:pPr>
      <w:r w:rsidRPr="00680B29">
        <w:rPr>
          <w:rFonts w:asciiTheme="majorBidi" w:hAnsiTheme="majorBidi" w:cstheme="majorBidi"/>
          <w:sz w:val="20"/>
          <w:szCs w:val="20"/>
          <w:highlight w:val="magenta"/>
        </w:rPr>
        <w:t>Omeros</w:t>
      </w:r>
      <w:r w:rsidRPr="00680B29">
        <w:rPr>
          <w:rFonts w:asciiTheme="majorBidi" w:hAnsiTheme="majorBidi" w:cstheme="majorBidi"/>
          <w:sz w:val="20"/>
          <w:szCs w:val="20"/>
        </w:rPr>
        <w:t xml:space="preserve"> </w:t>
      </w:r>
      <w:r w:rsidRPr="00680B29">
        <w:rPr>
          <w:rFonts w:asciiTheme="majorBidi" w:hAnsiTheme="majorBidi" w:cstheme="majorBidi"/>
          <w:sz w:val="20"/>
          <w:szCs w:val="20"/>
        </w:rPr>
        <w:t>7</w:t>
      </w:r>
      <w:r w:rsidR="00EF33A1" w:rsidRPr="00680B29">
        <w:rPr>
          <w:rFonts w:asciiTheme="majorBidi" w:hAnsiTheme="majorBidi" w:cstheme="majorBidi"/>
          <w:sz w:val="20"/>
          <w:szCs w:val="20"/>
        </w:rPr>
        <w:br/>
      </w:r>
    </w:p>
    <w:p w14:paraId="189104D2" w14:textId="1823C7B9" w:rsidR="003C6256" w:rsidRPr="00680B29" w:rsidRDefault="003C6256" w:rsidP="0092642A">
      <w:pPr>
        <w:spacing w:after="0" w:line="240" w:lineRule="auto"/>
        <w:jc w:val="both"/>
        <w:rPr>
          <w:rFonts w:asciiTheme="majorBidi" w:hAnsiTheme="majorBidi" w:cstheme="majorBidi"/>
          <w:b/>
          <w:bCs/>
          <w:sz w:val="20"/>
          <w:szCs w:val="20"/>
        </w:rPr>
      </w:pPr>
      <w:r w:rsidRPr="00680B29">
        <w:rPr>
          <w:rFonts w:asciiTheme="majorBidi" w:hAnsiTheme="majorBidi" w:cstheme="majorBidi"/>
          <w:b/>
          <w:bCs/>
          <w:sz w:val="20"/>
          <w:szCs w:val="20"/>
        </w:rPr>
        <w:t>WEEK 15:</w:t>
      </w:r>
    </w:p>
    <w:p w14:paraId="0B82A081" w14:textId="6BBB9944" w:rsidR="003C6256" w:rsidRPr="00680B29" w:rsidRDefault="003C6256" w:rsidP="0092642A">
      <w:pPr>
        <w:spacing w:after="0" w:line="240" w:lineRule="auto"/>
        <w:jc w:val="both"/>
        <w:rPr>
          <w:rFonts w:asciiTheme="majorBidi" w:hAnsiTheme="majorBidi" w:cstheme="majorBidi"/>
          <w:sz w:val="20"/>
          <w:szCs w:val="20"/>
        </w:rPr>
      </w:pPr>
      <w:r w:rsidRPr="00680B29">
        <w:rPr>
          <w:rFonts w:asciiTheme="majorBidi" w:hAnsiTheme="majorBidi" w:cstheme="majorBidi"/>
          <w:sz w:val="20"/>
          <w:szCs w:val="20"/>
        </w:rPr>
        <w:t xml:space="preserve">Dec. </w:t>
      </w:r>
      <w:r w:rsidR="005E58AB" w:rsidRPr="00680B29">
        <w:rPr>
          <w:rFonts w:asciiTheme="majorBidi" w:hAnsiTheme="majorBidi" w:cstheme="majorBidi"/>
          <w:sz w:val="20"/>
          <w:szCs w:val="20"/>
        </w:rPr>
        <w:t>7</w:t>
      </w:r>
      <w:r w:rsidRPr="00680B29">
        <w:rPr>
          <w:rFonts w:asciiTheme="majorBidi" w:hAnsiTheme="majorBidi" w:cstheme="majorBidi"/>
          <w:sz w:val="20"/>
          <w:szCs w:val="20"/>
        </w:rPr>
        <w:t>:</w:t>
      </w:r>
      <w:r w:rsidR="00D619FE" w:rsidRPr="00680B29">
        <w:rPr>
          <w:rFonts w:asciiTheme="majorBidi" w:hAnsiTheme="majorBidi" w:cstheme="majorBidi"/>
          <w:b/>
          <w:bCs/>
          <w:sz w:val="20"/>
          <w:szCs w:val="20"/>
        </w:rPr>
        <w:t>Omeros</w:t>
      </w:r>
    </w:p>
    <w:p w14:paraId="7D651FF6" w14:textId="72EC64E1" w:rsidR="003E6412" w:rsidRPr="00680B29" w:rsidRDefault="005E58AB" w:rsidP="00A540A8">
      <w:pPr>
        <w:spacing w:after="0" w:line="240" w:lineRule="auto"/>
        <w:jc w:val="both"/>
        <w:rPr>
          <w:rFonts w:asciiTheme="majorBidi" w:hAnsiTheme="majorBidi" w:cstheme="majorBidi"/>
          <w:sz w:val="22"/>
          <w:szCs w:val="22"/>
        </w:rPr>
      </w:pPr>
      <w:r w:rsidRPr="00680B29">
        <w:rPr>
          <w:rFonts w:asciiTheme="majorBidi" w:hAnsiTheme="majorBidi" w:cstheme="majorBidi"/>
          <w:sz w:val="20"/>
          <w:szCs w:val="20"/>
        </w:rPr>
        <w:t>Dec. 11: [MAKE-UP DAY] In-class presentations</w:t>
      </w:r>
      <w:r w:rsidR="00A540A8" w:rsidRPr="00680B29">
        <w:rPr>
          <w:rFonts w:asciiTheme="majorBidi" w:hAnsiTheme="majorBidi" w:cstheme="majorBidi"/>
          <w:sz w:val="20"/>
          <w:szCs w:val="20"/>
        </w:rPr>
        <w:t xml:space="preserve">; </w:t>
      </w:r>
      <w:r w:rsidR="005570A7" w:rsidRPr="00680B29">
        <w:rPr>
          <w:rFonts w:asciiTheme="majorBidi" w:hAnsiTheme="majorBidi" w:cstheme="majorBidi"/>
          <w:sz w:val="20"/>
          <w:szCs w:val="20"/>
          <w:highlight w:val="green"/>
        </w:rPr>
        <w:t>[SECOND PAPER</w:t>
      </w:r>
      <w:r w:rsidR="005570A7" w:rsidRPr="00680B29">
        <w:rPr>
          <w:rFonts w:asciiTheme="majorBidi" w:hAnsiTheme="majorBidi" w:cstheme="majorBidi"/>
          <w:sz w:val="20"/>
          <w:szCs w:val="20"/>
          <w:highlight w:val="green"/>
        </w:rPr>
        <w:t xml:space="preserve"> during finals</w:t>
      </w:r>
      <w:r w:rsidR="005570A7" w:rsidRPr="00680B29">
        <w:rPr>
          <w:rFonts w:asciiTheme="majorBidi" w:hAnsiTheme="majorBidi" w:cstheme="majorBidi"/>
          <w:sz w:val="20"/>
          <w:szCs w:val="20"/>
          <w:highlight w:val="green"/>
        </w:rPr>
        <w:t>]</w:t>
      </w:r>
    </w:p>
    <w:sectPr w:rsidR="003E6412" w:rsidRPr="00680B2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579D2" w14:textId="77777777" w:rsidR="0034792D" w:rsidRDefault="0034792D" w:rsidP="00A7618F">
      <w:pPr>
        <w:spacing w:after="0" w:line="240" w:lineRule="auto"/>
      </w:pPr>
      <w:r>
        <w:separator/>
      </w:r>
    </w:p>
  </w:endnote>
  <w:endnote w:type="continuationSeparator" w:id="0">
    <w:p w14:paraId="7484F0DB" w14:textId="77777777" w:rsidR="0034792D" w:rsidRDefault="0034792D" w:rsidP="00A76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06517"/>
      <w:docPartObj>
        <w:docPartGallery w:val="Page Numbers (Bottom of Page)"/>
        <w:docPartUnique/>
      </w:docPartObj>
    </w:sdtPr>
    <w:sdtEndPr>
      <w:rPr>
        <w:noProof/>
      </w:rPr>
    </w:sdtEndPr>
    <w:sdtContent>
      <w:p w14:paraId="1C42F7A3" w14:textId="336E5CE8" w:rsidR="00C33681" w:rsidRDefault="00C336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C3F244" w14:textId="77777777" w:rsidR="00C33681" w:rsidRDefault="00C33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9B3ED" w14:textId="77777777" w:rsidR="0034792D" w:rsidRDefault="0034792D" w:rsidP="00A7618F">
      <w:pPr>
        <w:spacing w:after="0" w:line="240" w:lineRule="auto"/>
      </w:pPr>
      <w:r>
        <w:separator/>
      </w:r>
    </w:p>
  </w:footnote>
  <w:footnote w:type="continuationSeparator" w:id="0">
    <w:p w14:paraId="00FCEAFA" w14:textId="77777777" w:rsidR="0034792D" w:rsidRDefault="0034792D" w:rsidP="00A761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2CF"/>
    <w:multiLevelType w:val="multilevel"/>
    <w:tmpl w:val="93EC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235B9"/>
    <w:multiLevelType w:val="multilevel"/>
    <w:tmpl w:val="54EC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D5228C"/>
    <w:multiLevelType w:val="hybridMultilevel"/>
    <w:tmpl w:val="05C825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94EBA"/>
    <w:multiLevelType w:val="hybridMultilevel"/>
    <w:tmpl w:val="BC825990"/>
    <w:lvl w:ilvl="0" w:tplc="6D04C01E">
      <w:start w:val="13"/>
      <w:numFmt w:val="bullet"/>
      <w:lvlText w:val=""/>
      <w:lvlJc w:val="left"/>
      <w:pPr>
        <w:ind w:left="720" w:hanging="360"/>
      </w:pPr>
      <w:rPr>
        <w:rFonts w:ascii="Symbol" w:eastAsiaTheme="minorHAnsi" w:hAnsi="Symbol" w:cstheme="majorBidi"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3399119">
    <w:abstractNumId w:val="0"/>
  </w:num>
  <w:num w:numId="2" w16cid:durableId="502284646">
    <w:abstractNumId w:val="1"/>
  </w:num>
  <w:num w:numId="3" w16cid:durableId="410741666">
    <w:abstractNumId w:val="3"/>
  </w:num>
  <w:num w:numId="4" w16cid:durableId="1056977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580"/>
    <w:rsid w:val="000027D4"/>
    <w:rsid w:val="000065E7"/>
    <w:rsid w:val="00015153"/>
    <w:rsid w:val="00023F14"/>
    <w:rsid w:val="00043078"/>
    <w:rsid w:val="0006410A"/>
    <w:rsid w:val="00093975"/>
    <w:rsid w:val="000A6A6E"/>
    <w:rsid w:val="000B1321"/>
    <w:rsid w:val="000B217D"/>
    <w:rsid w:val="000C7FB6"/>
    <w:rsid w:val="001019D7"/>
    <w:rsid w:val="0010483F"/>
    <w:rsid w:val="001050F7"/>
    <w:rsid w:val="00112015"/>
    <w:rsid w:val="001127B2"/>
    <w:rsid w:val="001154E2"/>
    <w:rsid w:val="0013649F"/>
    <w:rsid w:val="00145D0B"/>
    <w:rsid w:val="001513C2"/>
    <w:rsid w:val="001660E8"/>
    <w:rsid w:val="00170D73"/>
    <w:rsid w:val="00176999"/>
    <w:rsid w:val="0018668E"/>
    <w:rsid w:val="00193138"/>
    <w:rsid w:val="00194580"/>
    <w:rsid w:val="001B7596"/>
    <w:rsid w:val="001E392A"/>
    <w:rsid w:val="001E5C04"/>
    <w:rsid w:val="001F3461"/>
    <w:rsid w:val="0020274D"/>
    <w:rsid w:val="00203574"/>
    <w:rsid w:val="00225D60"/>
    <w:rsid w:val="002455DD"/>
    <w:rsid w:val="002524B3"/>
    <w:rsid w:val="00254FED"/>
    <w:rsid w:val="002648E1"/>
    <w:rsid w:val="002667C4"/>
    <w:rsid w:val="002745D6"/>
    <w:rsid w:val="00292B43"/>
    <w:rsid w:val="002A14D3"/>
    <w:rsid w:val="002A169D"/>
    <w:rsid w:val="00307F65"/>
    <w:rsid w:val="0031004F"/>
    <w:rsid w:val="003177FA"/>
    <w:rsid w:val="003217A3"/>
    <w:rsid w:val="0032727B"/>
    <w:rsid w:val="003471CE"/>
    <w:rsid w:val="0034792D"/>
    <w:rsid w:val="00364AB0"/>
    <w:rsid w:val="00371917"/>
    <w:rsid w:val="00372674"/>
    <w:rsid w:val="003A314B"/>
    <w:rsid w:val="003B5705"/>
    <w:rsid w:val="003C0251"/>
    <w:rsid w:val="003C6256"/>
    <w:rsid w:val="003E6412"/>
    <w:rsid w:val="003F0CBF"/>
    <w:rsid w:val="003F1107"/>
    <w:rsid w:val="003F2E33"/>
    <w:rsid w:val="003F79F0"/>
    <w:rsid w:val="00410CCF"/>
    <w:rsid w:val="00423610"/>
    <w:rsid w:val="004478EE"/>
    <w:rsid w:val="00457874"/>
    <w:rsid w:val="00457E56"/>
    <w:rsid w:val="00474EFF"/>
    <w:rsid w:val="00475A1C"/>
    <w:rsid w:val="004810EC"/>
    <w:rsid w:val="00492698"/>
    <w:rsid w:val="004968CF"/>
    <w:rsid w:val="004B4CAB"/>
    <w:rsid w:val="004C3FDA"/>
    <w:rsid w:val="004F7F3B"/>
    <w:rsid w:val="005021C7"/>
    <w:rsid w:val="005030FC"/>
    <w:rsid w:val="00506545"/>
    <w:rsid w:val="00514E65"/>
    <w:rsid w:val="005158C1"/>
    <w:rsid w:val="00517441"/>
    <w:rsid w:val="005554CB"/>
    <w:rsid w:val="005570A7"/>
    <w:rsid w:val="00561BBC"/>
    <w:rsid w:val="00562DEF"/>
    <w:rsid w:val="00582C9E"/>
    <w:rsid w:val="0059157E"/>
    <w:rsid w:val="005B45C6"/>
    <w:rsid w:val="005B5556"/>
    <w:rsid w:val="005C08B4"/>
    <w:rsid w:val="005D3447"/>
    <w:rsid w:val="005E504F"/>
    <w:rsid w:val="005E58AB"/>
    <w:rsid w:val="005E701E"/>
    <w:rsid w:val="005F613E"/>
    <w:rsid w:val="00607650"/>
    <w:rsid w:val="00607B6F"/>
    <w:rsid w:val="00612C26"/>
    <w:rsid w:val="006339B5"/>
    <w:rsid w:val="00647AB4"/>
    <w:rsid w:val="00656975"/>
    <w:rsid w:val="0066209E"/>
    <w:rsid w:val="006717CE"/>
    <w:rsid w:val="006730A2"/>
    <w:rsid w:val="00680B29"/>
    <w:rsid w:val="006930D6"/>
    <w:rsid w:val="006A24A5"/>
    <w:rsid w:val="006A3343"/>
    <w:rsid w:val="006A697A"/>
    <w:rsid w:val="006B5F28"/>
    <w:rsid w:val="006B6786"/>
    <w:rsid w:val="006C7CC7"/>
    <w:rsid w:val="006E3AB3"/>
    <w:rsid w:val="006E3B66"/>
    <w:rsid w:val="006F5C30"/>
    <w:rsid w:val="006F6AAA"/>
    <w:rsid w:val="00706007"/>
    <w:rsid w:val="007216EA"/>
    <w:rsid w:val="00732D80"/>
    <w:rsid w:val="00733281"/>
    <w:rsid w:val="00737340"/>
    <w:rsid w:val="00737C03"/>
    <w:rsid w:val="00744C0B"/>
    <w:rsid w:val="00753683"/>
    <w:rsid w:val="00761EBF"/>
    <w:rsid w:val="0076547D"/>
    <w:rsid w:val="0077780B"/>
    <w:rsid w:val="00790ACE"/>
    <w:rsid w:val="007A5C55"/>
    <w:rsid w:val="007B2915"/>
    <w:rsid w:val="007C6566"/>
    <w:rsid w:val="007C7A88"/>
    <w:rsid w:val="007E1C4B"/>
    <w:rsid w:val="007E4244"/>
    <w:rsid w:val="007E5F0B"/>
    <w:rsid w:val="007E653B"/>
    <w:rsid w:val="007F0AD7"/>
    <w:rsid w:val="0080236B"/>
    <w:rsid w:val="00811663"/>
    <w:rsid w:val="00826003"/>
    <w:rsid w:val="00830651"/>
    <w:rsid w:val="0084578E"/>
    <w:rsid w:val="00870BC7"/>
    <w:rsid w:val="00873B65"/>
    <w:rsid w:val="00886FAB"/>
    <w:rsid w:val="0089602A"/>
    <w:rsid w:val="008A0B81"/>
    <w:rsid w:val="008B642C"/>
    <w:rsid w:val="008C1EF2"/>
    <w:rsid w:val="008E28EF"/>
    <w:rsid w:val="008F6F69"/>
    <w:rsid w:val="00900095"/>
    <w:rsid w:val="009213F2"/>
    <w:rsid w:val="0092621C"/>
    <w:rsid w:val="0092642A"/>
    <w:rsid w:val="00966805"/>
    <w:rsid w:val="00991F36"/>
    <w:rsid w:val="009B4265"/>
    <w:rsid w:val="009B55A0"/>
    <w:rsid w:val="009C7354"/>
    <w:rsid w:val="009D00C8"/>
    <w:rsid w:val="00A01D52"/>
    <w:rsid w:val="00A07CE9"/>
    <w:rsid w:val="00A12A56"/>
    <w:rsid w:val="00A26DBB"/>
    <w:rsid w:val="00A304CE"/>
    <w:rsid w:val="00A32D8A"/>
    <w:rsid w:val="00A540A8"/>
    <w:rsid w:val="00A66294"/>
    <w:rsid w:val="00A7618F"/>
    <w:rsid w:val="00A8319C"/>
    <w:rsid w:val="00A968F5"/>
    <w:rsid w:val="00AB2F6C"/>
    <w:rsid w:val="00AC185D"/>
    <w:rsid w:val="00AF048A"/>
    <w:rsid w:val="00B046E1"/>
    <w:rsid w:val="00B41290"/>
    <w:rsid w:val="00B42886"/>
    <w:rsid w:val="00B50746"/>
    <w:rsid w:val="00B562B1"/>
    <w:rsid w:val="00B64948"/>
    <w:rsid w:val="00B73375"/>
    <w:rsid w:val="00BA1444"/>
    <w:rsid w:val="00BB3B3D"/>
    <w:rsid w:val="00C07F63"/>
    <w:rsid w:val="00C10E0C"/>
    <w:rsid w:val="00C162C5"/>
    <w:rsid w:val="00C33681"/>
    <w:rsid w:val="00C4286E"/>
    <w:rsid w:val="00C743BA"/>
    <w:rsid w:val="00CB5590"/>
    <w:rsid w:val="00CD2FFD"/>
    <w:rsid w:val="00CF741B"/>
    <w:rsid w:val="00D02FFD"/>
    <w:rsid w:val="00D16E66"/>
    <w:rsid w:val="00D3567D"/>
    <w:rsid w:val="00D37558"/>
    <w:rsid w:val="00D619FE"/>
    <w:rsid w:val="00D62A3E"/>
    <w:rsid w:val="00D67309"/>
    <w:rsid w:val="00D71410"/>
    <w:rsid w:val="00D75A90"/>
    <w:rsid w:val="00D96C39"/>
    <w:rsid w:val="00DA3058"/>
    <w:rsid w:val="00DC4DA0"/>
    <w:rsid w:val="00DC745C"/>
    <w:rsid w:val="00DD0F90"/>
    <w:rsid w:val="00DD7764"/>
    <w:rsid w:val="00DE0FAF"/>
    <w:rsid w:val="00E140E3"/>
    <w:rsid w:val="00E2067D"/>
    <w:rsid w:val="00E364CE"/>
    <w:rsid w:val="00E52AE0"/>
    <w:rsid w:val="00E536DC"/>
    <w:rsid w:val="00E746C8"/>
    <w:rsid w:val="00E86B76"/>
    <w:rsid w:val="00EB55E4"/>
    <w:rsid w:val="00EB5E80"/>
    <w:rsid w:val="00EB783F"/>
    <w:rsid w:val="00EC5387"/>
    <w:rsid w:val="00ED1853"/>
    <w:rsid w:val="00ED4B96"/>
    <w:rsid w:val="00EE6EBA"/>
    <w:rsid w:val="00EF33A1"/>
    <w:rsid w:val="00F06964"/>
    <w:rsid w:val="00F15071"/>
    <w:rsid w:val="00F153D1"/>
    <w:rsid w:val="00F2311E"/>
    <w:rsid w:val="00F33F87"/>
    <w:rsid w:val="00F45934"/>
    <w:rsid w:val="00F535C3"/>
    <w:rsid w:val="00F56F8A"/>
    <w:rsid w:val="00F86433"/>
    <w:rsid w:val="00F92C7B"/>
    <w:rsid w:val="00FA25D7"/>
    <w:rsid w:val="00FB34BB"/>
    <w:rsid w:val="00FD53FC"/>
    <w:rsid w:val="00FE26EA"/>
    <w:rsid w:val="00FF47FF"/>
    <w:rsid w:val="00FF6E50"/>
    <w:rsid w:val="00FF74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E841A"/>
  <w15:chartTrackingRefBased/>
  <w15:docId w15:val="{762C111A-B242-47BB-9CF2-C77AF453E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4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5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5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5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5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5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5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5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5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5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5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5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5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5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580"/>
    <w:rPr>
      <w:rFonts w:eastAsiaTheme="majorEastAsia" w:cstheme="majorBidi"/>
      <w:color w:val="272727" w:themeColor="text1" w:themeTint="D8"/>
    </w:rPr>
  </w:style>
  <w:style w:type="paragraph" w:styleId="Title">
    <w:name w:val="Title"/>
    <w:basedOn w:val="Normal"/>
    <w:next w:val="Normal"/>
    <w:link w:val="TitleChar"/>
    <w:uiPriority w:val="10"/>
    <w:qFormat/>
    <w:rsid w:val="00194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5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5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580"/>
    <w:pPr>
      <w:spacing w:before="160"/>
      <w:jc w:val="center"/>
    </w:pPr>
    <w:rPr>
      <w:i/>
      <w:iCs/>
      <w:color w:val="404040" w:themeColor="text1" w:themeTint="BF"/>
    </w:rPr>
  </w:style>
  <w:style w:type="character" w:customStyle="1" w:styleId="QuoteChar">
    <w:name w:val="Quote Char"/>
    <w:basedOn w:val="DefaultParagraphFont"/>
    <w:link w:val="Quote"/>
    <w:uiPriority w:val="29"/>
    <w:rsid w:val="00194580"/>
    <w:rPr>
      <w:i/>
      <w:iCs/>
      <w:color w:val="404040" w:themeColor="text1" w:themeTint="BF"/>
    </w:rPr>
  </w:style>
  <w:style w:type="paragraph" w:styleId="ListParagraph">
    <w:name w:val="List Paragraph"/>
    <w:basedOn w:val="Normal"/>
    <w:uiPriority w:val="34"/>
    <w:qFormat/>
    <w:rsid w:val="00194580"/>
    <w:pPr>
      <w:ind w:left="720"/>
      <w:contextualSpacing/>
    </w:pPr>
  </w:style>
  <w:style w:type="character" w:styleId="IntenseEmphasis">
    <w:name w:val="Intense Emphasis"/>
    <w:basedOn w:val="DefaultParagraphFont"/>
    <w:uiPriority w:val="21"/>
    <w:qFormat/>
    <w:rsid w:val="00194580"/>
    <w:rPr>
      <w:i/>
      <w:iCs/>
      <w:color w:val="0F4761" w:themeColor="accent1" w:themeShade="BF"/>
    </w:rPr>
  </w:style>
  <w:style w:type="paragraph" w:styleId="IntenseQuote">
    <w:name w:val="Intense Quote"/>
    <w:basedOn w:val="Normal"/>
    <w:next w:val="Normal"/>
    <w:link w:val="IntenseQuoteChar"/>
    <w:uiPriority w:val="30"/>
    <w:qFormat/>
    <w:rsid w:val="00194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580"/>
    <w:rPr>
      <w:i/>
      <w:iCs/>
      <w:color w:val="0F4761" w:themeColor="accent1" w:themeShade="BF"/>
    </w:rPr>
  </w:style>
  <w:style w:type="character" w:styleId="IntenseReference">
    <w:name w:val="Intense Reference"/>
    <w:basedOn w:val="DefaultParagraphFont"/>
    <w:uiPriority w:val="32"/>
    <w:qFormat/>
    <w:rsid w:val="00194580"/>
    <w:rPr>
      <w:b/>
      <w:bCs/>
      <w:smallCaps/>
      <w:color w:val="0F4761" w:themeColor="accent1" w:themeShade="BF"/>
      <w:spacing w:val="5"/>
    </w:rPr>
  </w:style>
  <w:style w:type="character" w:styleId="Hyperlink">
    <w:name w:val="Hyperlink"/>
    <w:basedOn w:val="DefaultParagraphFont"/>
    <w:uiPriority w:val="99"/>
    <w:unhideWhenUsed/>
    <w:rsid w:val="009D00C8"/>
    <w:rPr>
      <w:color w:val="467886" w:themeColor="hyperlink"/>
      <w:u w:val="single"/>
    </w:rPr>
  </w:style>
  <w:style w:type="character" w:styleId="UnresolvedMention">
    <w:name w:val="Unresolved Mention"/>
    <w:basedOn w:val="DefaultParagraphFont"/>
    <w:uiPriority w:val="99"/>
    <w:semiHidden/>
    <w:unhideWhenUsed/>
    <w:rsid w:val="009D00C8"/>
    <w:rPr>
      <w:color w:val="605E5C"/>
      <w:shd w:val="clear" w:color="auto" w:fill="E1DFDD"/>
    </w:rPr>
  </w:style>
  <w:style w:type="paragraph" w:styleId="Header">
    <w:name w:val="header"/>
    <w:basedOn w:val="Normal"/>
    <w:link w:val="HeaderChar"/>
    <w:uiPriority w:val="99"/>
    <w:unhideWhenUsed/>
    <w:rsid w:val="00A76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18F"/>
  </w:style>
  <w:style w:type="paragraph" w:styleId="Footer">
    <w:name w:val="footer"/>
    <w:basedOn w:val="Normal"/>
    <w:link w:val="FooterChar"/>
    <w:uiPriority w:val="99"/>
    <w:unhideWhenUsed/>
    <w:rsid w:val="00A76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683</TotalTime>
  <Pages>4</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Bryn Mawr College</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Asya Sigelman</dc:creator>
  <cp:keywords/>
  <dc:description/>
  <cp:lastModifiedBy>Asya Sigelman</cp:lastModifiedBy>
  <cp:revision>95</cp:revision>
  <dcterms:created xsi:type="dcterms:W3CDTF">2026-08-28T07:47:00Z</dcterms:created>
  <dcterms:modified xsi:type="dcterms:W3CDTF">2026-08-31T16:29:00Z</dcterms:modified>
</cp:coreProperties>
</file>