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1EAD4D" w14:textId="77777777" w:rsidR="00842A15" w:rsidRDefault="00842A15" w:rsidP="00842A15"/>
    <w:p w14:paraId="0A64544E" w14:textId="1459B0C3" w:rsidR="00842A15" w:rsidRDefault="00D90149" w:rsidP="00842A15">
      <w:r w:rsidRPr="00D90149">
        <w:rPr>
          <w:b/>
          <w:bCs/>
        </w:rPr>
        <w:t>Directions:</w:t>
      </w:r>
      <w:r>
        <w:t xml:space="preserve"> </w:t>
      </w:r>
      <w:r w:rsidR="00842A15">
        <w:t>As part of laying the groundwork for your ongoing self-assessment this semester, I ask that you identify at least on</w:t>
      </w:r>
      <w:r>
        <w:t>e</w:t>
      </w:r>
      <w:r w:rsidR="00842A15">
        <w:t xml:space="preserve"> “S.M.A.R.T” goal (e.g. a goal that is </w:t>
      </w:r>
      <w:r>
        <w:t xml:space="preserve">specific, measurable, actionable, relevant, and time-bound). To support this effort, I have offered a framework of ways one might engage in the course on the back of this sheet. I will also ask you to identify one of the class aspirations that you personally would like to work on during our time together. </w:t>
      </w:r>
    </w:p>
    <w:p w14:paraId="56FFB833" w14:textId="77777777" w:rsidR="00842A15" w:rsidRDefault="00842A15" w:rsidP="00842A15">
      <w:pPr>
        <w:rPr>
          <w:b/>
          <w:bCs/>
        </w:rPr>
      </w:pPr>
    </w:p>
    <w:p w14:paraId="5E6D0DDE" w14:textId="77777777" w:rsidR="00842A15" w:rsidRDefault="00842A15" w:rsidP="00842A15">
      <w:pPr>
        <w:rPr>
          <w:b/>
          <w:bCs/>
        </w:rPr>
      </w:pPr>
    </w:p>
    <w:p w14:paraId="0C3C9A46" w14:textId="7E5D51D5" w:rsidR="00842A15" w:rsidRPr="00842A15" w:rsidRDefault="00842A15" w:rsidP="00842A15">
      <w:pPr>
        <w:rPr>
          <w:b/>
          <w:bCs/>
        </w:rPr>
      </w:pPr>
      <w:r w:rsidRPr="00842A15">
        <w:rPr>
          <w:b/>
          <w:bCs/>
        </w:rPr>
        <w:t>Individual Course Goal(s):</w:t>
      </w:r>
    </w:p>
    <w:p w14:paraId="7AA691A2" w14:textId="632DFFAA" w:rsidR="00842A15" w:rsidRDefault="00842A15" w:rsidP="00842A15"/>
    <w:p w14:paraId="53241E29" w14:textId="6EE6D1DC" w:rsidR="00842A15" w:rsidRDefault="00842A15" w:rsidP="00842A15">
      <w:r>
        <w:t xml:space="preserve">By the end of the semester, </w:t>
      </w:r>
    </w:p>
    <w:p w14:paraId="280DD8FD" w14:textId="364A2353" w:rsidR="00842A15" w:rsidRDefault="00842A15" w:rsidP="00842A15"/>
    <w:p w14:paraId="5539F095" w14:textId="2ACF5E45" w:rsidR="00842A15" w:rsidRDefault="00842A15" w:rsidP="00842A15"/>
    <w:p w14:paraId="7060443F" w14:textId="38271428" w:rsidR="00842A15" w:rsidRDefault="00842A15" w:rsidP="00842A15"/>
    <w:p w14:paraId="4E3D1254" w14:textId="17F50B84" w:rsidR="00842A15" w:rsidRDefault="00842A15" w:rsidP="00842A15"/>
    <w:p w14:paraId="2EC7891E" w14:textId="37E40649" w:rsidR="00842A15" w:rsidRDefault="00842A15" w:rsidP="00842A15"/>
    <w:p w14:paraId="694A619A" w14:textId="658F4C33" w:rsidR="00842A15" w:rsidRDefault="00842A15" w:rsidP="00842A15"/>
    <w:p w14:paraId="456B3903" w14:textId="3D7704ED" w:rsidR="00842A15" w:rsidRDefault="00842A15" w:rsidP="00842A15"/>
    <w:p w14:paraId="1A04D3F6" w14:textId="4644525E" w:rsidR="00842A15" w:rsidRDefault="00842A15" w:rsidP="00842A15"/>
    <w:p w14:paraId="4618BD5C" w14:textId="3E254AC3" w:rsidR="00842A15" w:rsidRDefault="00842A15" w:rsidP="00842A15"/>
    <w:p w14:paraId="37B1FA99" w14:textId="41E79EAB" w:rsidR="00842A15" w:rsidRDefault="00842A15" w:rsidP="00842A15"/>
    <w:p w14:paraId="6DBECCDA" w14:textId="4BC5B304" w:rsidR="00842A15" w:rsidRDefault="00842A15" w:rsidP="00842A15"/>
    <w:p w14:paraId="7A7188FA" w14:textId="70A0C791" w:rsidR="00842A15" w:rsidRDefault="00842A15" w:rsidP="00842A15"/>
    <w:p w14:paraId="6315037B" w14:textId="38335EA0" w:rsidR="00842A15" w:rsidRDefault="00842A15" w:rsidP="00842A15"/>
    <w:p w14:paraId="25C1EAE8" w14:textId="77777777" w:rsidR="00842A15" w:rsidRDefault="00842A15" w:rsidP="00842A15"/>
    <w:p w14:paraId="1C3101A3" w14:textId="4FA25D45" w:rsidR="00842A15" w:rsidRPr="00842A15" w:rsidRDefault="00842A15" w:rsidP="00842A15">
      <w:pPr>
        <w:rPr>
          <w:b/>
          <w:bCs/>
        </w:rPr>
      </w:pPr>
    </w:p>
    <w:p w14:paraId="22E0F8B5" w14:textId="496FB452" w:rsidR="00842A15" w:rsidRPr="00842A15" w:rsidRDefault="00D90149" w:rsidP="00D90149">
      <w:pPr>
        <w:rPr>
          <w:b/>
          <w:bCs/>
        </w:rPr>
      </w:pPr>
      <w:r>
        <w:rPr>
          <w:b/>
          <w:bCs/>
        </w:rPr>
        <w:t xml:space="preserve">Chosen </w:t>
      </w:r>
      <w:r w:rsidR="00842A15" w:rsidRPr="00842A15">
        <w:rPr>
          <w:b/>
          <w:bCs/>
        </w:rPr>
        <w:t>Class Aspiratio</w:t>
      </w:r>
      <w:r>
        <w:rPr>
          <w:b/>
          <w:bCs/>
        </w:rPr>
        <w:t>n:</w:t>
      </w:r>
    </w:p>
    <w:p w14:paraId="58950B2F" w14:textId="2ECFF77E" w:rsidR="00842A15" w:rsidRDefault="00842A15" w:rsidP="00842A15"/>
    <w:p w14:paraId="7B5668D3" w14:textId="3D004E81" w:rsidR="00842A15" w:rsidRDefault="00842A15" w:rsidP="00842A15"/>
    <w:p w14:paraId="4FD07B69" w14:textId="0C1B4F1A" w:rsidR="00842A15" w:rsidRDefault="00842A15" w:rsidP="00842A15"/>
    <w:p w14:paraId="0EB657C3" w14:textId="045199FA" w:rsidR="00842A15" w:rsidRDefault="00842A15" w:rsidP="00842A15"/>
    <w:p w14:paraId="498CBFE5" w14:textId="37AA973F" w:rsidR="00842A15" w:rsidRDefault="00842A15" w:rsidP="00842A15"/>
    <w:p w14:paraId="26792AAC" w14:textId="1166D9B6" w:rsidR="00842A15" w:rsidRDefault="00842A15" w:rsidP="00842A15"/>
    <w:p w14:paraId="31BACAB3" w14:textId="6817EE8D" w:rsidR="00842A15" w:rsidRDefault="00842A15" w:rsidP="00842A15"/>
    <w:p w14:paraId="7927781A" w14:textId="7A377853" w:rsidR="00842A15" w:rsidRDefault="00842A15" w:rsidP="00842A15"/>
    <w:p w14:paraId="3D100429" w14:textId="2A7C640D" w:rsidR="00842A15" w:rsidRDefault="00842A15" w:rsidP="00842A15"/>
    <w:p w14:paraId="01170152" w14:textId="6A9A5BE9" w:rsidR="00842A15" w:rsidRDefault="00842A15" w:rsidP="00842A15"/>
    <w:p w14:paraId="3EC4F188" w14:textId="2472C553" w:rsidR="00842A15" w:rsidRDefault="00842A15" w:rsidP="00842A15"/>
    <w:p w14:paraId="6208CF9A" w14:textId="0711279B" w:rsidR="00842A15" w:rsidRDefault="00842A15" w:rsidP="00842A15"/>
    <w:p w14:paraId="382924EC" w14:textId="01496973" w:rsidR="00842A15" w:rsidRDefault="00842A15" w:rsidP="00842A15"/>
    <w:p w14:paraId="785F1227" w14:textId="724856E8" w:rsidR="00842A15" w:rsidRDefault="00842A15" w:rsidP="00842A15"/>
    <w:p w14:paraId="5C3AE782" w14:textId="5AD04F5A" w:rsidR="00842A15" w:rsidRDefault="00842A15" w:rsidP="00842A15"/>
    <w:p w14:paraId="04810378" w14:textId="77777777" w:rsidR="00842A15" w:rsidRDefault="00842A15" w:rsidP="00842A15"/>
    <w:p w14:paraId="78EB69F9" w14:textId="7A4D805F" w:rsidR="00842A15" w:rsidRDefault="00842A15" w:rsidP="00842A15"/>
    <w:p w14:paraId="0A42B3BA" w14:textId="3BF599BF" w:rsidR="00842A15" w:rsidRDefault="00842A15" w:rsidP="00842A15"/>
    <w:p w14:paraId="5818108C" w14:textId="2E3FB4BC" w:rsidR="00842A15" w:rsidRDefault="00842A15" w:rsidP="00842A15"/>
    <w:p w14:paraId="5D055D06" w14:textId="31CE8905" w:rsidR="00842A15" w:rsidRDefault="00842A15" w:rsidP="00842A15"/>
    <w:p w14:paraId="5B6B567D" w14:textId="3FE1D2CD" w:rsidR="00842A15" w:rsidRDefault="00842A15" w:rsidP="00842A15"/>
    <w:p w14:paraId="5560D0B2" w14:textId="7E332EC7" w:rsidR="00842A15" w:rsidRDefault="00842A15" w:rsidP="00842A15"/>
    <w:p w14:paraId="0C967AA3" w14:textId="03EB79E3" w:rsidR="00842A15" w:rsidRDefault="00842A15" w:rsidP="00842A15"/>
    <w:p w14:paraId="3C1CBF1B" w14:textId="77777777" w:rsidR="00D90149" w:rsidRDefault="00D90149" w:rsidP="00D90149">
      <w:r>
        <w:t xml:space="preserve">Initial pilot of this guide supported by Maya Antonio HC ’24, TLI Consultant. </w:t>
      </w:r>
    </w:p>
    <w:p w14:paraId="035FDE31" w14:textId="0FDBB926" w:rsidR="00842A15" w:rsidRDefault="00842A15" w:rsidP="00842A15"/>
    <w:tbl>
      <w:tblPr>
        <w:tblpPr w:leftFromText="180" w:rightFromText="180" w:tblpY="614"/>
        <w:tblW w:w="5049" w:type="pct"/>
        <w:tblBorders>
          <w:top w:val="nil"/>
          <w:left w:val="nil"/>
          <w:bottom w:val="nil"/>
          <w:right w:val="nil"/>
          <w:insideH w:val="nil"/>
          <w:insideV w:val="nil"/>
        </w:tblBorders>
        <w:tblLook w:val="0600" w:firstRow="0" w:lastRow="0" w:firstColumn="0" w:lastColumn="0" w:noHBand="1" w:noVBand="1"/>
      </w:tblPr>
      <w:tblGrid>
        <w:gridCol w:w="1672"/>
        <w:gridCol w:w="3409"/>
        <w:gridCol w:w="2093"/>
        <w:gridCol w:w="3716"/>
      </w:tblGrid>
      <w:tr w:rsidR="00842A15" w14:paraId="0E5EF0AA" w14:textId="77777777" w:rsidTr="00842A15">
        <w:trPr>
          <w:trHeight w:val="541"/>
        </w:trPr>
        <w:tc>
          <w:tcPr>
            <w:tcW w:w="768"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5D0E9723" w14:textId="77777777" w:rsidR="00842A15" w:rsidRDefault="00842A15" w:rsidP="00842A15">
            <w:pPr>
              <w:rPr>
                <w:rFonts w:ascii="Calibri" w:eastAsia="Calibri" w:hAnsi="Calibri" w:cs="Calibri"/>
                <w:b/>
                <w:sz w:val="18"/>
                <w:szCs w:val="18"/>
              </w:rPr>
            </w:pPr>
            <w:r>
              <w:rPr>
                <w:rFonts w:ascii="Calibri" w:eastAsia="Calibri" w:hAnsi="Calibri" w:cs="Calibri"/>
                <w:b/>
                <w:sz w:val="18"/>
                <w:szCs w:val="18"/>
              </w:rPr>
              <w:t>Form of Participation</w:t>
            </w:r>
          </w:p>
        </w:tc>
        <w:tc>
          <w:tcPr>
            <w:tcW w:w="1565" w:type="pct"/>
            <w:tcBorders>
              <w:top w:val="single" w:sz="4" w:space="0" w:color="auto"/>
              <w:left w:val="nil"/>
              <w:bottom w:val="single" w:sz="4" w:space="0" w:color="auto"/>
              <w:right w:val="nil"/>
            </w:tcBorders>
            <w:tcMar>
              <w:top w:w="100" w:type="dxa"/>
              <w:left w:w="100" w:type="dxa"/>
              <w:bottom w:w="100" w:type="dxa"/>
              <w:right w:w="100" w:type="dxa"/>
            </w:tcMar>
          </w:tcPr>
          <w:p w14:paraId="13C90F6E" w14:textId="77777777" w:rsidR="00842A15" w:rsidRDefault="00842A15" w:rsidP="00842A15">
            <w:pPr>
              <w:rPr>
                <w:rFonts w:ascii="Calibri" w:eastAsia="Calibri" w:hAnsi="Calibri" w:cs="Calibri"/>
                <w:b/>
                <w:sz w:val="18"/>
                <w:szCs w:val="18"/>
              </w:rPr>
            </w:pPr>
          </w:p>
          <w:p w14:paraId="2361B027" w14:textId="77777777" w:rsidR="00842A15" w:rsidRDefault="00842A15" w:rsidP="00842A15">
            <w:pPr>
              <w:jc w:val="center"/>
              <w:rPr>
                <w:rFonts w:ascii="Calibri" w:eastAsia="Calibri" w:hAnsi="Calibri" w:cs="Calibri"/>
                <w:b/>
                <w:sz w:val="18"/>
                <w:szCs w:val="18"/>
              </w:rPr>
            </w:pPr>
            <w:r>
              <w:rPr>
                <w:rFonts w:ascii="Calibri" w:eastAsia="Calibri" w:hAnsi="Calibri" w:cs="Calibri"/>
                <w:b/>
                <w:sz w:val="18"/>
                <w:szCs w:val="18"/>
              </w:rPr>
              <w:t>Weak Engagement</w:t>
            </w:r>
          </w:p>
        </w:tc>
        <w:tc>
          <w:tcPr>
            <w:tcW w:w="961" w:type="pct"/>
            <w:tcBorders>
              <w:top w:val="single" w:sz="4" w:space="0" w:color="auto"/>
              <w:left w:val="nil"/>
              <w:bottom w:val="single" w:sz="4" w:space="0" w:color="auto"/>
              <w:right w:val="nil"/>
            </w:tcBorders>
          </w:tcPr>
          <w:p w14:paraId="75AF7CB1" w14:textId="77777777" w:rsidR="00842A15" w:rsidRDefault="00842A15" w:rsidP="00842A15">
            <w:pPr>
              <w:rPr>
                <w:rFonts w:ascii="Calibri" w:eastAsia="Calibri" w:hAnsi="Calibri" w:cs="Calibri"/>
                <w:b/>
                <w:sz w:val="18"/>
                <w:szCs w:val="18"/>
              </w:rPr>
            </w:pPr>
          </w:p>
        </w:tc>
        <w:tc>
          <w:tcPr>
            <w:tcW w:w="1706" w:type="pct"/>
            <w:tcBorders>
              <w:top w:val="single" w:sz="4" w:space="0" w:color="auto"/>
              <w:left w:val="nil"/>
              <w:bottom w:val="single" w:sz="4" w:space="0" w:color="auto"/>
              <w:right w:val="single" w:sz="6" w:space="0" w:color="000000"/>
            </w:tcBorders>
            <w:tcMar>
              <w:top w:w="100" w:type="dxa"/>
              <w:left w:w="100" w:type="dxa"/>
              <w:bottom w:w="100" w:type="dxa"/>
              <w:right w:w="100" w:type="dxa"/>
            </w:tcMar>
          </w:tcPr>
          <w:p w14:paraId="684F78CD" w14:textId="77777777" w:rsidR="00842A15" w:rsidRDefault="00842A15" w:rsidP="00842A15">
            <w:pPr>
              <w:rPr>
                <w:rFonts w:ascii="Calibri" w:eastAsia="Calibri" w:hAnsi="Calibri" w:cs="Calibri"/>
                <w:b/>
                <w:sz w:val="18"/>
                <w:szCs w:val="18"/>
              </w:rPr>
            </w:pPr>
          </w:p>
          <w:p w14:paraId="4BDA3CE5" w14:textId="77777777" w:rsidR="00842A15" w:rsidRDefault="00842A15" w:rsidP="00842A15">
            <w:pPr>
              <w:jc w:val="center"/>
              <w:rPr>
                <w:rFonts w:ascii="Calibri" w:eastAsia="Calibri" w:hAnsi="Calibri" w:cs="Calibri"/>
                <w:b/>
                <w:sz w:val="18"/>
                <w:szCs w:val="18"/>
              </w:rPr>
            </w:pPr>
            <w:r>
              <w:rPr>
                <w:rFonts w:ascii="Calibri" w:eastAsia="Calibri" w:hAnsi="Calibri" w:cs="Calibri"/>
                <w:b/>
                <w:sz w:val="18"/>
                <w:szCs w:val="18"/>
              </w:rPr>
              <w:t>Strong Engagement</w:t>
            </w:r>
          </w:p>
        </w:tc>
      </w:tr>
      <w:tr w:rsidR="00842A15" w14:paraId="4E2C505D" w14:textId="77777777" w:rsidTr="00842A15">
        <w:trPr>
          <w:trHeight w:val="940"/>
        </w:trPr>
        <w:tc>
          <w:tcPr>
            <w:tcW w:w="768" w:type="pct"/>
            <w:tcBorders>
              <w:top w:val="single" w:sz="6" w:space="0" w:color="000000"/>
              <w:left w:val="single" w:sz="6" w:space="0" w:color="000000"/>
              <w:bottom w:val="single" w:sz="6" w:space="0" w:color="000000"/>
              <w:right w:val="single" w:sz="4" w:space="0" w:color="auto"/>
            </w:tcBorders>
            <w:shd w:val="clear" w:color="auto" w:fill="ACB9CA" w:themeFill="text2" w:themeFillTint="66"/>
            <w:tcMar>
              <w:top w:w="100" w:type="dxa"/>
              <w:left w:w="100" w:type="dxa"/>
              <w:bottom w:w="100" w:type="dxa"/>
              <w:right w:w="100" w:type="dxa"/>
            </w:tcMar>
          </w:tcPr>
          <w:p w14:paraId="6B436A92" w14:textId="77777777" w:rsidR="00842A15" w:rsidRDefault="00842A15" w:rsidP="00842A15">
            <w:pPr>
              <w:rPr>
                <w:rFonts w:ascii="Calibri" w:eastAsia="Calibri" w:hAnsi="Calibri" w:cs="Calibri"/>
                <w:b/>
                <w:sz w:val="18"/>
                <w:szCs w:val="18"/>
              </w:rPr>
            </w:pPr>
            <w:r>
              <w:rPr>
                <w:rFonts w:ascii="Calibri" w:eastAsia="Calibri" w:hAnsi="Calibri" w:cs="Calibri"/>
                <w:b/>
                <w:sz w:val="18"/>
                <w:szCs w:val="18"/>
              </w:rPr>
              <w:t>Preparation</w:t>
            </w:r>
          </w:p>
        </w:tc>
        <w:tc>
          <w:tcPr>
            <w:tcW w:w="1565" w:type="pct"/>
            <w:tcBorders>
              <w:top w:val="single" w:sz="4" w:space="0" w:color="auto"/>
              <w:left w:val="single" w:sz="4" w:space="0" w:color="auto"/>
              <w:bottom w:val="single" w:sz="4" w:space="0" w:color="auto"/>
              <w:right w:val="nil"/>
            </w:tcBorders>
            <w:shd w:val="clear" w:color="auto" w:fill="D5DCE4" w:themeFill="text2" w:themeFillTint="33"/>
            <w:tcMar>
              <w:top w:w="100" w:type="dxa"/>
              <w:left w:w="100" w:type="dxa"/>
              <w:bottom w:w="100" w:type="dxa"/>
              <w:right w:w="100" w:type="dxa"/>
            </w:tcMar>
          </w:tcPr>
          <w:p w14:paraId="145C4174" w14:textId="77777777" w:rsidR="00842A15" w:rsidRDefault="00842A15" w:rsidP="00842A15">
            <w:pPr>
              <w:rPr>
                <w:rFonts w:ascii="Calibri" w:eastAsia="Calibri" w:hAnsi="Calibri" w:cs="Calibri"/>
                <w:sz w:val="18"/>
                <w:szCs w:val="18"/>
              </w:rPr>
            </w:pPr>
            <w:r>
              <w:rPr>
                <w:rFonts w:ascii="Calibri" w:eastAsia="Calibri" w:hAnsi="Calibri" w:cs="Calibri"/>
                <w:sz w:val="18"/>
                <w:szCs w:val="18"/>
              </w:rPr>
              <w:t>Does not do the assigned readings/viewings and relies on others to “fill them in.”</w:t>
            </w:r>
            <w:r>
              <w:rPr>
                <w:rFonts w:ascii="Calibri" w:eastAsia="Calibri" w:hAnsi="Calibri" w:cs="Calibri"/>
                <w:noProof/>
                <w:sz w:val="18"/>
                <w:szCs w:val="18"/>
              </w:rPr>
              <w:t xml:space="preserve"> </w:t>
            </w:r>
          </w:p>
        </w:tc>
        <w:tc>
          <w:tcPr>
            <w:tcW w:w="961" w:type="pct"/>
            <w:tcBorders>
              <w:top w:val="single" w:sz="4" w:space="0" w:color="auto"/>
              <w:left w:val="nil"/>
              <w:bottom w:val="single" w:sz="4" w:space="0" w:color="auto"/>
              <w:right w:val="nil"/>
            </w:tcBorders>
            <w:shd w:val="clear" w:color="auto" w:fill="D5DCE4" w:themeFill="text2" w:themeFillTint="33"/>
          </w:tcPr>
          <w:p w14:paraId="3247AD86" w14:textId="77777777" w:rsidR="00842A15" w:rsidRDefault="00842A15" w:rsidP="00842A15">
            <w:pPr>
              <w:rPr>
                <w:rFonts w:ascii="Calibri" w:eastAsia="Calibri" w:hAnsi="Calibri" w:cs="Calibri"/>
                <w:sz w:val="18"/>
                <w:szCs w:val="18"/>
              </w:rPr>
            </w:pPr>
            <w:r>
              <w:rPr>
                <w:rFonts w:ascii="Calibri" w:eastAsia="Calibri" w:hAnsi="Calibri" w:cs="Calibri"/>
                <w:noProof/>
                <w:sz w:val="18"/>
                <w:szCs w:val="18"/>
              </w:rPr>
              <mc:AlternateContent>
                <mc:Choice Requires="wps">
                  <w:drawing>
                    <wp:anchor distT="0" distB="0" distL="114300" distR="114300" simplePos="0" relativeHeight="251659264" behindDoc="0" locked="0" layoutInCell="1" allowOverlap="1" wp14:anchorId="0CDC115B" wp14:editId="719287F4">
                      <wp:simplePos x="0" y="0"/>
                      <wp:positionH relativeFrom="column">
                        <wp:posOffset>105373</wp:posOffset>
                      </wp:positionH>
                      <wp:positionV relativeFrom="paragraph">
                        <wp:posOffset>397510</wp:posOffset>
                      </wp:positionV>
                      <wp:extent cx="1102659" cy="0"/>
                      <wp:effectExtent l="50800" t="63500" r="2540" b="101600"/>
                      <wp:wrapNone/>
                      <wp:docPr id="9" name="Straight Arrow Connector 9"/>
                      <wp:cNvGraphicFramePr/>
                      <a:graphic xmlns:a="http://schemas.openxmlformats.org/drawingml/2006/main">
                        <a:graphicData uri="http://schemas.microsoft.com/office/word/2010/wordprocessingShape">
                          <wps:wsp>
                            <wps:cNvCnPr/>
                            <wps:spPr>
                              <a:xfrm>
                                <a:off x="0" y="0"/>
                                <a:ext cx="1102659" cy="0"/>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194AAC75" id="_x0000_t32" coordsize="21600,21600" o:spt="32" o:oned="t" path="m,l21600,21600e" filled="f">
                      <v:path arrowok="t" fillok="f" o:connecttype="none"/>
                      <o:lock v:ext="edit" shapetype="t"/>
                    </v:shapetype>
                    <v:shape id="Straight Arrow Connector 9" o:spid="_x0000_s1026" type="#_x0000_t32" style="position:absolute;margin-left:8.3pt;margin-top:31.3pt;width:86.8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" strokecolor="#4472c4 [3204]" strokeweight="1pt">
                      <v:stroke startarrow="block" endarrow="block" joinstyle="miter"/>
                    </v:shape>
                  </w:pict>
                </mc:Fallback>
              </mc:AlternateContent>
            </w:r>
          </w:p>
        </w:tc>
        <w:tc>
          <w:tcPr>
            <w:tcW w:w="1706" w:type="pct"/>
            <w:tcBorders>
              <w:top w:val="single" w:sz="4" w:space="0" w:color="auto"/>
              <w:left w:val="nil"/>
              <w:bottom w:val="single" w:sz="4" w:space="0" w:color="auto"/>
              <w:right w:val="single" w:sz="4" w:space="0" w:color="auto"/>
            </w:tcBorders>
            <w:shd w:val="clear" w:color="auto" w:fill="D5DCE4" w:themeFill="text2" w:themeFillTint="33"/>
            <w:tcMar>
              <w:top w:w="100" w:type="dxa"/>
              <w:left w:w="100" w:type="dxa"/>
              <w:bottom w:w="100" w:type="dxa"/>
              <w:right w:w="100" w:type="dxa"/>
            </w:tcMar>
          </w:tcPr>
          <w:p w14:paraId="02D8B1DE" w14:textId="77777777" w:rsidR="00842A15" w:rsidRDefault="00842A15" w:rsidP="00842A15">
            <w:pPr>
              <w:jc w:val="right"/>
              <w:rPr>
                <w:rFonts w:ascii="Calibri" w:eastAsia="Calibri" w:hAnsi="Calibri" w:cs="Calibri"/>
                <w:sz w:val="18"/>
                <w:szCs w:val="18"/>
              </w:rPr>
            </w:pPr>
            <w:r>
              <w:rPr>
                <w:rFonts w:ascii="Calibri" w:eastAsia="Calibri" w:hAnsi="Calibri" w:cs="Calibri"/>
                <w:sz w:val="18"/>
                <w:szCs w:val="18"/>
              </w:rPr>
              <w:t>Does the assigned readings/viewings and attempts to make sense of them even if they don’t fully understand them.</w:t>
            </w:r>
          </w:p>
        </w:tc>
      </w:tr>
      <w:tr w:rsidR="00842A15" w14:paraId="3B4AD5D8" w14:textId="77777777" w:rsidTr="00842A15">
        <w:trPr>
          <w:trHeight w:val="618"/>
        </w:trPr>
        <w:tc>
          <w:tcPr>
            <w:tcW w:w="768" w:type="pct"/>
            <w:tcBorders>
              <w:top w:val="nil"/>
              <w:left w:val="single" w:sz="6" w:space="0" w:color="000000"/>
              <w:bottom w:val="single" w:sz="6" w:space="0" w:color="000000"/>
              <w:right w:val="single" w:sz="4" w:space="0" w:color="auto"/>
            </w:tcBorders>
            <w:shd w:val="clear" w:color="auto" w:fill="ACB9CA" w:themeFill="text2" w:themeFillTint="66"/>
            <w:tcMar>
              <w:top w:w="100" w:type="dxa"/>
              <w:left w:w="100" w:type="dxa"/>
              <w:bottom w:w="100" w:type="dxa"/>
              <w:right w:w="100" w:type="dxa"/>
            </w:tcMar>
          </w:tcPr>
          <w:p w14:paraId="1513DAE7" w14:textId="77777777" w:rsidR="00842A15" w:rsidRDefault="00842A15" w:rsidP="00842A15">
            <w:pPr>
              <w:rPr>
                <w:rFonts w:ascii="Calibri" w:eastAsia="Calibri" w:hAnsi="Calibri" w:cs="Calibri"/>
                <w:b/>
                <w:sz w:val="18"/>
                <w:szCs w:val="18"/>
              </w:rPr>
            </w:pPr>
            <w:r>
              <w:rPr>
                <w:rFonts w:ascii="Calibri" w:eastAsia="Calibri" w:hAnsi="Calibri" w:cs="Calibri"/>
                <w:b/>
                <w:sz w:val="18"/>
                <w:szCs w:val="18"/>
              </w:rPr>
              <w:t>Work Products</w:t>
            </w:r>
          </w:p>
        </w:tc>
        <w:tc>
          <w:tcPr>
            <w:tcW w:w="1565" w:type="pct"/>
            <w:tcBorders>
              <w:top w:val="single" w:sz="4" w:space="0" w:color="auto"/>
              <w:left w:val="single" w:sz="4" w:space="0" w:color="auto"/>
              <w:bottom w:val="single" w:sz="4" w:space="0" w:color="auto"/>
              <w:right w:val="nil"/>
            </w:tcBorders>
            <w:tcMar>
              <w:top w:w="100" w:type="dxa"/>
              <w:left w:w="100" w:type="dxa"/>
              <w:bottom w:w="100" w:type="dxa"/>
              <w:right w:w="100" w:type="dxa"/>
            </w:tcMar>
          </w:tcPr>
          <w:p w14:paraId="35C1959A" w14:textId="77777777" w:rsidR="00842A15" w:rsidRDefault="00842A15" w:rsidP="00842A15">
            <w:pPr>
              <w:rPr>
                <w:rFonts w:ascii="Calibri" w:eastAsia="Calibri" w:hAnsi="Calibri" w:cs="Calibri"/>
                <w:sz w:val="18"/>
                <w:szCs w:val="18"/>
              </w:rPr>
            </w:pPr>
            <w:r>
              <w:rPr>
                <w:rFonts w:ascii="Calibri" w:eastAsia="Calibri" w:hAnsi="Calibri" w:cs="Calibri"/>
                <w:sz w:val="18"/>
                <w:szCs w:val="18"/>
              </w:rPr>
              <w:t>Work products fail to meet evaluation criteria outlined in assignment descriptions/ do not demonstrate growth across work products.</w:t>
            </w:r>
          </w:p>
        </w:tc>
        <w:tc>
          <w:tcPr>
            <w:tcW w:w="961" w:type="pct"/>
            <w:tcBorders>
              <w:top w:val="single" w:sz="4" w:space="0" w:color="auto"/>
              <w:left w:val="nil"/>
              <w:bottom w:val="single" w:sz="4" w:space="0" w:color="auto"/>
              <w:right w:val="nil"/>
            </w:tcBorders>
          </w:tcPr>
          <w:p w14:paraId="5E950BEF" w14:textId="77777777" w:rsidR="00842A15" w:rsidRDefault="00842A15" w:rsidP="00842A15">
            <w:pPr>
              <w:rPr>
                <w:rFonts w:ascii="Calibri" w:eastAsia="Calibri" w:hAnsi="Calibri" w:cs="Calibri"/>
                <w:sz w:val="18"/>
                <w:szCs w:val="18"/>
              </w:rPr>
            </w:pPr>
            <w:r>
              <w:rPr>
                <w:rFonts w:ascii="Calibri" w:eastAsia="Calibri" w:hAnsi="Calibri" w:cs="Calibri"/>
                <w:noProof/>
                <w:sz w:val="18"/>
                <w:szCs w:val="18"/>
              </w:rPr>
              <mc:AlternateContent>
                <mc:Choice Requires="wps">
                  <w:drawing>
                    <wp:anchor distT="0" distB="0" distL="114300" distR="114300" simplePos="0" relativeHeight="251660288" behindDoc="0" locked="0" layoutInCell="1" allowOverlap="1" wp14:anchorId="1D7688D0" wp14:editId="676B6010">
                      <wp:simplePos x="0" y="0"/>
                      <wp:positionH relativeFrom="column">
                        <wp:posOffset>115570</wp:posOffset>
                      </wp:positionH>
                      <wp:positionV relativeFrom="paragraph">
                        <wp:posOffset>187026</wp:posOffset>
                      </wp:positionV>
                      <wp:extent cx="1102659" cy="0"/>
                      <wp:effectExtent l="50800" t="63500" r="2540" b="101600"/>
                      <wp:wrapNone/>
                      <wp:docPr id="10" name="Straight Arrow Connector 10"/>
                      <wp:cNvGraphicFramePr/>
                      <a:graphic xmlns:a="http://schemas.openxmlformats.org/drawingml/2006/main">
                        <a:graphicData uri="http://schemas.microsoft.com/office/word/2010/wordprocessingShape">
                          <wps:wsp>
                            <wps:cNvCnPr/>
                            <wps:spPr>
                              <a:xfrm>
                                <a:off x="0" y="0"/>
                                <a:ext cx="1102659" cy="0"/>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6D088DC0" id="Straight Arrow Connector 10" o:spid="_x0000_s1026" type="#_x0000_t32" style="position:absolute;margin-left:9.1pt;margin-top:14.75pt;width:86.8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" strokecolor="#4472c4 [3204]" strokeweight="1pt">
                      <v:stroke startarrow="block" endarrow="block" joinstyle="miter"/>
                    </v:shape>
                  </w:pict>
                </mc:Fallback>
              </mc:AlternateContent>
            </w:r>
          </w:p>
        </w:tc>
        <w:tc>
          <w:tcPr>
            <w:tcW w:w="1706" w:type="pct"/>
            <w:tcBorders>
              <w:top w:val="single" w:sz="4" w:space="0" w:color="auto"/>
              <w:left w:val="nil"/>
              <w:bottom w:val="single" w:sz="4" w:space="0" w:color="auto"/>
              <w:right w:val="single" w:sz="4" w:space="0" w:color="auto"/>
            </w:tcBorders>
            <w:tcMar>
              <w:top w:w="100" w:type="dxa"/>
              <w:left w:w="100" w:type="dxa"/>
              <w:bottom w:w="100" w:type="dxa"/>
              <w:right w:w="100" w:type="dxa"/>
            </w:tcMar>
          </w:tcPr>
          <w:p w14:paraId="16F7CB9C" w14:textId="77777777" w:rsidR="00842A15" w:rsidRDefault="00842A15" w:rsidP="00842A15">
            <w:pPr>
              <w:jc w:val="right"/>
              <w:rPr>
                <w:rFonts w:ascii="Calibri" w:eastAsia="Calibri" w:hAnsi="Calibri" w:cs="Calibri"/>
                <w:sz w:val="18"/>
                <w:szCs w:val="18"/>
              </w:rPr>
            </w:pPr>
            <w:r>
              <w:rPr>
                <w:rFonts w:ascii="Calibri" w:eastAsia="Calibri" w:hAnsi="Calibri" w:cs="Calibri"/>
                <w:sz w:val="18"/>
                <w:szCs w:val="18"/>
              </w:rPr>
              <w:t xml:space="preserve">Work products meet and/or exceed evaluation criteria outlined in assignment descriptions/demonstrate growth across work products.  </w:t>
            </w:r>
          </w:p>
        </w:tc>
      </w:tr>
      <w:tr w:rsidR="00842A15" w14:paraId="05708AC2" w14:textId="77777777" w:rsidTr="00842A15">
        <w:trPr>
          <w:trHeight w:val="1678"/>
        </w:trPr>
        <w:tc>
          <w:tcPr>
            <w:tcW w:w="768" w:type="pct"/>
            <w:tcBorders>
              <w:top w:val="nil"/>
              <w:left w:val="single" w:sz="6" w:space="0" w:color="000000"/>
              <w:bottom w:val="single" w:sz="6" w:space="0" w:color="000000"/>
              <w:right w:val="single" w:sz="6" w:space="0" w:color="000000"/>
            </w:tcBorders>
            <w:shd w:val="clear" w:color="auto" w:fill="ACB9CA" w:themeFill="text2" w:themeFillTint="66"/>
            <w:tcMar>
              <w:top w:w="100" w:type="dxa"/>
              <w:left w:w="100" w:type="dxa"/>
              <w:bottom w:w="100" w:type="dxa"/>
              <w:right w:w="100" w:type="dxa"/>
            </w:tcMar>
          </w:tcPr>
          <w:p w14:paraId="40FAA5D2" w14:textId="77777777" w:rsidR="00842A15" w:rsidRDefault="00842A15" w:rsidP="00842A15">
            <w:pPr>
              <w:rPr>
                <w:rFonts w:ascii="Calibri" w:eastAsia="Calibri" w:hAnsi="Calibri" w:cs="Calibri"/>
                <w:b/>
                <w:sz w:val="18"/>
                <w:szCs w:val="18"/>
              </w:rPr>
            </w:pPr>
            <w:r>
              <w:rPr>
                <w:rFonts w:ascii="Calibri" w:eastAsia="Calibri" w:hAnsi="Calibri" w:cs="Calibri"/>
                <w:b/>
                <w:sz w:val="18"/>
                <w:szCs w:val="18"/>
              </w:rPr>
              <w:t>Respect for the community/others’ efforts and time</w:t>
            </w:r>
          </w:p>
        </w:tc>
        <w:tc>
          <w:tcPr>
            <w:tcW w:w="1565" w:type="pct"/>
            <w:tcBorders>
              <w:top w:val="single" w:sz="4" w:space="0" w:color="auto"/>
              <w:left w:val="nil"/>
              <w:bottom w:val="single" w:sz="6" w:space="0" w:color="000000"/>
              <w:right w:val="nil"/>
            </w:tcBorders>
            <w:shd w:val="clear" w:color="auto" w:fill="D5DCE4" w:themeFill="text2" w:themeFillTint="33"/>
            <w:tcMar>
              <w:top w:w="100" w:type="dxa"/>
              <w:left w:w="100" w:type="dxa"/>
              <w:bottom w:w="100" w:type="dxa"/>
              <w:right w:w="100" w:type="dxa"/>
            </w:tcMar>
          </w:tcPr>
          <w:p w14:paraId="6AB847C5" w14:textId="77777777" w:rsidR="00842A15" w:rsidRDefault="00842A15" w:rsidP="00842A15">
            <w:pPr>
              <w:rPr>
                <w:rFonts w:ascii="Calibri" w:eastAsia="Calibri" w:hAnsi="Calibri" w:cs="Calibri"/>
                <w:sz w:val="18"/>
                <w:szCs w:val="18"/>
              </w:rPr>
            </w:pPr>
            <w:r>
              <w:rPr>
                <w:rFonts w:ascii="Calibri" w:eastAsia="Calibri" w:hAnsi="Calibri" w:cs="Calibri"/>
                <w:sz w:val="18"/>
                <w:szCs w:val="18"/>
              </w:rPr>
              <w:t>Does not make contact when absent, allows distractions to impede their connection to class conversation and learning, refuses to listen to others’ perspectives unless they agree with their own, often interrupts or talks over others, checks out when the topic isn’t of interest to them, etc.</w:t>
            </w:r>
          </w:p>
        </w:tc>
        <w:tc>
          <w:tcPr>
            <w:tcW w:w="961" w:type="pct"/>
            <w:tcBorders>
              <w:top w:val="single" w:sz="4" w:space="0" w:color="auto"/>
              <w:left w:val="nil"/>
              <w:bottom w:val="single" w:sz="6" w:space="0" w:color="000000"/>
              <w:right w:val="nil"/>
            </w:tcBorders>
            <w:shd w:val="clear" w:color="auto" w:fill="D5DCE4" w:themeFill="text2" w:themeFillTint="33"/>
          </w:tcPr>
          <w:p w14:paraId="3AA652A4" w14:textId="77777777" w:rsidR="00842A15" w:rsidRDefault="00842A15" w:rsidP="00842A15">
            <w:pPr>
              <w:rPr>
                <w:rFonts w:ascii="Calibri" w:eastAsia="Calibri" w:hAnsi="Calibri" w:cs="Calibri"/>
                <w:sz w:val="18"/>
                <w:szCs w:val="18"/>
              </w:rPr>
            </w:pPr>
            <w:r>
              <w:rPr>
                <w:rFonts w:ascii="Calibri" w:eastAsia="Calibri" w:hAnsi="Calibri" w:cs="Calibri"/>
                <w:noProof/>
                <w:sz w:val="18"/>
                <w:szCs w:val="18"/>
              </w:rPr>
              <mc:AlternateContent>
                <mc:Choice Requires="wps">
                  <w:drawing>
                    <wp:anchor distT="0" distB="0" distL="114300" distR="114300" simplePos="0" relativeHeight="251661312" behindDoc="0" locked="0" layoutInCell="1" allowOverlap="1" wp14:anchorId="1D51311D" wp14:editId="4ED5DD35">
                      <wp:simplePos x="0" y="0"/>
                      <wp:positionH relativeFrom="column">
                        <wp:posOffset>115645</wp:posOffset>
                      </wp:positionH>
                      <wp:positionV relativeFrom="paragraph">
                        <wp:posOffset>570230</wp:posOffset>
                      </wp:positionV>
                      <wp:extent cx="1102659" cy="0"/>
                      <wp:effectExtent l="50800" t="63500" r="2540" b="101600"/>
                      <wp:wrapNone/>
                      <wp:docPr id="11" name="Straight Arrow Connector 11"/>
                      <wp:cNvGraphicFramePr/>
                      <a:graphic xmlns:a="http://schemas.openxmlformats.org/drawingml/2006/main">
                        <a:graphicData uri="http://schemas.microsoft.com/office/word/2010/wordprocessingShape">
                          <wps:wsp>
                            <wps:cNvCnPr/>
                            <wps:spPr>
                              <a:xfrm>
                                <a:off x="0" y="0"/>
                                <a:ext cx="1102659" cy="0"/>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1BA173DE" id="Straight Arrow Connector 11" o:spid="_x0000_s1026" type="#_x0000_t32" style="position:absolute;margin-left:9.1pt;margin-top:44.9pt;width:86.8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" strokecolor="#4472c4 [3204]" strokeweight="1pt">
                      <v:stroke startarrow="block" endarrow="block" joinstyle="miter"/>
                    </v:shape>
                  </w:pict>
                </mc:Fallback>
              </mc:AlternateContent>
            </w:r>
          </w:p>
        </w:tc>
        <w:tc>
          <w:tcPr>
            <w:tcW w:w="1706" w:type="pct"/>
            <w:tcBorders>
              <w:top w:val="single" w:sz="4" w:space="0" w:color="auto"/>
              <w:left w:val="nil"/>
              <w:bottom w:val="single" w:sz="6" w:space="0" w:color="000000"/>
              <w:right w:val="single" w:sz="6" w:space="0" w:color="000000"/>
            </w:tcBorders>
            <w:shd w:val="clear" w:color="auto" w:fill="D5DCE4" w:themeFill="text2" w:themeFillTint="33"/>
            <w:tcMar>
              <w:top w:w="100" w:type="dxa"/>
              <w:left w:w="100" w:type="dxa"/>
              <w:bottom w:w="100" w:type="dxa"/>
              <w:right w:w="100" w:type="dxa"/>
            </w:tcMar>
          </w:tcPr>
          <w:p w14:paraId="19BD4402" w14:textId="77777777" w:rsidR="00842A15" w:rsidRDefault="00842A15" w:rsidP="00842A15">
            <w:pPr>
              <w:jc w:val="right"/>
              <w:rPr>
                <w:rFonts w:ascii="Calibri" w:eastAsia="Calibri" w:hAnsi="Calibri" w:cs="Calibri"/>
                <w:sz w:val="18"/>
                <w:szCs w:val="18"/>
              </w:rPr>
            </w:pPr>
            <w:r>
              <w:rPr>
                <w:rFonts w:ascii="Calibri" w:eastAsia="Calibri" w:hAnsi="Calibri" w:cs="Calibri"/>
                <w:sz w:val="18"/>
                <w:szCs w:val="18"/>
              </w:rPr>
              <w:t>Always attempts to make contact when absent, actively listens to others, is open to hearing new ideas/perspectives and “thoughts in progress,” does not monopolize discussion time, remains engaged even when the topic is not as interesting to them, etc.</w:t>
            </w:r>
          </w:p>
          <w:p w14:paraId="0CE6BFD2" w14:textId="77777777" w:rsidR="00842A15" w:rsidRDefault="00842A15" w:rsidP="00842A15">
            <w:pPr>
              <w:tabs>
                <w:tab w:val="left" w:pos="2520"/>
              </w:tabs>
              <w:rPr>
                <w:rFonts w:ascii="Calibri" w:eastAsia="Calibri" w:hAnsi="Calibri" w:cs="Calibri"/>
                <w:sz w:val="18"/>
                <w:szCs w:val="18"/>
              </w:rPr>
            </w:pPr>
          </w:p>
          <w:p w14:paraId="0B598C85" w14:textId="77777777" w:rsidR="00842A15" w:rsidRDefault="00842A15" w:rsidP="00842A15">
            <w:pPr>
              <w:jc w:val="right"/>
              <w:rPr>
                <w:rFonts w:ascii="Calibri" w:eastAsia="Calibri" w:hAnsi="Calibri" w:cs="Calibri"/>
                <w:sz w:val="18"/>
                <w:szCs w:val="18"/>
              </w:rPr>
            </w:pPr>
          </w:p>
        </w:tc>
      </w:tr>
      <w:tr w:rsidR="00842A15" w14:paraId="7AF9949F" w14:textId="77777777" w:rsidTr="00842A15">
        <w:trPr>
          <w:trHeight w:val="1010"/>
        </w:trPr>
        <w:tc>
          <w:tcPr>
            <w:tcW w:w="768" w:type="pct"/>
            <w:tcBorders>
              <w:top w:val="nil"/>
              <w:left w:val="single" w:sz="6" w:space="0" w:color="000000"/>
              <w:bottom w:val="single" w:sz="6" w:space="0" w:color="000000"/>
              <w:right w:val="single" w:sz="6" w:space="0" w:color="000000"/>
            </w:tcBorders>
            <w:shd w:val="clear" w:color="auto" w:fill="ACB9CA" w:themeFill="text2" w:themeFillTint="66"/>
            <w:tcMar>
              <w:top w:w="100" w:type="dxa"/>
              <w:left w:w="100" w:type="dxa"/>
              <w:bottom w:w="100" w:type="dxa"/>
              <w:right w:w="100" w:type="dxa"/>
            </w:tcMar>
          </w:tcPr>
          <w:p w14:paraId="4987F00B" w14:textId="77777777" w:rsidR="00842A15" w:rsidRDefault="00842A15" w:rsidP="00842A15">
            <w:pPr>
              <w:rPr>
                <w:rFonts w:ascii="Calibri" w:eastAsia="Calibri" w:hAnsi="Calibri" w:cs="Calibri"/>
                <w:b/>
                <w:sz w:val="18"/>
                <w:szCs w:val="18"/>
              </w:rPr>
            </w:pPr>
            <w:r>
              <w:rPr>
                <w:rFonts w:ascii="Calibri" w:eastAsia="Calibri" w:hAnsi="Calibri" w:cs="Calibri"/>
                <w:b/>
                <w:sz w:val="18"/>
                <w:szCs w:val="18"/>
              </w:rPr>
              <w:t>Critical self-reflection</w:t>
            </w:r>
          </w:p>
        </w:tc>
        <w:tc>
          <w:tcPr>
            <w:tcW w:w="1565" w:type="pct"/>
            <w:tcBorders>
              <w:top w:val="nil"/>
              <w:left w:val="nil"/>
              <w:bottom w:val="single" w:sz="6" w:space="0" w:color="000000"/>
              <w:right w:val="nil"/>
            </w:tcBorders>
            <w:tcMar>
              <w:top w:w="100" w:type="dxa"/>
              <w:left w:w="100" w:type="dxa"/>
              <w:bottom w:w="100" w:type="dxa"/>
              <w:right w:w="100" w:type="dxa"/>
            </w:tcMar>
          </w:tcPr>
          <w:p w14:paraId="7F10BF57" w14:textId="77777777" w:rsidR="00842A15" w:rsidRDefault="00842A15" w:rsidP="00842A15">
            <w:pPr>
              <w:rPr>
                <w:rFonts w:ascii="Calibri" w:eastAsia="Calibri" w:hAnsi="Calibri" w:cs="Calibri"/>
                <w:sz w:val="18"/>
                <w:szCs w:val="18"/>
              </w:rPr>
            </w:pPr>
            <w:r>
              <w:rPr>
                <w:rFonts w:ascii="Calibri" w:eastAsia="Calibri" w:hAnsi="Calibri" w:cs="Calibri"/>
                <w:sz w:val="18"/>
                <w:szCs w:val="18"/>
              </w:rPr>
              <w:t>Does not attempt to consider how their positionality affects their relationship to course content and class discussion. Does not at all attempt to connect their past/current experiences to their learning in the course.</w:t>
            </w:r>
          </w:p>
        </w:tc>
        <w:tc>
          <w:tcPr>
            <w:tcW w:w="961" w:type="pct"/>
            <w:tcBorders>
              <w:top w:val="single" w:sz="6" w:space="0" w:color="000000"/>
              <w:left w:val="nil"/>
              <w:bottom w:val="single" w:sz="4" w:space="0" w:color="auto"/>
              <w:right w:val="nil"/>
            </w:tcBorders>
          </w:tcPr>
          <w:p w14:paraId="40897BA5" w14:textId="77777777" w:rsidR="00842A15" w:rsidRDefault="00842A15" w:rsidP="00842A15">
            <w:pPr>
              <w:rPr>
                <w:rFonts w:ascii="Calibri" w:eastAsia="Calibri" w:hAnsi="Calibri" w:cs="Calibri"/>
                <w:sz w:val="18"/>
                <w:szCs w:val="18"/>
              </w:rPr>
            </w:pPr>
            <w:r>
              <w:rPr>
                <w:rFonts w:ascii="Calibri" w:eastAsia="Calibri" w:hAnsi="Calibri" w:cs="Calibri"/>
                <w:noProof/>
                <w:sz w:val="18"/>
                <w:szCs w:val="18"/>
              </w:rPr>
              <mc:AlternateContent>
                <mc:Choice Requires="wps">
                  <w:drawing>
                    <wp:anchor distT="0" distB="0" distL="114300" distR="114300" simplePos="0" relativeHeight="251662336" behindDoc="0" locked="0" layoutInCell="1" allowOverlap="1" wp14:anchorId="7D941284" wp14:editId="3497511C">
                      <wp:simplePos x="0" y="0"/>
                      <wp:positionH relativeFrom="column">
                        <wp:posOffset>115085</wp:posOffset>
                      </wp:positionH>
                      <wp:positionV relativeFrom="paragraph">
                        <wp:posOffset>585470</wp:posOffset>
                      </wp:positionV>
                      <wp:extent cx="1102659" cy="0"/>
                      <wp:effectExtent l="50800" t="63500" r="2540" b="101600"/>
                      <wp:wrapNone/>
                      <wp:docPr id="12" name="Straight Arrow Connector 12"/>
                      <wp:cNvGraphicFramePr/>
                      <a:graphic xmlns:a="http://schemas.openxmlformats.org/drawingml/2006/main">
                        <a:graphicData uri="http://schemas.microsoft.com/office/word/2010/wordprocessingShape">
                          <wps:wsp>
                            <wps:cNvCnPr/>
                            <wps:spPr>
                              <a:xfrm>
                                <a:off x="0" y="0"/>
                                <a:ext cx="1102659" cy="0"/>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334BF209" id="Straight Arrow Connector 12" o:spid="_x0000_s1026" type="#_x0000_t32" style="position:absolute;margin-left:9.05pt;margin-top:46.1pt;width:86.8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" strokecolor="#4472c4 [3204]" strokeweight="1pt">
                      <v:stroke startarrow="block" endarrow="block" joinstyle="miter"/>
                    </v:shape>
                  </w:pict>
                </mc:Fallback>
              </mc:AlternateContent>
            </w:r>
          </w:p>
        </w:tc>
        <w:tc>
          <w:tcPr>
            <w:tcW w:w="1706" w:type="pct"/>
            <w:tcBorders>
              <w:top w:val="nil"/>
              <w:left w:val="nil"/>
              <w:bottom w:val="single" w:sz="6" w:space="0" w:color="000000"/>
              <w:right w:val="single" w:sz="6" w:space="0" w:color="000000"/>
            </w:tcBorders>
            <w:tcMar>
              <w:top w:w="100" w:type="dxa"/>
              <w:left w:w="100" w:type="dxa"/>
              <w:bottom w:w="100" w:type="dxa"/>
              <w:right w:w="100" w:type="dxa"/>
            </w:tcMar>
          </w:tcPr>
          <w:p w14:paraId="75593956" w14:textId="77777777" w:rsidR="00842A15" w:rsidRDefault="00842A15" w:rsidP="00842A15">
            <w:pPr>
              <w:jc w:val="right"/>
              <w:rPr>
                <w:rFonts w:ascii="Calibri" w:eastAsia="Calibri" w:hAnsi="Calibri" w:cs="Calibri"/>
                <w:sz w:val="18"/>
                <w:szCs w:val="18"/>
              </w:rPr>
            </w:pPr>
            <w:r>
              <w:rPr>
                <w:rFonts w:ascii="Calibri" w:eastAsia="Calibri" w:hAnsi="Calibri" w:cs="Calibri"/>
                <w:sz w:val="18"/>
                <w:szCs w:val="18"/>
              </w:rPr>
              <w:t xml:space="preserve">Recognizes the ways their positionality affects their relationship to course content and class discussion. </w:t>
            </w:r>
            <w:proofErr w:type="gramStart"/>
            <w:r>
              <w:rPr>
                <w:rFonts w:ascii="Calibri" w:eastAsia="Calibri" w:hAnsi="Calibri" w:cs="Calibri"/>
                <w:sz w:val="18"/>
                <w:szCs w:val="18"/>
              </w:rPr>
              <w:t>Is able to</w:t>
            </w:r>
            <w:proofErr w:type="gramEnd"/>
            <w:r>
              <w:rPr>
                <w:rFonts w:ascii="Calibri" w:eastAsia="Calibri" w:hAnsi="Calibri" w:cs="Calibri"/>
                <w:sz w:val="18"/>
                <w:szCs w:val="18"/>
              </w:rPr>
              <w:t xml:space="preserve"> draw meaningful connections between their learning in the course and their past/current experiences.</w:t>
            </w:r>
          </w:p>
        </w:tc>
      </w:tr>
      <w:tr w:rsidR="00842A15" w14:paraId="06C81AE0" w14:textId="77777777" w:rsidTr="00842A15">
        <w:trPr>
          <w:trHeight w:val="1448"/>
        </w:trPr>
        <w:tc>
          <w:tcPr>
            <w:tcW w:w="768" w:type="pct"/>
            <w:tcBorders>
              <w:top w:val="nil"/>
              <w:left w:val="single" w:sz="6" w:space="0" w:color="000000"/>
              <w:bottom w:val="single" w:sz="6" w:space="0" w:color="000000"/>
              <w:right w:val="single" w:sz="6" w:space="0" w:color="000000"/>
            </w:tcBorders>
            <w:shd w:val="clear" w:color="auto" w:fill="ACB9CA" w:themeFill="text2" w:themeFillTint="66"/>
            <w:tcMar>
              <w:top w:w="100" w:type="dxa"/>
              <w:left w:w="100" w:type="dxa"/>
              <w:bottom w:w="100" w:type="dxa"/>
              <w:right w:w="100" w:type="dxa"/>
            </w:tcMar>
          </w:tcPr>
          <w:p w14:paraId="53C785AE" w14:textId="1493B86C" w:rsidR="00842A15" w:rsidRDefault="00842A15" w:rsidP="00842A15">
            <w:pPr>
              <w:rPr>
                <w:rFonts w:ascii="Calibri" w:eastAsia="Calibri" w:hAnsi="Calibri" w:cs="Calibri"/>
                <w:b/>
                <w:sz w:val="18"/>
                <w:szCs w:val="18"/>
              </w:rPr>
            </w:pPr>
            <w:proofErr w:type="spellStart"/>
            <w:r>
              <w:rPr>
                <w:rFonts w:ascii="Calibri" w:eastAsia="Calibri" w:hAnsi="Calibri" w:cs="Calibri"/>
                <w:b/>
                <w:sz w:val="18"/>
                <w:szCs w:val="18"/>
              </w:rPr>
              <w:t>Meaningfull</w:t>
            </w:r>
            <w:proofErr w:type="spellEnd"/>
            <w:r w:rsidR="00E47FBB">
              <w:rPr>
                <w:rFonts w:ascii="Calibri" w:eastAsia="Calibri" w:hAnsi="Calibri" w:cs="Calibri"/>
                <w:b/>
                <w:sz w:val="18"/>
                <w:szCs w:val="18"/>
              </w:rPr>
              <w:t xml:space="preserve"> </w:t>
            </w:r>
            <w:r>
              <w:rPr>
                <w:rFonts w:ascii="Calibri" w:eastAsia="Calibri" w:hAnsi="Calibri" w:cs="Calibri"/>
                <w:b/>
                <w:sz w:val="18"/>
                <w:szCs w:val="18"/>
              </w:rPr>
              <w:t>contributions to the shared learning environment</w:t>
            </w:r>
          </w:p>
        </w:tc>
        <w:tc>
          <w:tcPr>
            <w:tcW w:w="1565" w:type="pct"/>
            <w:tcBorders>
              <w:top w:val="nil"/>
              <w:left w:val="nil"/>
              <w:bottom w:val="single" w:sz="6" w:space="0" w:color="000000"/>
              <w:right w:val="nil"/>
            </w:tcBorders>
            <w:shd w:val="clear" w:color="auto" w:fill="D5DCE4" w:themeFill="text2" w:themeFillTint="33"/>
            <w:tcMar>
              <w:top w:w="100" w:type="dxa"/>
              <w:left w:w="100" w:type="dxa"/>
              <w:bottom w:w="100" w:type="dxa"/>
              <w:right w:w="100" w:type="dxa"/>
            </w:tcMar>
          </w:tcPr>
          <w:p w14:paraId="28605009" w14:textId="77777777" w:rsidR="00842A15" w:rsidRDefault="00842A15" w:rsidP="00842A15">
            <w:pPr>
              <w:rPr>
                <w:rFonts w:ascii="Calibri" w:eastAsia="Calibri" w:hAnsi="Calibri" w:cs="Calibri"/>
                <w:sz w:val="18"/>
                <w:szCs w:val="18"/>
              </w:rPr>
            </w:pPr>
            <w:r>
              <w:rPr>
                <w:rFonts w:ascii="Calibri" w:eastAsia="Calibri" w:hAnsi="Calibri" w:cs="Calibri"/>
                <w:sz w:val="18"/>
                <w:szCs w:val="18"/>
              </w:rPr>
              <w:t>Hinders people’s abilities to feel a sense of community, isn’t willing to voice confusion or to challenge others’ ideas, only recognizes certain forms of contribution as valuable, focuses solely on their own learning, etc.</w:t>
            </w:r>
          </w:p>
          <w:p w14:paraId="11EB2B5C" w14:textId="77777777" w:rsidR="00842A15" w:rsidRDefault="00842A15" w:rsidP="00842A15">
            <w:pPr>
              <w:rPr>
                <w:rFonts w:ascii="Calibri" w:eastAsia="Calibri" w:hAnsi="Calibri" w:cs="Calibri"/>
                <w:sz w:val="18"/>
                <w:szCs w:val="18"/>
              </w:rPr>
            </w:pPr>
          </w:p>
        </w:tc>
        <w:tc>
          <w:tcPr>
            <w:tcW w:w="961" w:type="pct"/>
            <w:tcBorders>
              <w:top w:val="single" w:sz="4" w:space="0" w:color="auto"/>
              <w:left w:val="nil"/>
              <w:bottom w:val="single" w:sz="4" w:space="0" w:color="auto"/>
              <w:right w:val="nil"/>
            </w:tcBorders>
            <w:shd w:val="clear" w:color="auto" w:fill="D5DCE4" w:themeFill="text2" w:themeFillTint="33"/>
          </w:tcPr>
          <w:p w14:paraId="05EB23D8" w14:textId="77777777" w:rsidR="00842A15" w:rsidRDefault="00842A15" w:rsidP="00842A15">
            <w:pPr>
              <w:rPr>
                <w:rFonts w:ascii="Calibri" w:eastAsia="Calibri" w:hAnsi="Calibri" w:cs="Calibri"/>
                <w:sz w:val="18"/>
                <w:szCs w:val="18"/>
              </w:rPr>
            </w:pPr>
            <w:r>
              <w:rPr>
                <w:rFonts w:ascii="Calibri" w:eastAsia="Calibri" w:hAnsi="Calibri" w:cs="Calibri"/>
                <w:noProof/>
                <w:sz w:val="18"/>
                <w:szCs w:val="18"/>
              </w:rPr>
              <mc:AlternateContent>
                <mc:Choice Requires="wps">
                  <w:drawing>
                    <wp:anchor distT="0" distB="0" distL="114300" distR="114300" simplePos="0" relativeHeight="251663360" behindDoc="0" locked="0" layoutInCell="1" allowOverlap="1" wp14:anchorId="2C0F5C17" wp14:editId="644CABAE">
                      <wp:simplePos x="0" y="0"/>
                      <wp:positionH relativeFrom="column">
                        <wp:posOffset>115570</wp:posOffset>
                      </wp:positionH>
                      <wp:positionV relativeFrom="paragraph">
                        <wp:posOffset>598805</wp:posOffset>
                      </wp:positionV>
                      <wp:extent cx="1102659" cy="0"/>
                      <wp:effectExtent l="50800" t="63500" r="2540" b="101600"/>
                      <wp:wrapNone/>
                      <wp:docPr id="13" name="Straight Arrow Connector 13"/>
                      <wp:cNvGraphicFramePr/>
                      <a:graphic xmlns:a="http://schemas.openxmlformats.org/drawingml/2006/main">
                        <a:graphicData uri="http://schemas.microsoft.com/office/word/2010/wordprocessingShape">
                          <wps:wsp>
                            <wps:cNvCnPr/>
                            <wps:spPr>
                              <a:xfrm>
                                <a:off x="0" y="0"/>
                                <a:ext cx="1102659" cy="0"/>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564346C9" id="Straight Arrow Connector 13" o:spid="_x0000_s1026" type="#_x0000_t32" style="position:absolute;margin-left:9.1pt;margin-top:47.15pt;width:86.8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" strokecolor="#4472c4 [3204]" strokeweight="1pt">
                      <v:stroke startarrow="block" endarrow="block" joinstyle="miter"/>
                    </v:shape>
                  </w:pict>
                </mc:Fallback>
              </mc:AlternateContent>
            </w:r>
          </w:p>
        </w:tc>
        <w:tc>
          <w:tcPr>
            <w:tcW w:w="1706" w:type="pct"/>
            <w:tcBorders>
              <w:top w:val="nil"/>
              <w:left w:val="nil"/>
              <w:bottom w:val="single" w:sz="6" w:space="0" w:color="000000"/>
              <w:right w:val="single" w:sz="6" w:space="0" w:color="000000"/>
            </w:tcBorders>
            <w:shd w:val="clear" w:color="auto" w:fill="D5DCE4" w:themeFill="text2" w:themeFillTint="33"/>
            <w:tcMar>
              <w:top w:w="100" w:type="dxa"/>
              <w:left w:w="100" w:type="dxa"/>
              <w:bottom w:w="100" w:type="dxa"/>
              <w:right w:w="100" w:type="dxa"/>
            </w:tcMar>
          </w:tcPr>
          <w:p w14:paraId="28CACA85" w14:textId="77777777" w:rsidR="00842A15" w:rsidRDefault="00842A15" w:rsidP="00842A15">
            <w:pPr>
              <w:jc w:val="right"/>
              <w:rPr>
                <w:rFonts w:ascii="Calibri" w:eastAsia="Calibri" w:hAnsi="Calibri" w:cs="Calibri"/>
                <w:sz w:val="18"/>
                <w:szCs w:val="18"/>
              </w:rPr>
            </w:pPr>
            <w:r>
              <w:rPr>
                <w:rFonts w:ascii="Calibri" w:eastAsia="Calibri" w:hAnsi="Calibri" w:cs="Calibri"/>
                <w:sz w:val="18"/>
                <w:szCs w:val="18"/>
              </w:rPr>
              <w:t>Supports the development of a class community, is willing to voice confusion or an opposing viewpoint, recognizes that contribution can take many different modalities/forms and will look different for each person, supports not just their own learning but also their peers, etc..</w:t>
            </w:r>
          </w:p>
        </w:tc>
      </w:tr>
      <w:tr w:rsidR="00842A15" w14:paraId="07959FFE" w14:textId="77777777" w:rsidTr="00842A15">
        <w:trPr>
          <w:trHeight w:val="1933"/>
        </w:trPr>
        <w:tc>
          <w:tcPr>
            <w:tcW w:w="768" w:type="pct"/>
            <w:tcBorders>
              <w:top w:val="nil"/>
              <w:left w:val="single" w:sz="6" w:space="0" w:color="000000"/>
              <w:bottom w:val="single" w:sz="6" w:space="0" w:color="000000"/>
              <w:right w:val="single" w:sz="6" w:space="0" w:color="000000"/>
            </w:tcBorders>
            <w:shd w:val="clear" w:color="auto" w:fill="ACB9CA" w:themeFill="text2" w:themeFillTint="66"/>
            <w:tcMar>
              <w:top w:w="100" w:type="dxa"/>
              <w:left w:w="100" w:type="dxa"/>
              <w:bottom w:w="100" w:type="dxa"/>
              <w:right w:w="100" w:type="dxa"/>
            </w:tcMar>
          </w:tcPr>
          <w:p w14:paraId="45BBAC96" w14:textId="77777777" w:rsidR="00842A15" w:rsidRDefault="00842A15" w:rsidP="00842A15">
            <w:pPr>
              <w:rPr>
                <w:rFonts w:ascii="Calibri" w:eastAsia="Calibri" w:hAnsi="Calibri" w:cs="Calibri"/>
                <w:b/>
                <w:sz w:val="18"/>
                <w:szCs w:val="18"/>
              </w:rPr>
            </w:pPr>
            <w:r>
              <w:rPr>
                <w:rFonts w:ascii="Calibri" w:eastAsia="Calibri" w:hAnsi="Calibri" w:cs="Calibri"/>
                <w:b/>
                <w:sz w:val="18"/>
                <w:szCs w:val="18"/>
              </w:rPr>
              <w:t>Discussion posts</w:t>
            </w:r>
          </w:p>
        </w:tc>
        <w:tc>
          <w:tcPr>
            <w:tcW w:w="1565" w:type="pct"/>
            <w:tcBorders>
              <w:top w:val="nil"/>
              <w:left w:val="nil"/>
              <w:bottom w:val="single" w:sz="6" w:space="0" w:color="000000"/>
              <w:right w:val="nil"/>
            </w:tcBorders>
            <w:tcMar>
              <w:top w:w="100" w:type="dxa"/>
              <w:left w:w="100" w:type="dxa"/>
              <w:bottom w:w="100" w:type="dxa"/>
              <w:right w:w="100" w:type="dxa"/>
            </w:tcMar>
          </w:tcPr>
          <w:p w14:paraId="4BD8CC96" w14:textId="77777777" w:rsidR="00842A15" w:rsidRDefault="00842A15" w:rsidP="00842A15">
            <w:pPr>
              <w:rPr>
                <w:rFonts w:ascii="Calibri" w:eastAsia="Calibri" w:hAnsi="Calibri" w:cs="Calibri"/>
                <w:sz w:val="18"/>
                <w:szCs w:val="18"/>
              </w:rPr>
            </w:pPr>
            <w:r>
              <w:rPr>
                <w:rFonts w:ascii="Calibri" w:eastAsia="Calibri" w:hAnsi="Calibri" w:cs="Calibri"/>
                <w:sz w:val="18"/>
                <w:szCs w:val="18"/>
              </w:rPr>
              <w:t xml:space="preserve">Has not submitted </w:t>
            </w:r>
            <w:proofErr w:type="gramStart"/>
            <w:r>
              <w:rPr>
                <w:rFonts w:ascii="Calibri" w:eastAsia="Calibri" w:hAnsi="Calibri" w:cs="Calibri"/>
                <w:sz w:val="18"/>
                <w:szCs w:val="18"/>
              </w:rPr>
              <w:t>all of</w:t>
            </w:r>
            <w:proofErr w:type="gramEnd"/>
            <w:r>
              <w:rPr>
                <w:rFonts w:ascii="Calibri" w:eastAsia="Calibri" w:hAnsi="Calibri" w:cs="Calibri"/>
                <w:sz w:val="18"/>
                <w:szCs w:val="18"/>
              </w:rPr>
              <w:t xml:space="preserve"> the assigned discussion posts and replies. Makes little to no reference to course concepts in their posts. In responding to posts, does not add anything to the “conversation” started by the original post (e.g., only restates the original poster’s ideas without sharing their own thoughts).</w:t>
            </w:r>
          </w:p>
        </w:tc>
        <w:tc>
          <w:tcPr>
            <w:tcW w:w="961" w:type="pct"/>
            <w:tcBorders>
              <w:top w:val="single" w:sz="4" w:space="0" w:color="auto"/>
              <w:left w:val="nil"/>
              <w:bottom w:val="single" w:sz="6" w:space="0" w:color="000000"/>
              <w:right w:val="nil"/>
            </w:tcBorders>
          </w:tcPr>
          <w:p w14:paraId="572D6504" w14:textId="77777777" w:rsidR="00842A15" w:rsidRDefault="00842A15" w:rsidP="00842A15">
            <w:pPr>
              <w:rPr>
                <w:rFonts w:ascii="Calibri" w:eastAsia="Calibri" w:hAnsi="Calibri" w:cs="Calibri"/>
                <w:sz w:val="18"/>
                <w:szCs w:val="18"/>
              </w:rPr>
            </w:pPr>
          </w:p>
          <w:p w14:paraId="03893215" w14:textId="77777777" w:rsidR="00842A15" w:rsidRPr="002D7BF0" w:rsidRDefault="00842A15" w:rsidP="00842A15">
            <w:pPr>
              <w:rPr>
                <w:rFonts w:ascii="Calibri" w:eastAsia="Calibri" w:hAnsi="Calibri" w:cs="Calibri"/>
                <w:sz w:val="18"/>
                <w:szCs w:val="18"/>
              </w:rPr>
            </w:pPr>
          </w:p>
          <w:p w14:paraId="41530B1F" w14:textId="77777777" w:rsidR="00842A15" w:rsidRPr="002D7BF0" w:rsidRDefault="00842A15" w:rsidP="00842A15">
            <w:pPr>
              <w:rPr>
                <w:rFonts w:ascii="Calibri" w:eastAsia="Calibri" w:hAnsi="Calibri" w:cs="Calibri"/>
                <w:sz w:val="18"/>
                <w:szCs w:val="18"/>
              </w:rPr>
            </w:pPr>
          </w:p>
          <w:p w14:paraId="29DE86A5" w14:textId="77777777" w:rsidR="00842A15" w:rsidRPr="002D7BF0" w:rsidRDefault="00842A15" w:rsidP="00842A15">
            <w:pPr>
              <w:rPr>
                <w:rFonts w:ascii="Calibri" w:eastAsia="Calibri" w:hAnsi="Calibri" w:cs="Calibri"/>
                <w:sz w:val="18"/>
                <w:szCs w:val="18"/>
              </w:rPr>
            </w:pPr>
            <w:r>
              <w:rPr>
                <w:rFonts w:ascii="Calibri" w:eastAsia="Calibri" w:hAnsi="Calibri" w:cs="Calibri"/>
                <w:noProof/>
                <w:sz w:val="18"/>
                <w:szCs w:val="18"/>
              </w:rPr>
              <mc:AlternateContent>
                <mc:Choice Requires="wps">
                  <w:drawing>
                    <wp:anchor distT="0" distB="0" distL="114300" distR="114300" simplePos="0" relativeHeight="251664384" behindDoc="0" locked="0" layoutInCell="1" allowOverlap="1" wp14:anchorId="6C631D6E" wp14:editId="316D0264">
                      <wp:simplePos x="0" y="0"/>
                      <wp:positionH relativeFrom="column">
                        <wp:posOffset>115570</wp:posOffset>
                      </wp:positionH>
                      <wp:positionV relativeFrom="paragraph">
                        <wp:posOffset>109220</wp:posOffset>
                      </wp:positionV>
                      <wp:extent cx="1102360" cy="0"/>
                      <wp:effectExtent l="50800" t="63500" r="2540" b="101600"/>
                      <wp:wrapNone/>
                      <wp:docPr id="14" name="Straight Arrow Connector 14"/>
                      <wp:cNvGraphicFramePr/>
                      <a:graphic xmlns:a="http://schemas.openxmlformats.org/drawingml/2006/main">
                        <a:graphicData uri="http://schemas.microsoft.com/office/word/2010/wordprocessingShape">
                          <wps:wsp>
                            <wps:cNvCnPr/>
                            <wps:spPr>
                              <a:xfrm>
                                <a:off x="0" y="0"/>
                                <a:ext cx="1102360" cy="0"/>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600A3BED" id="Straight Arrow Connector 14" o:spid="_x0000_s1026" type="#_x0000_t32" style="position:absolute;margin-left:9.1pt;margin-top:8.6pt;width:86.8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" strokecolor="#4472c4 [3204]" strokeweight="1pt">
                      <v:stroke startarrow="block" endarrow="block" joinstyle="miter"/>
                    </v:shape>
                  </w:pict>
                </mc:Fallback>
              </mc:AlternateContent>
            </w:r>
          </w:p>
          <w:p w14:paraId="58E02E5F" w14:textId="77777777" w:rsidR="00842A15" w:rsidRPr="002D7BF0" w:rsidRDefault="00842A15" w:rsidP="00842A15">
            <w:pPr>
              <w:rPr>
                <w:rFonts w:ascii="Calibri" w:eastAsia="Calibri" w:hAnsi="Calibri" w:cs="Calibri"/>
                <w:sz w:val="18"/>
                <w:szCs w:val="18"/>
              </w:rPr>
            </w:pPr>
          </w:p>
        </w:tc>
        <w:tc>
          <w:tcPr>
            <w:tcW w:w="1706" w:type="pct"/>
            <w:tcBorders>
              <w:top w:val="nil"/>
              <w:left w:val="nil"/>
              <w:bottom w:val="single" w:sz="6" w:space="0" w:color="000000"/>
              <w:right w:val="single" w:sz="6" w:space="0" w:color="000000"/>
            </w:tcBorders>
            <w:tcMar>
              <w:top w:w="100" w:type="dxa"/>
              <w:left w:w="100" w:type="dxa"/>
              <w:bottom w:w="100" w:type="dxa"/>
              <w:right w:w="100" w:type="dxa"/>
            </w:tcMar>
          </w:tcPr>
          <w:p w14:paraId="2B5FE8D3" w14:textId="77777777" w:rsidR="00842A15" w:rsidRDefault="00842A15" w:rsidP="00842A15">
            <w:pPr>
              <w:jc w:val="right"/>
              <w:rPr>
                <w:rFonts w:ascii="Calibri" w:eastAsia="Calibri" w:hAnsi="Calibri" w:cs="Calibri"/>
                <w:sz w:val="18"/>
                <w:szCs w:val="18"/>
              </w:rPr>
            </w:pPr>
            <w:r>
              <w:rPr>
                <w:rFonts w:ascii="Calibri" w:eastAsia="Calibri" w:hAnsi="Calibri" w:cs="Calibri"/>
                <w:sz w:val="18"/>
                <w:szCs w:val="18"/>
              </w:rPr>
              <w:t xml:space="preserve">Submitted </w:t>
            </w:r>
            <w:proofErr w:type="gramStart"/>
            <w:r>
              <w:rPr>
                <w:rFonts w:ascii="Calibri" w:eastAsia="Calibri" w:hAnsi="Calibri" w:cs="Calibri"/>
                <w:sz w:val="18"/>
                <w:szCs w:val="18"/>
              </w:rPr>
              <w:t>all of</w:t>
            </w:r>
            <w:proofErr w:type="gramEnd"/>
            <w:r>
              <w:rPr>
                <w:rFonts w:ascii="Calibri" w:eastAsia="Calibri" w:hAnsi="Calibri" w:cs="Calibri"/>
                <w:sz w:val="18"/>
                <w:szCs w:val="18"/>
              </w:rPr>
              <w:t xml:space="preserve"> the assigned discussion posts and replies. Demonstrates critical engagement with course concepts in their posts. Thoughtfully responds to others’ posts (such as by building upon/ adding to, challenging, or qualifying the original post).</w:t>
            </w:r>
          </w:p>
          <w:p w14:paraId="1973B93A" w14:textId="77777777" w:rsidR="00842A15" w:rsidRDefault="00842A15" w:rsidP="00842A15">
            <w:pPr>
              <w:jc w:val="right"/>
              <w:rPr>
                <w:rFonts w:ascii="Calibri" w:eastAsia="Calibri" w:hAnsi="Calibri" w:cs="Calibri"/>
                <w:sz w:val="18"/>
                <w:szCs w:val="18"/>
              </w:rPr>
            </w:pPr>
          </w:p>
        </w:tc>
      </w:tr>
      <w:tr w:rsidR="00842A15" w14:paraId="24E55434" w14:textId="77777777" w:rsidTr="00842A15">
        <w:trPr>
          <w:trHeight w:val="1933"/>
        </w:trPr>
        <w:tc>
          <w:tcPr>
            <w:tcW w:w="768" w:type="pct"/>
            <w:tcBorders>
              <w:top w:val="nil"/>
              <w:left w:val="single" w:sz="6" w:space="0" w:color="000000"/>
              <w:bottom w:val="single" w:sz="6" w:space="0" w:color="000000"/>
              <w:right w:val="single" w:sz="6" w:space="0" w:color="000000"/>
            </w:tcBorders>
            <w:shd w:val="clear" w:color="auto" w:fill="ACB9CA" w:themeFill="text2" w:themeFillTint="66"/>
            <w:tcMar>
              <w:top w:w="100" w:type="dxa"/>
              <w:left w:w="100" w:type="dxa"/>
              <w:bottom w:w="100" w:type="dxa"/>
              <w:right w:w="100" w:type="dxa"/>
            </w:tcMar>
          </w:tcPr>
          <w:p w14:paraId="1227966A" w14:textId="77777777" w:rsidR="00842A15" w:rsidRDefault="00842A15" w:rsidP="00842A15">
            <w:pPr>
              <w:rPr>
                <w:rFonts w:ascii="Calibri" w:eastAsia="Calibri" w:hAnsi="Calibri" w:cs="Calibri"/>
                <w:b/>
                <w:sz w:val="18"/>
                <w:szCs w:val="18"/>
              </w:rPr>
            </w:pPr>
            <w:r>
              <w:rPr>
                <w:rFonts w:ascii="Calibri" w:eastAsia="Calibri" w:hAnsi="Calibri" w:cs="Calibri"/>
                <w:b/>
                <w:sz w:val="18"/>
                <w:szCs w:val="18"/>
              </w:rPr>
              <w:t>Internship</w:t>
            </w:r>
          </w:p>
        </w:tc>
        <w:tc>
          <w:tcPr>
            <w:tcW w:w="1565" w:type="pct"/>
            <w:tcBorders>
              <w:top w:val="nil"/>
              <w:left w:val="nil"/>
              <w:bottom w:val="single" w:sz="6" w:space="0" w:color="000000"/>
              <w:right w:val="nil"/>
            </w:tcBorders>
            <w:shd w:val="clear" w:color="auto" w:fill="D5DCE4" w:themeFill="text2" w:themeFillTint="33"/>
            <w:tcMar>
              <w:top w:w="100" w:type="dxa"/>
              <w:left w:w="100" w:type="dxa"/>
              <w:bottom w:w="100" w:type="dxa"/>
              <w:right w:w="100" w:type="dxa"/>
            </w:tcMar>
          </w:tcPr>
          <w:p w14:paraId="13C20A65" w14:textId="77777777" w:rsidR="00842A15" w:rsidRDefault="00842A15" w:rsidP="00842A15">
            <w:pPr>
              <w:rPr>
                <w:rFonts w:ascii="Calibri" w:eastAsia="Calibri" w:hAnsi="Calibri" w:cs="Calibri"/>
                <w:sz w:val="18"/>
                <w:szCs w:val="18"/>
              </w:rPr>
            </w:pPr>
            <w:r>
              <w:rPr>
                <w:rFonts w:ascii="Calibri" w:eastAsia="Calibri" w:hAnsi="Calibri" w:cs="Calibri"/>
                <w:sz w:val="18"/>
                <w:szCs w:val="18"/>
              </w:rPr>
              <w:t xml:space="preserve">Made less than 4 visits to your </w:t>
            </w:r>
            <w:proofErr w:type="spellStart"/>
            <w:r>
              <w:rPr>
                <w:rFonts w:ascii="Calibri" w:eastAsia="Calibri" w:hAnsi="Calibri" w:cs="Calibri"/>
                <w:sz w:val="18"/>
                <w:szCs w:val="18"/>
              </w:rPr>
              <w:t>fieldsite</w:t>
            </w:r>
            <w:proofErr w:type="spellEnd"/>
            <w:r>
              <w:rPr>
                <w:rFonts w:ascii="Calibri" w:eastAsia="Calibri" w:hAnsi="Calibri" w:cs="Calibri"/>
                <w:sz w:val="18"/>
                <w:szCs w:val="18"/>
              </w:rPr>
              <w:t xml:space="preserve"> (recognizing circumstantial issues). Did not attend or did not meaningfully attend Ed talks. During field site visits, was distracted or disengaged– resisting connecting with stakeholders. Had poor or limited communication with those at the field site.</w:t>
            </w:r>
          </w:p>
          <w:p w14:paraId="16158CC6" w14:textId="77777777" w:rsidR="00842A15" w:rsidRDefault="00842A15" w:rsidP="00842A15">
            <w:pPr>
              <w:rPr>
                <w:rFonts w:ascii="Calibri" w:eastAsia="Calibri" w:hAnsi="Calibri" w:cs="Calibri"/>
                <w:sz w:val="18"/>
                <w:szCs w:val="18"/>
              </w:rPr>
            </w:pPr>
          </w:p>
        </w:tc>
        <w:tc>
          <w:tcPr>
            <w:tcW w:w="961" w:type="pct"/>
            <w:tcBorders>
              <w:top w:val="single" w:sz="6" w:space="0" w:color="000000"/>
              <w:left w:val="nil"/>
              <w:bottom w:val="single" w:sz="6" w:space="0" w:color="000000"/>
              <w:right w:val="nil"/>
            </w:tcBorders>
            <w:shd w:val="clear" w:color="auto" w:fill="D5DCE4" w:themeFill="text2" w:themeFillTint="33"/>
          </w:tcPr>
          <w:p w14:paraId="53C657BA" w14:textId="77777777" w:rsidR="00842A15" w:rsidRDefault="00842A15" w:rsidP="00842A15">
            <w:pPr>
              <w:rPr>
                <w:rFonts w:ascii="Calibri" w:eastAsia="Calibri" w:hAnsi="Calibri" w:cs="Calibri"/>
                <w:sz w:val="18"/>
                <w:szCs w:val="18"/>
              </w:rPr>
            </w:pPr>
            <w:r>
              <w:rPr>
                <w:rFonts w:ascii="Calibri" w:eastAsia="Calibri" w:hAnsi="Calibri" w:cs="Calibri"/>
                <w:noProof/>
                <w:sz w:val="18"/>
                <w:szCs w:val="18"/>
              </w:rPr>
              <mc:AlternateContent>
                <mc:Choice Requires="wps">
                  <w:drawing>
                    <wp:anchor distT="0" distB="0" distL="114300" distR="114300" simplePos="0" relativeHeight="251665408" behindDoc="0" locked="0" layoutInCell="1" allowOverlap="1" wp14:anchorId="3E0192DD" wp14:editId="5D6C0EA3">
                      <wp:simplePos x="0" y="0"/>
                      <wp:positionH relativeFrom="column">
                        <wp:posOffset>111798</wp:posOffset>
                      </wp:positionH>
                      <wp:positionV relativeFrom="paragraph">
                        <wp:posOffset>610870</wp:posOffset>
                      </wp:positionV>
                      <wp:extent cx="1102659" cy="0"/>
                      <wp:effectExtent l="50800" t="63500" r="2540" b="101600"/>
                      <wp:wrapNone/>
                      <wp:docPr id="15" name="Straight Arrow Connector 15"/>
                      <wp:cNvGraphicFramePr/>
                      <a:graphic xmlns:a="http://schemas.openxmlformats.org/drawingml/2006/main">
                        <a:graphicData uri="http://schemas.microsoft.com/office/word/2010/wordprocessingShape">
                          <wps:wsp>
                            <wps:cNvCnPr/>
                            <wps:spPr>
                              <a:xfrm>
                                <a:off x="0" y="0"/>
                                <a:ext cx="1102659" cy="0"/>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4A255C9F" id="Straight Arrow Connector 15" o:spid="_x0000_s1026" type="#_x0000_t32" style="position:absolute;margin-left:8.8pt;margin-top:48.1pt;width:86.8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" strokecolor="#4472c4 [3204]" strokeweight="1pt">
                      <v:stroke startarrow="block" endarrow="block" joinstyle="miter"/>
                    </v:shape>
                  </w:pict>
                </mc:Fallback>
              </mc:AlternateContent>
            </w:r>
          </w:p>
        </w:tc>
        <w:tc>
          <w:tcPr>
            <w:tcW w:w="1706" w:type="pct"/>
            <w:tcBorders>
              <w:top w:val="nil"/>
              <w:left w:val="nil"/>
              <w:bottom w:val="single" w:sz="6" w:space="0" w:color="000000"/>
              <w:right w:val="single" w:sz="6" w:space="0" w:color="000000"/>
            </w:tcBorders>
            <w:shd w:val="clear" w:color="auto" w:fill="D5DCE4" w:themeFill="text2" w:themeFillTint="33"/>
            <w:tcMar>
              <w:top w:w="100" w:type="dxa"/>
              <w:left w:w="100" w:type="dxa"/>
              <w:bottom w:w="100" w:type="dxa"/>
              <w:right w:w="100" w:type="dxa"/>
            </w:tcMar>
          </w:tcPr>
          <w:p w14:paraId="7B206591" w14:textId="33A4B462" w:rsidR="00842A15" w:rsidRDefault="00842A15" w:rsidP="00842A15">
            <w:pPr>
              <w:jc w:val="right"/>
              <w:rPr>
                <w:rFonts w:ascii="Calibri" w:eastAsia="Calibri" w:hAnsi="Calibri" w:cs="Calibri"/>
                <w:sz w:val="18"/>
                <w:szCs w:val="18"/>
              </w:rPr>
            </w:pPr>
            <w:r>
              <w:rPr>
                <w:rFonts w:ascii="Calibri" w:eastAsia="Calibri" w:hAnsi="Calibri" w:cs="Calibri"/>
                <w:sz w:val="18"/>
                <w:szCs w:val="18"/>
              </w:rPr>
              <w:t>Mad</w:t>
            </w:r>
            <w:r w:rsidR="00A05CE3">
              <w:rPr>
                <w:rFonts w:ascii="Calibri" w:eastAsia="Calibri" w:hAnsi="Calibri" w:cs="Calibri"/>
                <w:sz w:val="18"/>
                <w:szCs w:val="18"/>
              </w:rPr>
              <w:t>e at least</w:t>
            </w:r>
            <w:r>
              <w:rPr>
                <w:rFonts w:ascii="Calibri" w:eastAsia="Calibri" w:hAnsi="Calibri" w:cs="Calibri"/>
                <w:sz w:val="18"/>
                <w:szCs w:val="18"/>
              </w:rPr>
              <w:t xml:space="preserve"> 8 visits to your internship (recognizing circumstantial issues). Attended two Ed Talks. During visits, was engaged and </w:t>
            </w:r>
            <w:proofErr w:type="gramStart"/>
            <w:r>
              <w:rPr>
                <w:rFonts w:ascii="Calibri" w:eastAsia="Calibri" w:hAnsi="Calibri" w:cs="Calibri"/>
                <w:sz w:val="18"/>
                <w:szCs w:val="18"/>
              </w:rPr>
              <w:t>curious–seeking</w:t>
            </w:r>
            <w:proofErr w:type="gramEnd"/>
            <w:r>
              <w:rPr>
                <w:rFonts w:ascii="Calibri" w:eastAsia="Calibri" w:hAnsi="Calibri" w:cs="Calibri"/>
                <w:sz w:val="18"/>
                <w:szCs w:val="18"/>
              </w:rPr>
              <w:t xml:space="preserve"> out connections with stakeholders and supporting teaching and learning. Was timely and respectful in communication with those at the field site.</w:t>
            </w:r>
          </w:p>
        </w:tc>
      </w:tr>
    </w:tbl>
    <w:p w14:paraId="3F649146" w14:textId="77777777" w:rsidR="00842A15" w:rsidRPr="00842A15" w:rsidRDefault="00842A15" w:rsidP="00842A15"/>
    <w:sectPr w:rsidR="00842A15" w:rsidRPr="00842A15" w:rsidSect="00842A15">
      <w:head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177577" w14:textId="77777777" w:rsidR="00396B2F" w:rsidRDefault="00396B2F" w:rsidP="00842A15">
      <w:r>
        <w:separator/>
      </w:r>
    </w:p>
  </w:endnote>
  <w:endnote w:type="continuationSeparator" w:id="0">
    <w:p w14:paraId="196B3AAE" w14:textId="77777777" w:rsidR="00396B2F" w:rsidRDefault="00396B2F" w:rsidP="00842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AECF6D" w14:textId="77777777" w:rsidR="00396B2F" w:rsidRDefault="00396B2F" w:rsidP="00842A15">
      <w:r>
        <w:separator/>
      </w:r>
    </w:p>
  </w:footnote>
  <w:footnote w:type="continuationSeparator" w:id="0">
    <w:p w14:paraId="113628DE" w14:textId="77777777" w:rsidR="00396B2F" w:rsidRDefault="00396B2F" w:rsidP="00842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59A198" w14:textId="6DDE25CE" w:rsidR="00842A15" w:rsidRDefault="006D23AD">
    <w:pPr>
      <w:pStyle w:val="Header"/>
    </w:pPr>
    <w:r>
      <w:t xml:space="preserve">EDUC </w:t>
    </w:r>
    <w:r w:rsidR="00842A15">
      <w:t xml:space="preserve">275 </w:t>
    </w:r>
    <w:proofErr w:type="gramStart"/>
    <w:r w:rsidR="00842A15">
      <w:t>Goal-Setting Sheet</w:t>
    </w:r>
    <w:proofErr w:type="gramEnd"/>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A15"/>
    <w:rsid w:val="00396B2F"/>
    <w:rsid w:val="003D3A96"/>
    <w:rsid w:val="004357A5"/>
    <w:rsid w:val="006D23AD"/>
    <w:rsid w:val="006E057C"/>
    <w:rsid w:val="00842A15"/>
    <w:rsid w:val="00A05CE3"/>
    <w:rsid w:val="00AA2162"/>
    <w:rsid w:val="00B8582E"/>
    <w:rsid w:val="00D507C5"/>
    <w:rsid w:val="00D90149"/>
    <w:rsid w:val="00E41B54"/>
    <w:rsid w:val="00E47F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4E194F7"/>
  <w15:chartTrackingRefBased/>
  <w15:docId w15:val="{D5613C27-F4E9-0F4D-90F0-3AA157779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2A15"/>
    <w:pPr>
      <w:tabs>
        <w:tab w:val="center" w:pos="4680"/>
        <w:tab w:val="right" w:pos="9360"/>
      </w:tabs>
    </w:pPr>
  </w:style>
  <w:style w:type="character" w:customStyle="1" w:styleId="HeaderChar">
    <w:name w:val="Header Char"/>
    <w:basedOn w:val="DefaultParagraphFont"/>
    <w:link w:val="Header"/>
    <w:uiPriority w:val="99"/>
    <w:rsid w:val="00842A15"/>
  </w:style>
  <w:style w:type="paragraph" w:styleId="Footer">
    <w:name w:val="footer"/>
    <w:basedOn w:val="Normal"/>
    <w:link w:val="FooterChar"/>
    <w:uiPriority w:val="99"/>
    <w:unhideWhenUsed/>
    <w:rsid w:val="00842A15"/>
    <w:pPr>
      <w:tabs>
        <w:tab w:val="center" w:pos="4680"/>
        <w:tab w:val="right" w:pos="9360"/>
      </w:tabs>
    </w:pPr>
  </w:style>
  <w:style w:type="character" w:customStyle="1" w:styleId="FooterChar">
    <w:name w:val="Footer Char"/>
    <w:basedOn w:val="DefaultParagraphFont"/>
    <w:link w:val="Footer"/>
    <w:uiPriority w:val="99"/>
    <w:rsid w:val="00842A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3457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G Zuckerman</dc:creator>
  <cp:keywords/>
  <dc:description/>
  <cp:lastModifiedBy>Kelly G Zuckerman</cp:lastModifiedBy>
  <cp:revision>2</cp:revision>
  <cp:lastPrinted>2026-09-02T13:36:00Z</cp:lastPrinted>
  <dcterms:created xsi:type="dcterms:W3CDTF">2026-09-02T20:53:00Z</dcterms:created>
  <dcterms:modified xsi:type="dcterms:W3CDTF">2026-09-02T20:53:00Z</dcterms:modified>
</cp:coreProperties>
</file>