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0" w:sz="12" w:val="single"/>
          <w:right w:space="0" w:sz="0" w:val="nil"/>
          <w:between w:space="0" w:sz="0" w:val="nil"/>
        </w:pBdr>
        <w:shd w:fill="auto" w:val="clear"/>
        <w:tabs>
          <w:tab w:val="left" w:leader="none" w:pos="7110"/>
        </w:tabs>
        <w:spacing w:after="0" w:before="0" w:line="240" w:lineRule="auto"/>
        <w:ind w:left="0" w:right="0" w:firstLine="0"/>
        <w:jc w:val="left"/>
        <w:rPr>
          <w:rFonts w:ascii="Garamond" w:cs="Garamond" w:eastAsia="Garamond" w:hAnsi="Garamond"/>
          <w:b w:val="0"/>
          <w:bCs w:val="0"/>
          <w:i w:val="0"/>
          <w:iCs w:val="0"/>
          <w:smallCaps w:val="1"/>
          <w:strike w:val="0"/>
          <w:color w:val="000000"/>
          <w:sz w:val="32"/>
          <w:szCs w:val="32"/>
          <w:u w:val="none"/>
          <w:shd w:fill="auto" w:val="clear"/>
          <w:vertAlign w:val="baseline"/>
        </w:rPr>
      </w:pPr>
      <w:r w:rsidDel="00000000" w:rsidR="00000000" w:rsidRPr="00000000">
        <w:rPr>
          <w:rFonts w:ascii="Garamond" w:cs="Garamond" w:eastAsia="Garamond" w:hAnsi="Garamond"/>
          <w:b w:val="0"/>
          <w:bCs w:val="0"/>
          <w:i w:val="0"/>
          <w:iCs w:val="0"/>
          <w:smallCaps w:val="1"/>
          <w:strike w:val="0"/>
          <w:color w:val="000000"/>
          <w:sz w:val="32"/>
          <w:szCs w:val="32"/>
          <w:u w:val="none"/>
          <w:shd w:fill="auto" w:val="clear"/>
          <w:vertAlign w:val="baseline"/>
          <w:rtl w:val="0"/>
        </w:rPr>
        <w:t xml:space="preserve">Close-Reading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thelas" w:cs="Athelas" w:eastAsia="Athelas" w:hAnsi="Athelas"/>
          <w:b w:val="1"/>
          <w:bCs w:val="1"/>
          <w:i w:val="1"/>
          <w:iCs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Close reading is the process by which we engage with the local mechanics of language in order to analyze a literary text – or, indeed, any text. The process can be as easily applied to a news story as to a poem and is equally important in understanding both.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Engagement with the local mechanics of a text provides a reader with the tools they need to produce an analytical argument – a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reading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of that text. By moving from the particular to the general, close reading keeps an argument grounded in identifiable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evidence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It also trains the reader in close attention to her reading material, enabling them to see not just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what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 text says, but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how</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it says it – what it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does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What kinds of evidence does close reading analyze?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Word choice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Why one specific word and not another? What does the history or etymology of a word contribute to its meaning in the passage in which it appears? How does its sound contribute to making meaning?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Syntax</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or word order: How is a sentence constructed? How does its construction make meaning? How does it lead the reader along a certain path of thought?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Form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More obviously in poetry than prose, the patterned arrangement of words and sentences gives structure to the meaning of the words on the page. Does the text conform to an identifiable genre or mixture of genres that influence its structural form? Is there a metrical pattern or rhyme scheme? Does the text vary its line length?</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Figure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Figurative language, including but not limited to metaphor and simile, uses words and images outside of their literal sense in order to communicate different kinds of meaning. How does figurative language communicate meaning within the text? What is the effect?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Motif</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or recurring words and images: The recurrence of a specific term, figure, or image—a motif is a collection of local instances that, taken together, form a larger pattern that is repeated or developed throughout the text.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These local features can also contribute to analysis of broader problems such as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tone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(the attitude or affect of a text’s speaker) and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genre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(the narrative or formal convention or tradition to which a text belongs).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How does close reading proceed?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of these are forms of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evidence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the most basic building-block of rhetorical argumentation. It’s by synthesizing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evidence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into argument that literary study moves from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noticing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to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analysis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Your first step in creating an argument about any literary text should be indexing its local features – making note of meaningful instances of word choice, syntax, figure, and so on – in order to identify patterns. Once you have identified a pattern, you can proceed to make a claim about that pattern – that is, to move from noticing (seeing the pattern) to analysis (understanding and communicating how the pattern works and what it means). </w:t>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thela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sid w:val="006E3593"/>
    <w:rPr>
      <w:u w:val="single"/>
    </w:rPr>
  </w:style>
  <w:style w:type="paragraph" w:styleId="Header">
    <w:name w:val="header"/>
    <w:rsid w:val="006E3593"/>
    <w:pPr>
      <w:tabs>
        <w:tab w:val="center" w:pos="4320"/>
        <w:tab w:val="right" w:pos="8640"/>
      </w:tabs>
    </w:pPr>
    <w:rPr>
      <w:rFonts w:ascii="Garamond" w:cs="Arial Unicode MS" w:hAnsi="Garamond"/>
      <w:color w:val="000000"/>
      <w:sz w:val="24"/>
      <w:szCs w:val="24"/>
      <w:u w:color="000000"/>
    </w:rPr>
  </w:style>
  <w:style w:type="paragraph" w:styleId="HeaderFooter" w:customStyle="1">
    <w:name w:val="Header &amp; Footer"/>
    <w:rsid w:val="006E3593"/>
    <w:pPr>
      <w:tabs>
        <w:tab w:val="right" w:pos="9020"/>
      </w:tabs>
    </w:pPr>
    <w:rPr>
      <w:rFonts w:ascii="Helvetica Neue" w:cs="Arial Unicode MS" w:hAnsi="Helvetica Neue"/>
      <w:color w:val="000000"/>
      <w:sz w:val="24"/>
      <w:szCs w:val="24"/>
    </w:rPr>
  </w:style>
  <w:style w:type="paragraph" w:styleId="Body" w:customStyle="1">
    <w:name w:val="Body"/>
    <w:rsid w:val="006E3593"/>
    <w:rPr>
      <w:rFonts w:ascii="Garamond" w:cs="Arial Unicode MS" w:hAnsi="Garamond"/>
      <w:color w:val="000000"/>
      <w:sz w:val="24"/>
      <w:szCs w:val="24"/>
      <w:u w:color="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AVdzqTk8LUhPQHkTnJmSRz51A==">CgMxLjA4AHIhMTUwTDR0cWVObjNnLWxSOXhJMnliQlJrTktHNHBxWmRw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2025-09-04T13:41:00Z</dcterms:created>
  <dc:creator>DWD ?</dc:creator>
</cp:coreProperties>
</file>