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C3C3A0" w14:textId="2E845EF0" w:rsidR="00123319" w:rsidRPr="00123319" w:rsidRDefault="00123319" w:rsidP="00717865">
      <w:pPr>
        <w:pStyle w:val="Heading1"/>
        <w:spacing w:before="480" w:after="240" w:line="240" w:lineRule="auto"/>
        <w:rPr>
          <w:b w:val="0"/>
          <w:bCs w:val="0"/>
          <w:sz w:val="28"/>
          <w:szCs w:val="28"/>
        </w:rPr>
      </w:pPr>
      <w:r w:rsidRPr="00123319">
        <w:rPr>
          <w:b w:val="0"/>
          <w:bCs w:val="0"/>
        </w:rPr>
        <w:t xml:space="preserve">Brown, T., Andrews, G. J., Cummins, S., Greenhough, B., Lewis, D., &amp; Power, A. (2017). </w:t>
      </w:r>
      <w:r w:rsidRPr="00123319">
        <w:rPr>
          <w:b w:val="0"/>
          <w:bCs w:val="0"/>
          <w:i/>
          <w:iCs/>
        </w:rPr>
        <w:t>Health geographies: A critical introduction</w:t>
      </w:r>
      <w:r w:rsidRPr="00123319">
        <w:rPr>
          <w:b w:val="0"/>
          <w:bCs w:val="0"/>
        </w:rPr>
        <w:t>. John Wiley &amp; Sons.</w:t>
      </w:r>
    </w:p>
    <w:p w14:paraId="1E6DE60E" w14:textId="185DBA60" w:rsidR="009403B2" w:rsidRDefault="00AF4905" w:rsidP="00717865">
      <w:pPr>
        <w:pStyle w:val="Heading1"/>
        <w:spacing w:before="480" w:after="240" w:line="240" w:lineRule="auto"/>
        <w:rPr>
          <w:sz w:val="28"/>
          <w:szCs w:val="28"/>
        </w:rPr>
      </w:pPr>
      <w:r w:rsidRPr="00AF4905">
        <w:rPr>
          <w:bCs w:val="0"/>
          <w:sz w:val="28"/>
          <w:szCs w:val="28"/>
        </w:rPr>
        <w:t>1.</w:t>
      </w:r>
      <w:r w:rsidRPr="00AF4905">
        <w:rPr>
          <w:sz w:val="28"/>
          <w:szCs w:val="28"/>
        </w:rPr>
        <w:t xml:space="preserve"> CHAPTER 1:  HEALTH GEOGRAPHIES – A CRITICAL INTRODUCTION</w:t>
      </w:r>
    </w:p>
    <w:p w14:paraId="791F74B5" w14:textId="77777777" w:rsidR="00297FCE" w:rsidRPr="00AF4905" w:rsidRDefault="00AF4905" w:rsidP="00717865">
      <w:pPr>
        <w:spacing w:before="200" w:after="240" w:line="240" w:lineRule="auto"/>
        <w:rPr>
          <w:rFonts w:ascii="Cambria" w:hAnsi="Cambria"/>
          <w:b/>
          <w:sz w:val="26"/>
          <w:szCs w:val="26"/>
        </w:rPr>
      </w:pPr>
      <w:r w:rsidRPr="00AF4905">
        <w:rPr>
          <w:rFonts w:ascii="Cambria" w:hAnsi="Cambria"/>
          <w:b/>
          <w:sz w:val="26"/>
          <w:szCs w:val="26"/>
        </w:rPr>
        <w:t>1.1 Introduction</w:t>
      </w:r>
    </w:p>
    <w:p w14:paraId="46CD4AD9" w14:textId="77777777" w:rsidR="00A4545F" w:rsidRDefault="0094711B" w:rsidP="00717865">
      <w:pPr>
        <w:spacing w:after="240" w:line="240" w:lineRule="auto"/>
      </w:pPr>
      <w:r>
        <w:t xml:space="preserve">The task of introducing a book such as this is not inconsiderable, especially as it has been co-authored by scholars who place themselves very differently within, and in some cases without, the field of health geography. </w:t>
      </w:r>
      <w:r w:rsidR="002D56B0">
        <w:t>W</w:t>
      </w:r>
      <w:r>
        <w:t>e should be clear about this latter point right from the outset. This text is a critical introduction to health geograph</w:t>
      </w:r>
      <w:r w:rsidRPr="0094711B">
        <w:rPr>
          <w:i/>
        </w:rPr>
        <w:t>ies</w:t>
      </w:r>
      <w:r>
        <w:t xml:space="preserve"> </w:t>
      </w:r>
      <w:r w:rsidR="002D56B0">
        <w:t xml:space="preserve">– deliberately presented in the plural rather than the singular </w:t>
      </w:r>
      <w:r w:rsidR="0053380B">
        <w:t xml:space="preserve">form </w:t>
      </w:r>
      <w:r w:rsidR="002D56B0">
        <w:t xml:space="preserve">– </w:t>
      </w:r>
      <w:r>
        <w:t>and</w:t>
      </w:r>
      <w:r w:rsidR="002D56B0">
        <w:t xml:space="preserve"> it is written by scholars with different and sometimes quite jarring epistemological perspectives and ontological positions. Like many of our contemporaries, w</w:t>
      </w:r>
      <w:r>
        <w:t xml:space="preserve">e don’t see health geography as a single field of </w:t>
      </w:r>
      <w:r w:rsidR="00D25187">
        <w:t>study</w:t>
      </w:r>
      <w:r w:rsidR="002D56B0">
        <w:t xml:space="preserve"> and</w:t>
      </w:r>
      <w:r w:rsidR="00673E7D">
        <w:t xml:space="preserve"> how we </w:t>
      </w:r>
      <w:r w:rsidR="00014E59">
        <w:t xml:space="preserve">each </w:t>
      </w:r>
      <w:r w:rsidR="00673E7D">
        <w:t xml:space="preserve">approach the question of health differs considerably. </w:t>
      </w:r>
      <w:r w:rsidR="002D56B0">
        <w:t xml:space="preserve">Moreover, </w:t>
      </w:r>
      <w:r w:rsidR="00673E7D">
        <w:t xml:space="preserve">some of us are less concerned with health as an object of </w:t>
      </w:r>
      <w:r w:rsidR="00D25187">
        <w:t>investigation</w:t>
      </w:r>
      <w:r w:rsidR="00673E7D">
        <w:t xml:space="preserve"> </w:t>
      </w:r>
      <w:r w:rsidR="002D56B0">
        <w:t xml:space="preserve">than we are with subjects that </w:t>
      </w:r>
      <w:r w:rsidR="001E7096">
        <w:t xml:space="preserve">appear to </w:t>
      </w:r>
      <w:r w:rsidR="002D56B0">
        <w:t>fit a little more comfortably under the rubric of medical</w:t>
      </w:r>
      <w:r w:rsidR="002A7458">
        <w:t xml:space="preserve">, or </w:t>
      </w:r>
      <w:r w:rsidR="00014E59">
        <w:t xml:space="preserve">perhaps </w:t>
      </w:r>
      <w:r w:rsidR="002A7458">
        <w:t xml:space="preserve">more appropriately biomedical, </w:t>
      </w:r>
      <w:r w:rsidR="002D56B0">
        <w:t>geography. For exa</w:t>
      </w:r>
      <w:r w:rsidR="0053380B">
        <w:t xml:space="preserve">mple, there is as much focus on </w:t>
      </w:r>
      <w:r w:rsidR="002D56B0">
        <w:t xml:space="preserve">disease </w:t>
      </w:r>
      <w:r w:rsidR="0053380B">
        <w:t xml:space="preserve">and biomedicine </w:t>
      </w:r>
      <w:r w:rsidR="002D56B0">
        <w:t>in thi</w:t>
      </w:r>
      <w:r w:rsidR="0053380B">
        <w:t xml:space="preserve">s textbook as there is on questions of health and health care. In practice, </w:t>
      </w:r>
      <w:r w:rsidR="002A7458">
        <w:t xml:space="preserve">then, </w:t>
      </w:r>
      <w:r w:rsidR="0053380B">
        <w:t xml:space="preserve">this book works across disciplinary </w:t>
      </w:r>
      <w:r w:rsidR="002A7458">
        <w:t xml:space="preserve">and sub-disciplinary </w:t>
      </w:r>
      <w:r w:rsidR="0053380B">
        <w:t>boundaries that have been established by those writing within the field (e.g. Kearns 1993</w:t>
      </w:r>
      <w:r w:rsidR="002A7458">
        <w:t>; Mayer and Meade 1994; Kearns and Moon 2002; Rosenberg 2015</w:t>
      </w:r>
      <w:r w:rsidR="0053380B">
        <w:t xml:space="preserve">) </w:t>
      </w:r>
      <w:r w:rsidR="002A7458">
        <w:t xml:space="preserve">but which perhaps tend to overlook </w:t>
      </w:r>
      <w:r w:rsidR="001E7096">
        <w:t>what is going on outside of it (e.g. Dorn, Keirns and del Casino 2009; Parr 2004; Philo 2000, 2007).</w:t>
      </w:r>
    </w:p>
    <w:p w14:paraId="4CBD53DA" w14:textId="77777777" w:rsidR="00BF468F" w:rsidRDefault="0014544F" w:rsidP="00717865">
      <w:pPr>
        <w:spacing w:line="240" w:lineRule="auto"/>
      </w:pPr>
      <w:r>
        <w:t xml:space="preserve">As a second point of </w:t>
      </w:r>
      <w:proofErr w:type="gramStart"/>
      <w:r>
        <w:t>introduction</w:t>
      </w:r>
      <w:proofErr w:type="gramEnd"/>
      <w:r>
        <w:t xml:space="preserve"> we should also say a little about why we </w:t>
      </w:r>
      <w:r w:rsidR="009810CD">
        <w:t>targeted</w:t>
      </w:r>
      <w:r>
        <w:t xml:space="preserve"> our ideas for this book </w:t>
      </w:r>
      <w:r w:rsidR="009810CD">
        <w:t xml:space="preserve">at the Wiley-Blackwell </w:t>
      </w:r>
      <w:r w:rsidR="009810CD" w:rsidRPr="009810CD">
        <w:rPr>
          <w:i/>
        </w:rPr>
        <w:t>Critical Introductions to Geography</w:t>
      </w:r>
      <w:r w:rsidR="009810CD">
        <w:t xml:space="preserve"> </w:t>
      </w:r>
      <w:r>
        <w:t xml:space="preserve">series. You will be aware </w:t>
      </w:r>
      <w:r w:rsidR="00AB7483">
        <w:t xml:space="preserve">that </w:t>
      </w:r>
      <w:r>
        <w:t>there are numerous textbooks cover</w:t>
      </w:r>
      <w:r w:rsidR="00AB7483">
        <w:t>ing</w:t>
      </w:r>
      <w:r>
        <w:t xml:space="preserve"> the field of health geography; from Kelvyn Jones</w:t>
      </w:r>
      <w:r w:rsidR="001B03BE">
        <w:t>’</w:t>
      </w:r>
      <w:r>
        <w:t xml:space="preserve"> and Graham Moon’s (1987) classic </w:t>
      </w:r>
      <w:r w:rsidRPr="0014544F">
        <w:rPr>
          <w:i/>
        </w:rPr>
        <w:t>Health, Disease and Society</w:t>
      </w:r>
      <w:r w:rsidR="00AB7483">
        <w:rPr>
          <w:i/>
        </w:rPr>
        <w:t xml:space="preserve">: An Introduction to Medical Geography </w:t>
      </w:r>
      <w:r w:rsidR="00AB7483" w:rsidRPr="00AB7483">
        <w:t>t</w:t>
      </w:r>
      <w:r w:rsidRPr="00AB7483">
        <w:t>o</w:t>
      </w:r>
      <w:r>
        <w:t xml:space="preserve"> more recent</w:t>
      </w:r>
      <w:r w:rsidR="00AB7483">
        <w:t xml:space="preserve">, and sometimes a little more specialist, </w:t>
      </w:r>
      <w:r>
        <w:t>texts such as Robin Kearns</w:t>
      </w:r>
      <w:r w:rsidR="001B03BE">
        <w:t>’</w:t>
      </w:r>
      <w:r>
        <w:t xml:space="preserve"> and Wilbert Gesler’s</w:t>
      </w:r>
      <w:r w:rsidR="00AB7483">
        <w:t xml:space="preserve"> (2002)</w:t>
      </w:r>
      <w:r>
        <w:t xml:space="preserve"> </w:t>
      </w:r>
      <w:r w:rsidRPr="00AB7483">
        <w:rPr>
          <w:i/>
        </w:rPr>
        <w:t>Culture, Place and Health</w:t>
      </w:r>
      <w:r>
        <w:t xml:space="preserve">, Sarah Curtis’ (2004) </w:t>
      </w:r>
      <w:r w:rsidRPr="00AB7483">
        <w:rPr>
          <w:i/>
        </w:rPr>
        <w:t>Health and Inequality</w:t>
      </w:r>
      <w:r w:rsidR="00AB7483" w:rsidRPr="00992CEA">
        <w:t xml:space="preserve">, </w:t>
      </w:r>
      <w:r w:rsidR="00992CEA" w:rsidRPr="00992CEA">
        <w:t>Ant</w:t>
      </w:r>
      <w:r w:rsidR="00992CEA">
        <w:t>h</w:t>
      </w:r>
      <w:r w:rsidRPr="00992CEA">
        <w:t>ony</w:t>
      </w:r>
      <w:r>
        <w:t xml:space="preserve"> Gatrell</w:t>
      </w:r>
      <w:r w:rsidR="001B03BE">
        <w:t>’s</w:t>
      </w:r>
      <w:r>
        <w:t xml:space="preserve"> and Susan Elliott’s (2009) </w:t>
      </w:r>
      <w:r w:rsidRPr="00AB7483">
        <w:rPr>
          <w:i/>
        </w:rPr>
        <w:t>Geographies of Health: An Introduction</w:t>
      </w:r>
      <w:r w:rsidR="00AB7483">
        <w:t xml:space="preserve"> and Peter Anthamatten</w:t>
      </w:r>
      <w:r w:rsidR="001B03BE">
        <w:t>’s</w:t>
      </w:r>
      <w:r w:rsidR="00AB7483">
        <w:t xml:space="preserve"> and Helen Hazen’s (2011) </w:t>
      </w:r>
      <w:r w:rsidR="00AB7483" w:rsidRPr="00AB7483">
        <w:rPr>
          <w:i/>
        </w:rPr>
        <w:t xml:space="preserve">An Introduction to </w:t>
      </w:r>
      <w:r w:rsidR="00AB7483">
        <w:rPr>
          <w:i/>
        </w:rPr>
        <w:t>t</w:t>
      </w:r>
      <w:r w:rsidR="00AB7483" w:rsidRPr="00AB7483">
        <w:rPr>
          <w:i/>
        </w:rPr>
        <w:t>he Geography of Health</w:t>
      </w:r>
      <w:r w:rsidR="00AB7483">
        <w:t xml:space="preserve">. </w:t>
      </w:r>
      <w:r w:rsidR="001B03BE">
        <w:t xml:space="preserve">To these texts on health geography, we might also add Melinda Meade’s various editions of </w:t>
      </w:r>
      <w:r w:rsidR="00B04B01" w:rsidRPr="00B04B01">
        <w:rPr>
          <w:i/>
        </w:rPr>
        <w:t>Medical Geography</w:t>
      </w:r>
      <w:r w:rsidR="00B04B01">
        <w:t xml:space="preserve"> </w:t>
      </w:r>
      <w:r w:rsidR="00B04B01" w:rsidRPr="00B04B01">
        <w:t>(</w:t>
      </w:r>
      <w:r w:rsidR="003B05F5">
        <w:t xml:space="preserve">e.g. </w:t>
      </w:r>
      <w:r w:rsidR="00B04B01" w:rsidRPr="00B04B01">
        <w:t>Meade</w:t>
      </w:r>
      <w:r w:rsidR="00B04B01">
        <w:t xml:space="preserve"> and </w:t>
      </w:r>
      <w:r w:rsidR="00B04B01" w:rsidRPr="00B04B01">
        <w:t>Emch 2010).</w:t>
      </w:r>
      <w:r w:rsidR="00B04B01">
        <w:t xml:space="preserve"> </w:t>
      </w:r>
      <w:r w:rsidR="00AB7483">
        <w:t xml:space="preserve">Each of these books offers their readership invaluable insights into the field, however </w:t>
      </w:r>
      <w:r>
        <w:t xml:space="preserve">we were </w:t>
      </w:r>
      <w:r w:rsidR="00AB7483">
        <w:t>struck</w:t>
      </w:r>
      <w:r>
        <w:t xml:space="preserve"> by </w:t>
      </w:r>
      <w:r w:rsidR="00AB7483">
        <w:t xml:space="preserve">the idea that the Wiley-Blackwell series is </w:t>
      </w:r>
      <w:r>
        <w:t>commit</w:t>
      </w:r>
      <w:r w:rsidR="00AB7483">
        <w:t>ted</w:t>
      </w:r>
      <w:r>
        <w:t xml:space="preserve"> to providing ‘broad and introductory’ </w:t>
      </w:r>
      <w:r w:rsidR="00AB7483">
        <w:t>textbooks</w:t>
      </w:r>
      <w:r>
        <w:t xml:space="preserve"> with a ‘critical edge</w:t>
      </w:r>
      <w:r w:rsidR="00AB7483">
        <w:t>.</w:t>
      </w:r>
      <w:r>
        <w:t>’</w:t>
      </w:r>
      <w:r w:rsidR="00AB7483">
        <w:t xml:space="preserve"> It was the emphasis placed upon </w:t>
      </w:r>
      <w:r w:rsidR="00AB7483" w:rsidRPr="00154CF2">
        <w:rPr>
          <w:b/>
        </w:rPr>
        <w:t>criticality</w:t>
      </w:r>
      <w:r w:rsidR="00AB7483">
        <w:t xml:space="preserve"> that </w:t>
      </w:r>
      <w:r w:rsidR="00907457">
        <w:t xml:space="preserve">was especially important to </w:t>
      </w:r>
      <w:proofErr w:type="gramStart"/>
      <w:r w:rsidR="00907457">
        <w:t>us</w:t>
      </w:r>
      <w:proofErr w:type="gramEnd"/>
      <w:r w:rsidR="00907457">
        <w:t xml:space="preserve"> and we believe should be important to you as readers.</w:t>
      </w:r>
      <w:r w:rsidR="00154CF2">
        <w:t xml:space="preserve"> Here, it is not only a matter of how criticality is defined by us but how this commitment to </w:t>
      </w:r>
      <w:r w:rsidR="00BF468F">
        <w:t>criticality</w:t>
      </w:r>
      <w:r w:rsidR="00154CF2">
        <w:t xml:space="preserve"> should shape the ways in which you approach this text. We will deal with the former of these point</w:t>
      </w:r>
      <w:r w:rsidR="00BF468F">
        <w:t>s</w:t>
      </w:r>
      <w:r w:rsidR="00154CF2">
        <w:t xml:space="preserve"> </w:t>
      </w:r>
      <w:r w:rsidR="00BF468F">
        <w:t xml:space="preserve">in the section that follows, but as readers we encourage you to examine the evidence that we present and consider the theoretical influences upon it. Be sure to interrogate the interpretations that we offer and to reflect on </w:t>
      </w:r>
      <w:r w:rsidR="006A34D5">
        <w:t xml:space="preserve">possible </w:t>
      </w:r>
      <w:r w:rsidR="00BF468F">
        <w:t>alternatives to them</w:t>
      </w:r>
      <w:r w:rsidR="006A34D5">
        <w:t>; think</w:t>
      </w:r>
      <w:r w:rsidR="00014E59">
        <w:t xml:space="preserve">, for example, </w:t>
      </w:r>
      <w:r w:rsidR="006A34D5">
        <w:t>about what is present and what is absent</w:t>
      </w:r>
      <w:r w:rsidR="00014E59">
        <w:t xml:space="preserve"> in our readings of the field</w:t>
      </w:r>
      <w:r w:rsidR="00BF468F">
        <w:t xml:space="preserve">. Ask yourselves how persuaded you are by the arguments and opinions that we present and </w:t>
      </w:r>
      <w:r w:rsidR="006A34D5">
        <w:t xml:space="preserve">the </w:t>
      </w:r>
      <w:r w:rsidR="00BF468F">
        <w:t xml:space="preserve">conclusions </w:t>
      </w:r>
      <w:r w:rsidR="00BF468F">
        <w:lastRenderedPageBreak/>
        <w:t xml:space="preserve">that we draw. In sum, you should be aware that we have made decisions in our research and writing and we encourage you as readers and potential future authors to </w:t>
      </w:r>
      <w:proofErr w:type="gramStart"/>
      <w:r w:rsidR="00BF468F">
        <w:t>enter into</w:t>
      </w:r>
      <w:proofErr w:type="gramEnd"/>
      <w:r w:rsidR="00BF468F">
        <w:t xml:space="preserve"> academic debate with us.  </w:t>
      </w:r>
    </w:p>
    <w:p w14:paraId="1646B70D" w14:textId="77777777" w:rsidR="00A4545F" w:rsidRDefault="00154CF2" w:rsidP="00717865">
      <w:pPr>
        <w:spacing w:before="200" w:after="240" w:line="240" w:lineRule="auto"/>
        <w:rPr>
          <w:rFonts w:ascii="Cambria" w:hAnsi="Cambria"/>
          <w:b/>
          <w:iCs/>
          <w:sz w:val="26"/>
          <w:szCs w:val="26"/>
        </w:rPr>
      </w:pPr>
      <w:r w:rsidRPr="00154CF2">
        <w:rPr>
          <w:rFonts w:ascii="Cambria" w:hAnsi="Cambria"/>
          <w:b/>
          <w:iCs/>
          <w:sz w:val="26"/>
          <w:szCs w:val="26"/>
        </w:rPr>
        <w:t>1.</w:t>
      </w:r>
      <w:r>
        <w:rPr>
          <w:rFonts w:ascii="Cambria" w:hAnsi="Cambria"/>
          <w:b/>
          <w:iCs/>
          <w:sz w:val="26"/>
          <w:szCs w:val="26"/>
        </w:rPr>
        <w:t>2</w:t>
      </w:r>
      <w:r w:rsidRPr="00154CF2">
        <w:rPr>
          <w:rFonts w:ascii="Cambria" w:hAnsi="Cambria"/>
          <w:b/>
          <w:iCs/>
          <w:sz w:val="26"/>
          <w:szCs w:val="26"/>
        </w:rPr>
        <w:t xml:space="preserve"> </w:t>
      </w:r>
      <w:r w:rsidR="00014E59">
        <w:rPr>
          <w:rFonts w:ascii="Cambria" w:hAnsi="Cambria"/>
          <w:b/>
          <w:iCs/>
          <w:sz w:val="26"/>
          <w:szCs w:val="26"/>
        </w:rPr>
        <w:t xml:space="preserve">A </w:t>
      </w:r>
      <w:r>
        <w:rPr>
          <w:rFonts w:ascii="Cambria" w:hAnsi="Cambria"/>
          <w:b/>
          <w:iCs/>
          <w:sz w:val="26"/>
          <w:szCs w:val="26"/>
        </w:rPr>
        <w:t>C</w:t>
      </w:r>
      <w:r w:rsidR="00D96DA1" w:rsidRPr="00154CF2">
        <w:rPr>
          <w:rFonts w:ascii="Cambria" w:hAnsi="Cambria"/>
          <w:b/>
          <w:iCs/>
          <w:sz w:val="26"/>
          <w:szCs w:val="26"/>
        </w:rPr>
        <w:t xml:space="preserve">ritical </w:t>
      </w:r>
      <w:r>
        <w:rPr>
          <w:rFonts w:ascii="Cambria" w:hAnsi="Cambria"/>
          <w:b/>
          <w:iCs/>
          <w:sz w:val="26"/>
          <w:szCs w:val="26"/>
        </w:rPr>
        <w:t>I</w:t>
      </w:r>
      <w:r w:rsidR="00D96DA1" w:rsidRPr="00154CF2">
        <w:rPr>
          <w:rFonts w:ascii="Cambria" w:hAnsi="Cambria"/>
          <w:b/>
          <w:iCs/>
          <w:sz w:val="26"/>
          <w:szCs w:val="26"/>
        </w:rPr>
        <w:t xml:space="preserve">ntroduction to </w:t>
      </w:r>
      <w:r>
        <w:rPr>
          <w:rFonts w:ascii="Cambria" w:hAnsi="Cambria"/>
          <w:b/>
          <w:iCs/>
          <w:sz w:val="26"/>
          <w:szCs w:val="26"/>
        </w:rPr>
        <w:t>Health Geography?</w:t>
      </w:r>
    </w:p>
    <w:p w14:paraId="31E933EF" w14:textId="77777777" w:rsidR="00154CF2" w:rsidRPr="00014E59" w:rsidRDefault="006A34D5" w:rsidP="00717865">
      <w:pPr>
        <w:spacing w:before="200" w:after="240" w:line="240" w:lineRule="auto"/>
        <w:rPr>
          <w:bCs/>
        </w:rPr>
      </w:pPr>
      <w:r>
        <w:t xml:space="preserve">If we take a </w:t>
      </w:r>
      <w:proofErr w:type="gramStart"/>
      <w:r>
        <w:t xml:space="preserve">fairly </w:t>
      </w:r>
      <w:r w:rsidR="00014E59">
        <w:t>straightforward</w:t>
      </w:r>
      <w:proofErr w:type="gramEnd"/>
      <w:r w:rsidR="00014E59">
        <w:t xml:space="preserve"> </w:t>
      </w:r>
      <w:r>
        <w:t>view of what h</w:t>
      </w:r>
      <w:r w:rsidR="00154CF2">
        <w:t>ealth geography is concerned with</w:t>
      </w:r>
      <w:r>
        <w:t xml:space="preserve">, we might suggest that it questions </w:t>
      </w:r>
      <w:r w:rsidR="00154CF2">
        <w:t>how the interaction of humans, materials and the environment shape and constrain health, wellbeing, survival and flourishing.</w:t>
      </w:r>
      <w:r w:rsidR="00154CF2" w:rsidRPr="00D96DA1">
        <w:t xml:space="preserve"> </w:t>
      </w:r>
      <w:r w:rsidR="001E0188">
        <w:t>A</w:t>
      </w:r>
      <w:r w:rsidR="00154CF2">
        <w:t>t the heart of this interaction are complex social, economic and political issues which can complicate and extend conventional debates about health. A</w:t>
      </w:r>
      <w:r w:rsidR="001E0188">
        <w:t xml:space="preserve">n </w:t>
      </w:r>
      <w:r w:rsidR="00154CF2">
        <w:t>examination of these issues and how they affect people</w:t>
      </w:r>
      <w:r w:rsidR="001E0188">
        <w:t xml:space="preserve"> </w:t>
      </w:r>
      <w:r w:rsidR="00154CF2">
        <w:t>around the world</w:t>
      </w:r>
      <w:r w:rsidR="001E0188">
        <w:t>, often very differently,</w:t>
      </w:r>
      <w:r w:rsidR="00154CF2">
        <w:t xml:space="preserve"> can unearth a myriad of health costs and benefits. For example, rising </w:t>
      </w:r>
      <w:r>
        <w:t xml:space="preserve">conflict </w:t>
      </w:r>
      <w:r w:rsidR="00154CF2">
        <w:t>in the Middle East</w:t>
      </w:r>
      <w:r>
        <w:t xml:space="preserve"> has been quickly followed by </w:t>
      </w:r>
      <w:r w:rsidR="00154CF2">
        <w:t xml:space="preserve">outbreaks of polio </w:t>
      </w:r>
      <w:r>
        <w:t xml:space="preserve">that have </w:t>
      </w:r>
      <w:r w:rsidR="00154CF2">
        <w:t xml:space="preserve">re-emerged </w:t>
      </w:r>
      <w:r>
        <w:t xml:space="preserve">because </w:t>
      </w:r>
      <w:r w:rsidR="00154CF2" w:rsidRPr="00961FE5">
        <w:t>efforts to immuni</w:t>
      </w:r>
      <w:r>
        <w:t>s</w:t>
      </w:r>
      <w:r w:rsidR="00154CF2" w:rsidRPr="00961FE5">
        <w:t>e children</w:t>
      </w:r>
      <w:r w:rsidR="00154CF2">
        <w:t xml:space="preserve"> </w:t>
      </w:r>
      <w:r>
        <w:t xml:space="preserve">are being hampered </w:t>
      </w:r>
      <w:r w:rsidR="00154CF2">
        <w:t>(Blua 2013). Meanwhile,</w:t>
      </w:r>
      <w:r w:rsidR="00154CF2">
        <w:rPr>
          <w:b/>
          <w:bCs/>
        </w:rPr>
        <w:t xml:space="preserve"> </w:t>
      </w:r>
      <w:r w:rsidR="00154CF2" w:rsidRPr="002256C0">
        <w:t>more than 5 billion people worldwide now have a cell phone, leading</w:t>
      </w:r>
      <w:r w:rsidR="00154CF2">
        <w:t xml:space="preserve"> to</w:t>
      </w:r>
      <w:r w:rsidR="00154CF2" w:rsidRPr="002256C0">
        <w:t xml:space="preserve"> </w:t>
      </w:r>
      <w:proofErr w:type="gramStart"/>
      <w:r w:rsidR="00154CF2" w:rsidRPr="002256C0">
        <w:t>a number of</w:t>
      </w:r>
      <w:proofErr w:type="gramEnd"/>
      <w:r w:rsidR="00154CF2" w:rsidRPr="002256C0">
        <w:t xml:space="preserve"> efforts to use mobile technology to revolutioni</w:t>
      </w:r>
      <w:r>
        <w:t>s</w:t>
      </w:r>
      <w:r w:rsidR="00154CF2" w:rsidRPr="002256C0">
        <w:t xml:space="preserve">e the way medical care and health information are delivered, particularly in the </w:t>
      </w:r>
      <w:r>
        <w:t xml:space="preserve">rich countries of the Global North </w:t>
      </w:r>
      <w:r w:rsidR="00154CF2">
        <w:t>(Hampton 2012)</w:t>
      </w:r>
      <w:r w:rsidR="00154CF2" w:rsidRPr="002256C0">
        <w:t>. In each case, health is entangled with complex ethical, social and poli</w:t>
      </w:r>
      <w:r w:rsidR="00154CF2">
        <w:t>tical</w:t>
      </w:r>
      <w:r w:rsidR="00154CF2" w:rsidRPr="002256C0">
        <w:t xml:space="preserve"> concerns over the autonomy</w:t>
      </w:r>
      <w:r w:rsidR="00154CF2">
        <w:t xml:space="preserve">, control and care </w:t>
      </w:r>
      <w:r w:rsidR="00154CF2" w:rsidRPr="002256C0">
        <w:t>of humans.</w:t>
      </w:r>
      <w:r w:rsidR="00154CF2">
        <w:rPr>
          <w:b/>
          <w:bCs/>
        </w:rPr>
        <w:t xml:space="preserve"> </w:t>
      </w:r>
      <w:r w:rsidR="00014E59" w:rsidRPr="00014E59">
        <w:rPr>
          <w:bCs/>
        </w:rPr>
        <w:t xml:space="preserve">These are concerns that demand critical health geographers engage with </w:t>
      </w:r>
      <w:r w:rsidR="001E0188">
        <w:rPr>
          <w:bCs/>
        </w:rPr>
        <w:t xml:space="preserve">ideas, debates and </w:t>
      </w:r>
      <w:r w:rsidR="00014E59" w:rsidRPr="00014E59">
        <w:rPr>
          <w:bCs/>
        </w:rPr>
        <w:t xml:space="preserve">perspectives </w:t>
      </w:r>
      <w:r w:rsidR="001E0188">
        <w:rPr>
          <w:bCs/>
        </w:rPr>
        <w:t xml:space="preserve">from </w:t>
      </w:r>
      <w:r w:rsidR="00014E59" w:rsidRPr="00014E59">
        <w:rPr>
          <w:bCs/>
        </w:rPr>
        <w:t>outside of their direct fields of interest</w:t>
      </w:r>
      <w:r w:rsidR="001E0188">
        <w:rPr>
          <w:bCs/>
        </w:rPr>
        <w:t>. E</w:t>
      </w:r>
      <w:r w:rsidR="00014E59" w:rsidRPr="00014E59">
        <w:rPr>
          <w:bCs/>
        </w:rPr>
        <w:t>qually</w:t>
      </w:r>
      <w:r w:rsidR="00014E59">
        <w:rPr>
          <w:bCs/>
        </w:rPr>
        <w:t xml:space="preserve"> </w:t>
      </w:r>
      <w:r w:rsidR="001E0188">
        <w:rPr>
          <w:bCs/>
        </w:rPr>
        <w:t xml:space="preserve">our response to them ensures that we </w:t>
      </w:r>
      <w:r w:rsidR="00014E59">
        <w:rPr>
          <w:bCs/>
        </w:rPr>
        <w:t xml:space="preserve">contribute to knowledge and understanding </w:t>
      </w:r>
      <w:r w:rsidR="001E0188">
        <w:rPr>
          <w:bCs/>
        </w:rPr>
        <w:t>of a multitude of health and biomedical issues that is inter</w:t>
      </w:r>
      <w:r w:rsidR="00014E59">
        <w:rPr>
          <w:bCs/>
        </w:rPr>
        <w:t>disc</w:t>
      </w:r>
      <w:r w:rsidR="001E0188">
        <w:rPr>
          <w:bCs/>
        </w:rPr>
        <w:t>i</w:t>
      </w:r>
      <w:r w:rsidR="00014E59">
        <w:rPr>
          <w:bCs/>
        </w:rPr>
        <w:t xml:space="preserve">plinary in nature. </w:t>
      </w:r>
      <w:r w:rsidR="00014E59" w:rsidRPr="00014E59">
        <w:rPr>
          <w:bCs/>
        </w:rPr>
        <w:t xml:space="preserve"> </w:t>
      </w:r>
    </w:p>
    <w:p w14:paraId="5A7A12DE" w14:textId="77777777" w:rsidR="00D81CE0" w:rsidRDefault="001E0188" w:rsidP="00717865">
      <w:pPr>
        <w:spacing w:after="240" w:line="240" w:lineRule="auto"/>
      </w:pPr>
      <w:proofErr w:type="gramStart"/>
      <w:r>
        <w:t>So</w:t>
      </w:r>
      <w:proofErr w:type="gramEnd"/>
      <w:r>
        <w:t xml:space="preserve"> health geography is a broad field of enquiry, as this book amply demonstrates. Yet, we agree with </w:t>
      </w:r>
      <w:r w:rsidR="00D25187">
        <w:t xml:space="preserve">Robin </w:t>
      </w:r>
      <w:r>
        <w:t xml:space="preserve">Kearns and </w:t>
      </w:r>
      <w:r w:rsidR="00D25187">
        <w:t xml:space="preserve">Damian </w:t>
      </w:r>
      <w:r>
        <w:t xml:space="preserve">Collins (2009) when they state that at the core of the sub-discipline lies, or at least should lie, a concern for </w:t>
      </w:r>
      <w:r w:rsidRPr="001E0188">
        <w:rPr>
          <w:b/>
        </w:rPr>
        <w:t>social justice</w:t>
      </w:r>
      <w:r>
        <w:t xml:space="preserve">. This is as a good a place to start as any when considering the question of what a critical introduction to health geography might entail. </w:t>
      </w:r>
      <w:r w:rsidR="00D81CE0">
        <w:t>This concept evolved from foundational principles associated with the ‘social contract’</w:t>
      </w:r>
      <w:r w:rsidR="00872F4F">
        <w:t xml:space="preserve"> (for a full</w:t>
      </w:r>
      <w:r w:rsidR="00005F5E">
        <w:t xml:space="preserve"> history of this concept, see Ra</w:t>
      </w:r>
      <w:r w:rsidR="00872F4F">
        <w:t>wls</w:t>
      </w:r>
      <w:r w:rsidR="000B0534">
        <w:t xml:space="preserve"> 1971</w:t>
      </w:r>
      <w:r w:rsidR="00872F4F">
        <w:t>)</w:t>
      </w:r>
      <w:r w:rsidR="00D81CE0">
        <w:t>.</w:t>
      </w:r>
      <w:r w:rsidR="00D216FE">
        <w:t xml:space="preserve"> </w:t>
      </w:r>
      <w:r w:rsidR="00D81CE0">
        <w:t>The social contr</w:t>
      </w:r>
      <w:r w:rsidR="000E176E">
        <w:t xml:space="preserve">act is the recognition that individuals </w:t>
      </w:r>
      <w:r w:rsidR="00D81CE0">
        <w:t>ha</w:t>
      </w:r>
      <w:r w:rsidR="000E176E">
        <w:t>ve</w:t>
      </w:r>
      <w:r w:rsidR="00D81CE0">
        <w:t xml:space="preserve"> rights such as dignity and autonomy which the </w:t>
      </w:r>
      <w:r w:rsidR="00C334B2">
        <w:t>s</w:t>
      </w:r>
      <w:r w:rsidR="00D81CE0">
        <w:t xml:space="preserve">tate cannot unduly interfere with. Individuals allow the </w:t>
      </w:r>
      <w:r w:rsidR="00C334B2">
        <w:t>s</w:t>
      </w:r>
      <w:r w:rsidR="00D81CE0">
        <w:t xml:space="preserve">tate to rule only through </w:t>
      </w:r>
      <w:r w:rsidR="00D81CE0" w:rsidRPr="00872F4F">
        <w:t>laws which, at least in theory, pursue the principles of freedom and equality.</w:t>
      </w:r>
      <w:r w:rsidR="00D81CE0">
        <w:t xml:space="preserve"> This ‘pact’ allows society to function as a whole and gives legitimacy to the authority of th</w:t>
      </w:r>
      <w:r w:rsidR="00B04B01">
        <w:t xml:space="preserve">e </w:t>
      </w:r>
      <w:r w:rsidR="00C334B2">
        <w:t>s</w:t>
      </w:r>
      <w:r w:rsidR="00D81CE0">
        <w:t>tate over the individual. Of course, since these early foundational principles, different interpretati</w:t>
      </w:r>
      <w:r w:rsidR="00872F4F">
        <w:t>ve theories</w:t>
      </w:r>
      <w:r w:rsidR="00D81CE0">
        <w:t xml:space="preserve"> of social justice have developed</w:t>
      </w:r>
      <w:r w:rsidR="00872F4F">
        <w:t xml:space="preserve"> which sit on top of the foundational principles</w:t>
      </w:r>
      <w:r w:rsidR="00D81CE0">
        <w:t xml:space="preserve">. Governments have tended to either </w:t>
      </w:r>
      <w:r w:rsidR="00872F4F">
        <w:t xml:space="preserve">have a </w:t>
      </w:r>
      <w:r w:rsidR="00D81CE0">
        <w:t>‘</w:t>
      </w:r>
      <w:r w:rsidR="00872F4F">
        <w:t>r</w:t>
      </w:r>
      <w:r w:rsidR="00D81CE0">
        <w:t xml:space="preserve">ight’ </w:t>
      </w:r>
      <w:r w:rsidR="00872F4F">
        <w:t xml:space="preserve">(liberal) </w:t>
      </w:r>
      <w:r w:rsidR="00D81CE0">
        <w:t xml:space="preserve">or ‘left’ </w:t>
      </w:r>
      <w:r w:rsidR="00872F4F">
        <w:t>(social</w:t>
      </w:r>
      <w:r w:rsidR="00297FCE">
        <w:t xml:space="preserve"> democratic</w:t>
      </w:r>
      <w:r w:rsidR="00872F4F">
        <w:t>) political understanding of the social contract</w:t>
      </w:r>
      <w:r w:rsidR="00D81CE0">
        <w:t>.</w:t>
      </w:r>
      <w:r w:rsidR="00872F4F">
        <w:t xml:space="preserve"> On the right, governments tend to interpret the social contract to mean the minimum possible role of the state: individuals should be completely untethered to pursue their own ends. </w:t>
      </w:r>
      <w:r w:rsidR="00297FCE">
        <w:t xml:space="preserve">The </w:t>
      </w:r>
      <w:r w:rsidR="00C334B2">
        <w:t>state</w:t>
      </w:r>
      <w:r w:rsidR="00297FCE">
        <w:t xml:space="preserve"> is despised as a wasteful villain that obstructs the self-equilibrating market system. </w:t>
      </w:r>
      <w:r w:rsidR="00AA730E">
        <w:t>The corollary is that</w:t>
      </w:r>
      <w:r w:rsidR="00872F4F">
        <w:t xml:space="preserve"> the state provides minimum protections</w:t>
      </w:r>
      <w:r w:rsidR="00AA730E">
        <w:t xml:space="preserve"> to those who ‘fall between the cracks</w:t>
      </w:r>
      <w:r w:rsidR="000E176E">
        <w:t>.</w:t>
      </w:r>
      <w:r w:rsidR="00AA730E">
        <w:t>’</w:t>
      </w:r>
      <w:r w:rsidR="00872F4F">
        <w:t xml:space="preserve"> On the left, governments tend to interpret the social contract to mean the </w:t>
      </w:r>
      <w:r w:rsidR="00C334B2">
        <w:t>s</w:t>
      </w:r>
      <w:r w:rsidR="00872F4F">
        <w:t>tate should provide a more supportive role</w:t>
      </w:r>
      <w:r w:rsidR="00297FCE">
        <w:t xml:space="preserve"> and protect against the more self-destructive forces of the capitalist system</w:t>
      </w:r>
      <w:r w:rsidR="00872F4F">
        <w:t xml:space="preserve">. </w:t>
      </w:r>
    </w:p>
    <w:p w14:paraId="1832AD96" w14:textId="77777777" w:rsidR="001F1723" w:rsidRDefault="000E176E" w:rsidP="00717865">
      <w:pPr>
        <w:spacing w:after="240" w:line="240" w:lineRule="auto"/>
      </w:pPr>
      <w:r>
        <w:t>When considering this question, c</w:t>
      </w:r>
      <w:r w:rsidR="00D81CE0">
        <w:t xml:space="preserve">ritical health geographers must therefore be </w:t>
      </w:r>
      <w:r w:rsidR="00872F4F">
        <w:t>cognisant</w:t>
      </w:r>
      <w:r w:rsidR="00D81CE0">
        <w:t xml:space="preserve"> of the underlying political philosophies of the </w:t>
      </w:r>
      <w:r w:rsidR="00C334B2">
        <w:t>s</w:t>
      </w:r>
      <w:r w:rsidR="00D81CE0">
        <w:t>tate</w:t>
      </w:r>
      <w:r w:rsidR="00872F4F">
        <w:t xml:space="preserve"> as they can have significant effects on the health of individual</w:t>
      </w:r>
      <w:r>
        <w:t>s</w:t>
      </w:r>
      <w:r w:rsidR="00872F4F">
        <w:t xml:space="preserve">. A value judgement can be made about the social justice </w:t>
      </w:r>
      <w:r>
        <w:t xml:space="preserve">element </w:t>
      </w:r>
      <w:r w:rsidR="00872F4F">
        <w:t xml:space="preserve">of </w:t>
      </w:r>
      <w:proofErr w:type="gramStart"/>
      <w:r w:rsidR="00872F4F">
        <w:t>particular policies</w:t>
      </w:r>
      <w:proofErr w:type="gramEnd"/>
      <w:r w:rsidR="00872F4F">
        <w:t xml:space="preserve"> and their impacts on certain individuals</w:t>
      </w:r>
      <w:r>
        <w:t xml:space="preserve">, </w:t>
      </w:r>
      <w:r w:rsidR="00CB5564">
        <w:t>groups</w:t>
      </w:r>
      <w:r>
        <w:t xml:space="preserve"> or even of the </w:t>
      </w:r>
      <w:proofErr w:type="gramStart"/>
      <w:r>
        <w:t>population as a whole</w:t>
      </w:r>
      <w:proofErr w:type="gramEnd"/>
      <w:r w:rsidR="00872F4F">
        <w:t>.</w:t>
      </w:r>
      <w:r>
        <w:t xml:space="preserve"> </w:t>
      </w:r>
      <w:r w:rsidR="00872F4F">
        <w:t xml:space="preserve">For example, </w:t>
      </w:r>
      <w:r>
        <w:t xml:space="preserve">Danny </w:t>
      </w:r>
      <w:r w:rsidR="00D216FE">
        <w:t>Dorling</w:t>
      </w:r>
      <w:r w:rsidR="00872F4F">
        <w:t xml:space="preserve">’s </w:t>
      </w:r>
      <w:r w:rsidR="00393D69">
        <w:t xml:space="preserve">(2014) </w:t>
      </w:r>
      <w:r w:rsidR="00AA730E">
        <w:t xml:space="preserve">geographic </w:t>
      </w:r>
      <w:r w:rsidR="00872F4F">
        <w:t xml:space="preserve">work in the UK has mapped the </w:t>
      </w:r>
      <w:r w:rsidR="00576200">
        <w:lastRenderedPageBreak/>
        <w:t xml:space="preserve">health and </w:t>
      </w:r>
      <w:r w:rsidR="001F1723">
        <w:t xml:space="preserve">distribution of </w:t>
      </w:r>
      <w:r w:rsidR="00AA730E">
        <w:t xml:space="preserve">wealth </w:t>
      </w:r>
      <w:r w:rsidR="003B749C">
        <w:t xml:space="preserve">of its citizens </w:t>
      </w:r>
      <w:r w:rsidR="00AA730E">
        <w:t xml:space="preserve">and argues that as a result of </w:t>
      </w:r>
      <w:r>
        <w:t xml:space="preserve">the British </w:t>
      </w:r>
      <w:r w:rsidR="00AA730E">
        <w:t>state</w:t>
      </w:r>
      <w:r>
        <w:t xml:space="preserve">’s commitment to </w:t>
      </w:r>
      <w:r w:rsidR="008A631F" w:rsidRPr="001B03BE">
        <w:rPr>
          <w:b/>
        </w:rPr>
        <w:t xml:space="preserve">neoliberal </w:t>
      </w:r>
      <w:r w:rsidR="00AA730E">
        <w:t>policy,</w:t>
      </w:r>
      <w:r>
        <w:t xml:space="preserve"> including the more recent politics of ‘austerity,’ </w:t>
      </w:r>
      <w:r w:rsidR="00AA730E" w:rsidRPr="00AA730E">
        <w:t xml:space="preserve">the mere accident </w:t>
      </w:r>
      <w:r>
        <w:t xml:space="preserve">of being born outside the </w:t>
      </w:r>
      <w:r w:rsidR="001E0188">
        <w:t xml:space="preserve">nation’s wealthiest </w:t>
      </w:r>
      <w:r>
        <w:t>1 per c</w:t>
      </w:r>
      <w:r w:rsidR="00AA730E" w:rsidRPr="00AA730E">
        <w:t>ent will have a dramatic impact on the rest of your life: it will reduce your life expectancy, as well as educational and work prospects, and affect your mental health.</w:t>
      </w:r>
      <w:r w:rsidR="00AA730E">
        <w:t xml:space="preserve"> </w:t>
      </w:r>
      <w:r w:rsidR="00FE418F">
        <w:t>To Dorling’s voice we can add that of Clare Bambra who</w:t>
      </w:r>
      <w:r w:rsidR="00CE77BC">
        <w:t xml:space="preserve">, in her work with Ted Shrecker, </w:t>
      </w:r>
      <w:r w:rsidR="00FE418F">
        <w:t>recently argued that there are clear parallels between the health-effects of neoliberalism and the ‘unfettered liberal capitalism of the 19</w:t>
      </w:r>
      <w:r w:rsidR="00FE418F" w:rsidRPr="00FE418F">
        <w:rPr>
          <w:vertAlign w:val="superscript"/>
        </w:rPr>
        <w:t>th</w:t>
      </w:r>
      <w:r w:rsidR="00FE418F">
        <w:t xml:space="preserve"> century’ (</w:t>
      </w:r>
      <w:proofErr w:type="spellStart"/>
      <w:r w:rsidR="00CE77BC">
        <w:t>Shrecker</w:t>
      </w:r>
      <w:proofErr w:type="spellEnd"/>
      <w:r w:rsidR="00CE77BC">
        <w:t xml:space="preserve"> and Bambra </w:t>
      </w:r>
      <w:r w:rsidR="00FE418F">
        <w:t>2015, p. 17)</w:t>
      </w:r>
      <w:r w:rsidR="002D7EB8">
        <w:t xml:space="preserve">. Specifically, they argue that now as then the conditions in which people live, work and play are vital in determining how long and in what state of health people live. </w:t>
      </w:r>
    </w:p>
    <w:p w14:paraId="6B3A0C49" w14:textId="77777777" w:rsidR="0003451B" w:rsidRPr="0003451B" w:rsidRDefault="002D7EB8" w:rsidP="00717865">
      <w:pPr>
        <w:spacing w:after="240" w:line="240" w:lineRule="auto"/>
        <w:rPr>
          <w:color w:val="7F7F7F"/>
          <w:lang w:val="en-US"/>
        </w:rPr>
      </w:pPr>
      <w:r>
        <w:t xml:space="preserve">Collectively, this </w:t>
      </w:r>
      <w:r w:rsidR="00AA730E">
        <w:t xml:space="preserve">work serves as a useful example of </w:t>
      </w:r>
      <w:r w:rsidR="00CB5564">
        <w:t>how to be</w:t>
      </w:r>
      <w:r w:rsidR="00AA730E">
        <w:t xml:space="preserve"> ‘critical</w:t>
      </w:r>
      <w:r>
        <w:t>.</w:t>
      </w:r>
      <w:r w:rsidR="00AA730E">
        <w:t>’</w:t>
      </w:r>
      <w:r w:rsidR="00504E8E">
        <w:t xml:space="preserve"> The v</w:t>
      </w:r>
      <w:r w:rsidR="00AA730E">
        <w:t xml:space="preserve">alue judgements </w:t>
      </w:r>
      <w:r w:rsidR="00504E8E">
        <w:t xml:space="preserve">presented by </w:t>
      </w:r>
      <w:proofErr w:type="gramStart"/>
      <w:r w:rsidR="00504E8E">
        <w:t>all of</w:t>
      </w:r>
      <w:proofErr w:type="gramEnd"/>
      <w:r w:rsidR="00504E8E">
        <w:t xml:space="preserve"> these scholars </w:t>
      </w:r>
      <w:r w:rsidR="00FF2EBC">
        <w:t xml:space="preserve">are </w:t>
      </w:r>
      <w:r w:rsidR="001A16FA">
        <w:t xml:space="preserve">drawn from </w:t>
      </w:r>
      <w:proofErr w:type="gramStart"/>
      <w:r w:rsidR="00393D69">
        <w:t>thoroughly</w:t>
      </w:r>
      <w:r w:rsidR="00AA730E">
        <w:t>-researched</w:t>
      </w:r>
      <w:proofErr w:type="gramEnd"/>
      <w:r w:rsidR="00504E8E">
        <w:t>,</w:t>
      </w:r>
      <w:r w:rsidR="00AA730E">
        <w:t xml:space="preserve"> </w:t>
      </w:r>
      <w:r w:rsidR="00393D69">
        <w:t>empirical</w:t>
      </w:r>
      <w:r w:rsidR="001F1723">
        <w:t xml:space="preserve"> </w:t>
      </w:r>
      <w:r w:rsidR="00AA730E">
        <w:t xml:space="preserve">findings. </w:t>
      </w:r>
      <w:r w:rsidR="00504E8E">
        <w:t>Based upon their generally realist epis</w:t>
      </w:r>
      <w:r w:rsidR="00CE77BC">
        <w:t xml:space="preserve">temological positions, Dorling </w:t>
      </w:r>
      <w:r w:rsidR="00504E8E">
        <w:t>and Bambra r</w:t>
      </w:r>
      <w:r w:rsidR="001F1723" w:rsidRPr="001F1723">
        <w:t xml:space="preserve">ecognise </w:t>
      </w:r>
      <w:r w:rsidR="001F1723" w:rsidRPr="001F1723">
        <w:rPr>
          <w:i/>
          <w:iCs/>
        </w:rPr>
        <w:t>what</w:t>
      </w:r>
      <w:r w:rsidR="001F1723" w:rsidRPr="001F1723">
        <w:t xml:space="preserve"> evidence is essential to validate </w:t>
      </w:r>
      <w:r w:rsidR="00504E8E">
        <w:t xml:space="preserve">their </w:t>
      </w:r>
      <w:r w:rsidR="001F1723" w:rsidRPr="001F1723">
        <w:t>argument</w:t>
      </w:r>
      <w:r w:rsidR="001F1723">
        <w:t xml:space="preserve"> as well as </w:t>
      </w:r>
      <w:r w:rsidR="001F1723" w:rsidRPr="001F1723">
        <w:rPr>
          <w:i/>
          <w:iCs/>
        </w:rPr>
        <w:t xml:space="preserve">how much </w:t>
      </w:r>
      <w:r w:rsidR="001F1723" w:rsidRPr="001F1723">
        <w:t xml:space="preserve">evidence is needed to support </w:t>
      </w:r>
      <w:r w:rsidR="00504E8E">
        <w:t>their</w:t>
      </w:r>
      <w:r w:rsidR="001F1723" w:rsidRPr="001F1723">
        <w:t xml:space="preserve"> conclusion</w:t>
      </w:r>
      <w:r w:rsidR="00504E8E">
        <w:t>s</w:t>
      </w:r>
      <w:r w:rsidR="001F1723">
        <w:t xml:space="preserve">. </w:t>
      </w:r>
      <w:r w:rsidR="001A16FA">
        <w:t>However, a</w:t>
      </w:r>
      <w:r w:rsidR="0003451B">
        <w:t>n important caveat</w:t>
      </w:r>
      <w:r w:rsidR="001A16FA">
        <w:t xml:space="preserve"> here </w:t>
      </w:r>
      <w:r w:rsidR="0003451B">
        <w:t xml:space="preserve">is that </w:t>
      </w:r>
      <w:r w:rsidR="003B749C">
        <w:t>to be critical, one</w:t>
      </w:r>
      <w:r w:rsidR="00504E8E">
        <w:t xml:space="preserve"> should remain equally alert to the </w:t>
      </w:r>
      <w:r w:rsidR="0003451B" w:rsidRPr="000546F0">
        <w:rPr>
          <w:bCs/>
          <w:lang w:val="en-CA"/>
        </w:rPr>
        <w:t>nature of</w:t>
      </w:r>
      <w:r w:rsidR="0003451B" w:rsidRPr="00504E8E">
        <w:rPr>
          <w:b/>
          <w:bCs/>
          <w:lang w:val="en-CA"/>
        </w:rPr>
        <w:t xml:space="preserve"> evidence </w:t>
      </w:r>
      <w:r w:rsidR="0003451B" w:rsidRPr="000546F0">
        <w:rPr>
          <w:bCs/>
          <w:lang w:val="en-CA"/>
        </w:rPr>
        <w:t>itself.</w:t>
      </w:r>
      <w:r w:rsidR="0003451B" w:rsidRPr="00504E8E">
        <w:rPr>
          <w:b/>
          <w:bCs/>
          <w:lang w:val="en-CA"/>
        </w:rPr>
        <w:t> </w:t>
      </w:r>
      <w:r w:rsidR="003B749C" w:rsidRPr="00504E8E">
        <w:t>For example,</w:t>
      </w:r>
      <w:r w:rsidR="003B749C" w:rsidRPr="00504E8E">
        <w:rPr>
          <w:b/>
          <w:bCs/>
          <w:lang w:val="en-CA"/>
        </w:rPr>
        <w:t xml:space="preserve"> </w:t>
      </w:r>
      <w:r w:rsidR="0003451B" w:rsidRPr="00504E8E">
        <w:rPr>
          <w:lang w:val="en-CA"/>
        </w:rPr>
        <w:t xml:space="preserve">the idea of Evidenced-Based Health Care (EBHC) has quickly become a global priority. </w:t>
      </w:r>
      <w:r w:rsidR="001A16FA">
        <w:rPr>
          <w:lang w:val="en-CA"/>
        </w:rPr>
        <w:t xml:space="preserve">Yet, </w:t>
      </w:r>
      <w:r w:rsidR="0003451B" w:rsidRPr="00504E8E">
        <w:rPr>
          <w:lang w:val="en-CA"/>
        </w:rPr>
        <w:t xml:space="preserve">the wide-ranging critique of EBHC highlights that, although it is appropriate that the best health care is provided in the </w:t>
      </w:r>
      <w:proofErr w:type="gramStart"/>
      <w:r w:rsidR="0003451B" w:rsidRPr="00504E8E">
        <w:rPr>
          <w:lang w:val="en-CA"/>
        </w:rPr>
        <w:t>best known</w:t>
      </w:r>
      <w:proofErr w:type="gramEnd"/>
      <w:r w:rsidR="0003451B" w:rsidRPr="00504E8E">
        <w:rPr>
          <w:lang w:val="en-CA"/>
        </w:rPr>
        <w:t xml:space="preserve"> ways, EBHC goes far beyond this objective, becoming a powerful movement in itself that espouses a dominant scientific worldview that selectively legitimi</w:t>
      </w:r>
      <w:r w:rsidR="00504E8E">
        <w:rPr>
          <w:lang w:val="en-CA"/>
        </w:rPr>
        <w:t>s</w:t>
      </w:r>
      <w:r w:rsidR="0003451B" w:rsidRPr="00504E8E">
        <w:rPr>
          <w:lang w:val="en-CA"/>
        </w:rPr>
        <w:t xml:space="preserve">es and includes certain </w:t>
      </w:r>
      <w:r w:rsidR="00D25187">
        <w:rPr>
          <w:lang w:val="en-CA"/>
        </w:rPr>
        <w:t xml:space="preserve">forms of </w:t>
      </w:r>
      <w:r w:rsidR="0003451B" w:rsidRPr="00504E8E">
        <w:rPr>
          <w:lang w:val="en-CA"/>
        </w:rPr>
        <w:t>knowledge but degrades and excludes</w:t>
      </w:r>
      <w:r w:rsidR="00A752C3">
        <w:rPr>
          <w:lang w:val="en-CA"/>
        </w:rPr>
        <w:t xml:space="preserve"> other forms e.g. qualitative ones.</w:t>
      </w:r>
      <w:r w:rsidR="0003451B" w:rsidRPr="00504E8E">
        <w:rPr>
          <w:lang w:val="en-CA"/>
        </w:rPr>
        <w:t xml:space="preserve"> </w:t>
      </w:r>
      <w:r w:rsidR="001A16FA">
        <w:rPr>
          <w:lang w:val="en-CA"/>
        </w:rPr>
        <w:t xml:space="preserve">Critical health </w:t>
      </w:r>
      <w:r w:rsidR="0003451B" w:rsidRPr="00504E8E">
        <w:rPr>
          <w:lang w:val="en-CA"/>
        </w:rPr>
        <w:t>researchers argue that, in response, a critique is necessary for deconstructing this mode of thinking, and that resistance is ethically necessary given the powerful forces in play (Holmes et al</w:t>
      </w:r>
      <w:r w:rsidR="00504E8E">
        <w:rPr>
          <w:lang w:val="en-CA"/>
        </w:rPr>
        <w:t>.</w:t>
      </w:r>
      <w:r w:rsidR="0003451B" w:rsidRPr="00504E8E">
        <w:rPr>
          <w:lang w:val="en-CA"/>
        </w:rPr>
        <w:t xml:space="preserve"> 2007).</w:t>
      </w:r>
      <w:r w:rsidR="0003451B" w:rsidRPr="008F6033">
        <w:rPr>
          <w:color w:val="7F7F7F"/>
          <w:lang w:val="en-CA"/>
        </w:rPr>
        <w:t xml:space="preserve"> </w:t>
      </w:r>
    </w:p>
    <w:p w14:paraId="2CF64096" w14:textId="77777777" w:rsidR="00422567" w:rsidRDefault="0003451B" w:rsidP="00717865">
      <w:pPr>
        <w:spacing w:after="240" w:line="240" w:lineRule="auto"/>
      </w:pPr>
      <w:r w:rsidRPr="00422567">
        <w:t xml:space="preserve">Another way of thinking about </w:t>
      </w:r>
      <w:r w:rsidR="00504E8E" w:rsidRPr="00422567">
        <w:t xml:space="preserve">the </w:t>
      </w:r>
      <w:r w:rsidRPr="00422567">
        <w:t>critical</w:t>
      </w:r>
      <w:r w:rsidR="00504E8E" w:rsidRPr="00422567">
        <w:t xml:space="preserve">ity of this work is to focus on the </w:t>
      </w:r>
      <w:r w:rsidR="00FF2EBC" w:rsidRPr="00422567">
        <w:t>philosoph</w:t>
      </w:r>
      <w:r w:rsidR="00504E8E" w:rsidRPr="00422567">
        <w:t>ical</w:t>
      </w:r>
      <w:r w:rsidR="00FF2EBC" w:rsidRPr="00422567">
        <w:t xml:space="preserve"> and social theor</w:t>
      </w:r>
      <w:r w:rsidR="00504E8E" w:rsidRPr="00422567">
        <w:t>etical perspectives that it draws upon. As Hester Parr</w:t>
      </w:r>
      <w:r w:rsidR="000546F0" w:rsidRPr="00422567">
        <w:t xml:space="preserve"> (2004)</w:t>
      </w:r>
      <w:r w:rsidR="00504E8E" w:rsidRPr="00422567">
        <w:t xml:space="preserve"> argued some time ago</w:t>
      </w:r>
      <w:r w:rsidR="000546F0" w:rsidRPr="00422567">
        <w:t xml:space="preserve"> now</w:t>
      </w:r>
      <w:r w:rsidR="00504E8E" w:rsidRPr="00422567">
        <w:t xml:space="preserve">, </w:t>
      </w:r>
      <w:r w:rsidR="000546F0" w:rsidRPr="00422567">
        <w:t>critical geography is, among other of its key aspects, broadly defined as research work that is relevant,</w:t>
      </w:r>
      <w:r w:rsidR="003B76AE" w:rsidRPr="00422567">
        <w:t xml:space="preserve"> interdisciplinary, cutting edge and </w:t>
      </w:r>
      <w:r w:rsidR="000546F0" w:rsidRPr="00422567">
        <w:t>theoretically sophisticated. While Dorling’s and Bambra’s work doesn’t necessarily pay too much attention to some of the other characteristics of critical geography that Parr outlined (notably those that relate to</w:t>
      </w:r>
      <w:r w:rsidR="003B76AE" w:rsidRPr="00422567">
        <w:t xml:space="preserve"> the ‘theoretical gymnastics’ that we </w:t>
      </w:r>
      <w:r w:rsidR="00422567" w:rsidRPr="00422567">
        <w:t xml:space="preserve">might </w:t>
      </w:r>
      <w:r w:rsidR="003B76AE" w:rsidRPr="00422567">
        <w:t>associate with the ‘cultural turn</w:t>
      </w:r>
      <w:r w:rsidR="001A16FA">
        <w:t>’</w:t>
      </w:r>
      <w:r w:rsidR="000546F0" w:rsidRPr="00422567">
        <w:t>)</w:t>
      </w:r>
      <w:r w:rsidR="003B76AE" w:rsidRPr="00422567">
        <w:t xml:space="preserve">, it can be argued to mirror these other elements. For example, Dorling implicitly </w:t>
      </w:r>
      <w:r w:rsidR="00297FCE" w:rsidRPr="00422567">
        <w:t xml:space="preserve">draws on the </w:t>
      </w:r>
      <w:r w:rsidR="00FF2EBC" w:rsidRPr="00422567">
        <w:t>Marxist philosophy of unequal ownership of wealth to help make sense of his empirical observations and provide new ways of understanding the complex matters of health</w:t>
      </w:r>
      <w:r w:rsidR="00393D69" w:rsidRPr="00422567">
        <w:t>, wealth</w:t>
      </w:r>
      <w:r w:rsidR="00FF2EBC" w:rsidRPr="00422567">
        <w:t xml:space="preserve"> and illness.</w:t>
      </w:r>
      <w:r w:rsidR="00393D69" w:rsidRPr="00422567">
        <w:t xml:space="preserve"> </w:t>
      </w:r>
      <w:r w:rsidR="00422567" w:rsidRPr="00422567">
        <w:t>Similarly</w:t>
      </w:r>
      <w:r w:rsidR="003B76AE" w:rsidRPr="00422567">
        <w:t xml:space="preserve">, </w:t>
      </w:r>
      <w:proofErr w:type="spellStart"/>
      <w:r w:rsidR="003B76AE" w:rsidRPr="00422567">
        <w:t>Shrecke</w:t>
      </w:r>
      <w:r w:rsidR="00422567" w:rsidRPr="00422567">
        <w:t>r</w:t>
      </w:r>
      <w:proofErr w:type="spellEnd"/>
      <w:r w:rsidR="00422567" w:rsidRPr="00422567">
        <w:t xml:space="preserve"> and Bambra offer an account of contemporary health and health care that demands we pay close attention to the neoliberal political philosophy that underpins many of the policy decisions that are made around the world today. </w:t>
      </w:r>
      <w:r w:rsidR="00FF2EBC" w:rsidRPr="00422567">
        <w:rPr>
          <w:bCs/>
        </w:rPr>
        <w:t>Being able to</w:t>
      </w:r>
      <w:r w:rsidR="00FF2EBC" w:rsidRPr="00422567">
        <w:t xml:space="preserve"> </w:t>
      </w:r>
      <w:r w:rsidR="00422567" w:rsidRPr="00422567">
        <w:rPr>
          <w:b/>
        </w:rPr>
        <w:t xml:space="preserve">theoretically </w:t>
      </w:r>
      <w:r w:rsidR="00422567">
        <w:rPr>
          <w:b/>
        </w:rPr>
        <w:t>(re)</w:t>
      </w:r>
      <w:r w:rsidR="00FF2EBC" w:rsidRPr="00422567">
        <w:rPr>
          <w:b/>
        </w:rPr>
        <w:t xml:space="preserve">interpret </w:t>
      </w:r>
      <w:r w:rsidR="00FF2EBC" w:rsidRPr="003136FC">
        <w:t>research</w:t>
      </w:r>
      <w:r w:rsidR="00FF2EBC" w:rsidRPr="00422567">
        <w:t xml:space="preserve"> is an important way of making sense of empirical observations, as it allows us to disentangle and articulate some of the underlying meanings and processes involved. </w:t>
      </w:r>
      <w:r w:rsidR="00587B77">
        <w:t xml:space="preserve">We may not all agree with the </w:t>
      </w:r>
      <w:r w:rsidR="00B04B01">
        <w:t xml:space="preserve">particular </w:t>
      </w:r>
      <w:r w:rsidR="00587B77">
        <w:t xml:space="preserve">theoretical </w:t>
      </w:r>
      <w:r w:rsidR="00B04B01">
        <w:t xml:space="preserve">and for that matter political </w:t>
      </w:r>
      <w:r w:rsidR="00587B77">
        <w:t xml:space="preserve">perspectives that we encounter but it is important to recognise that academics use theory to frame how they see the world and as critical health geographers we need to question this as well as consider theoretical possibilities other than those presented to us. </w:t>
      </w:r>
    </w:p>
    <w:p w14:paraId="7E187BE7" w14:textId="77777777" w:rsidR="00570E91" w:rsidRDefault="00CE77BC" w:rsidP="00717865">
      <w:pPr>
        <w:spacing w:after="240" w:line="240" w:lineRule="auto"/>
        <w:rPr>
          <w:lang w:val="en-CA"/>
        </w:rPr>
      </w:pPr>
      <w:r>
        <w:rPr>
          <w:lang w:val="en-CA"/>
        </w:rPr>
        <w:t xml:space="preserve">Of course, to be critical does not </w:t>
      </w:r>
      <w:r w:rsidR="00570E91">
        <w:rPr>
          <w:lang w:val="en-CA"/>
        </w:rPr>
        <w:t xml:space="preserve">limit </w:t>
      </w:r>
      <w:r>
        <w:rPr>
          <w:lang w:val="en-CA"/>
        </w:rPr>
        <w:t xml:space="preserve">us as health geographers to </w:t>
      </w:r>
      <w:r w:rsidR="00570E91">
        <w:rPr>
          <w:lang w:val="en-CA"/>
        </w:rPr>
        <w:t xml:space="preserve">only addressing </w:t>
      </w:r>
      <w:r>
        <w:rPr>
          <w:lang w:val="en-CA"/>
        </w:rPr>
        <w:t xml:space="preserve">those </w:t>
      </w:r>
      <w:r w:rsidR="00570E91">
        <w:rPr>
          <w:lang w:val="en-CA"/>
        </w:rPr>
        <w:t xml:space="preserve">topics that </w:t>
      </w:r>
      <w:r w:rsidR="001A16FA">
        <w:rPr>
          <w:lang w:val="en-CA"/>
        </w:rPr>
        <w:t xml:space="preserve">are </w:t>
      </w:r>
      <w:r w:rsidR="00570E91">
        <w:rPr>
          <w:lang w:val="en-CA"/>
        </w:rPr>
        <w:t>most closely aligned with questions of social justice. As L</w:t>
      </w:r>
      <w:r w:rsidR="00A752C3">
        <w:rPr>
          <w:lang w:val="en-CA"/>
        </w:rPr>
        <w:t>ynn</w:t>
      </w:r>
      <w:r w:rsidR="00570E91">
        <w:rPr>
          <w:lang w:val="en-CA"/>
        </w:rPr>
        <w:t xml:space="preserve"> Staeheli and Don Mitchell (2005) note in their analysis of the </w:t>
      </w:r>
      <w:r w:rsidR="00570E91" w:rsidRPr="000327BD">
        <w:rPr>
          <w:b/>
          <w:lang w:val="en-CA"/>
        </w:rPr>
        <w:t>politics of relevance</w:t>
      </w:r>
      <w:r w:rsidR="00570E91">
        <w:rPr>
          <w:lang w:val="en-CA"/>
        </w:rPr>
        <w:t xml:space="preserve">, what counts and does not count as relevant, and by extension critical, research </w:t>
      </w:r>
      <w:r w:rsidR="001A16FA">
        <w:rPr>
          <w:lang w:val="en-CA"/>
        </w:rPr>
        <w:t>is</w:t>
      </w:r>
      <w:r w:rsidR="00570E91">
        <w:rPr>
          <w:lang w:val="en-CA"/>
        </w:rPr>
        <w:t xml:space="preserve"> defined in many ways. For </w:t>
      </w:r>
      <w:r w:rsidR="00570E91">
        <w:rPr>
          <w:lang w:val="en-CA"/>
        </w:rPr>
        <w:lastRenderedPageBreak/>
        <w:t>example, for some</w:t>
      </w:r>
      <w:r w:rsidR="00B70969">
        <w:rPr>
          <w:lang w:val="en-CA"/>
        </w:rPr>
        <w:t xml:space="preserve"> of the geographers that they interviewed</w:t>
      </w:r>
      <w:r w:rsidR="001A16FA">
        <w:rPr>
          <w:lang w:val="en-CA"/>
        </w:rPr>
        <w:t xml:space="preserve"> in their research, r</w:t>
      </w:r>
      <w:r w:rsidR="00570E91">
        <w:rPr>
          <w:lang w:val="en-CA"/>
        </w:rPr>
        <w:t xml:space="preserve">elevance </w:t>
      </w:r>
      <w:r w:rsidR="00B70969">
        <w:rPr>
          <w:lang w:val="en-CA"/>
        </w:rPr>
        <w:t>wa</w:t>
      </w:r>
      <w:r w:rsidR="00570E91">
        <w:rPr>
          <w:lang w:val="en-CA"/>
        </w:rPr>
        <w:t>s linked to the kinds of political commitment and wider social impact demonstrated</w:t>
      </w:r>
      <w:r w:rsidR="0063459E">
        <w:rPr>
          <w:lang w:val="en-CA"/>
        </w:rPr>
        <w:t xml:space="preserve"> by Dorling and Bambra</w:t>
      </w:r>
      <w:r w:rsidR="00570E91">
        <w:rPr>
          <w:lang w:val="en-CA"/>
        </w:rPr>
        <w:t xml:space="preserve"> </w:t>
      </w:r>
      <w:r>
        <w:rPr>
          <w:lang w:val="en-CA"/>
        </w:rPr>
        <w:t>in the above discussion</w:t>
      </w:r>
      <w:r w:rsidR="00570E91">
        <w:rPr>
          <w:lang w:val="en-CA"/>
        </w:rPr>
        <w:t xml:space="preserve">. Outside of this, relevance can also be defined in terms of the pertinence of research – the timeliness of an issue with regards a particular time and place, as well as in relation to questions of the applicability of research – the ability of research to be applied or to result in some kind of action. Although these two values </w:t>
      </w:r>
      <w:r w:rsidR="00B04B01">
        <w:rPr>
          <w:lang w:val="en-CA"/>
        </w:rPr>
        <w:t xml:space="preserve">may </w:t>
      </w:r>
      <w:r w:rsidR="00570E91">
        <w:rPr>
          <w:lang w:val="en-CA"/>
        </w:rPr>
        <w:t xml:space="preserve">appear to be constraining, especially on research that is more theoretically oriented, Staeheli and Mitchell reveal that this does not necessarily have to be the case. Referring to interviews that they conducted with Michael Dear and Jennifer Wolch, whose research we refer to later on in the book (see </w:t>
      </w:r>
      <w:r w:rsidR="00570E91" w:rsidRPr="00DA7606">
        <w:rPr>
          <w:b/>
          <w:lang w:val="en-CA"/>
        </w:rPr>
        <w:t>Chapter</w:t>
      </w:r>
      <w:r w:rsidR="00570E91">
        <w:rPr>
          <w:b/>
          <w:lang w:val="en-CA"/>
        </w:rPr>
        <w:t xml:space="preserve"> 6 and Chapter </w:t>
      </w:r>
      <w:r w:rsidR="00570E91" w:rsidRPr="00DA7606">
        <w:rPr>
          <w:b/>
          <w:lang w:val="en-CA"/>
        </w:rPr>
        <w:t>7</w:t>
      </w:r>
      <w:r w:rsidR="00570E91">
        <w:rPr>
          <w:lang w:val="en-CA"/>
        </w:rPr>
        <w:t>), Staeheli and Mitchell note that theoretical work is not only necessary to the development of research and to its communication but also to ‘bringing to light issues and ways of thinking that might change how people understand problems or evaluate wha</w:t>
      </w:r>
      <w:r>
        <w:rPr>
          <w:lang w:val="en-CA"/>
        </w:rPr>
        <w:t xml:space="preserve">t is important’ (2005, p. 370). Though questions of social justice are relevant here, so too are many other social issues </w:t>
      </w:r>
      <w:r w:rsidR="00B04B01">
        <w:rPr>
          <w:lang w:val="en-CA"/>
        </w:rPr>
        <w:t xml:space="preserve">and the various possible responses to them </w:t>
      </w:r>
      <w:r>
        <w:rPr>
          <w:lang w:val="en-CA"/>
        </w:rPr>
        <w:t>of interest to health geographers.</w:t>
      </w:r>
      <w:r w:rsidR="00570E91">
        <w:rPr>
          <w:lang w:val="en-CA"/>
        </w:rPr>
        <w:t xml:space="preserve">  </w:t>
      </w:r>
    </w:p>
    <w:p w14:paraId="0C563CB7" w14:textId="77777777" w:rsidR="00297FCE" w:rsidRPr="00F622D9" w:rsidRDefault="00035977" w:rsidP="00717865">
      <w:pPr>
        <w:spacing w:after="240" w:line="240" w:lineRule="auto"/>
        <w:rPr>
          <w:color w:val="000000"/>
          <w:lang w:val="en-CA"/>
        </w:rPr>
      </w:pPr>
      <w:r w:rsidRPr="00F622D9">
        <w:rPr>
          <w:color w:val="000000"/>
        </w:rPr>
        <w:t xml:space="preserve">Critical research demands that we do not simply </w:t>
      </w:r>
      <w:r w:rsidR="006B39F3" w:rsidRPr="00F622D9">
        <w:rPr>
          <w:color w:val="000000"/>
        </w:rPr>
        <w:t>accept th</w:t>
      </w:r>
      <w:r w:rsidRPr="00F622D9">
        <w:rPr>
          <w:color w:val="000000"/>
        </w:rPr>
        <w:t>e world as it is presented to us in poli</w:t>
      </w:r>
      <w:r w:rsidR="00DF66B0" w:rsidRPr="00F622D9">
        <w:rPr>
          <w:color w:val="000000"/>
        </w:rPr>
        <w:t>tical a</w:t>
      </w:r>
      <w:r w:rsidRPr="00F622D9">
        <w:rPr>
          <w:color w:val="000000"/>
        </w:rPr>
        <w:t>nnouncements</w:t>
      </w:r>
      <w:r w:rsidR="00DF66B0" w:rsidRPr="00F622D9">
        <w:rPr>
          <w:color w:val="000000"/>
        </w:rPr>
        <w:t xml:space="preserve">, policy briefings or in </w:t>
      </w:r>
      <w:proofErr w:type="gramStart"/>
      <w:r w:rsidR="00DF66B0" w:rsidRPr="00F622D9">
        <w:rPr>
          <w:color w:val="000000"/>
        </w:rPr>
        <w:t>empirically-oriented</w:t>
      </w:r>
      <w:proofErr w:type="gramEnd"/>
      <w:r w:rsidR="00DF66B0" w:rsidRPr="00F622D9">
        <w:rPr>
          <w:color w:val="000000"/>
        </w:rPr>
        <w:t xml:space="preserve">, atheoretical research. </w:t>
      </w:r>
      <w:r w:rsidR="006B39F3" w:rsidRPr="00F622D9">
        <w:rPr>
          <w:color w:val="000000"/>
        </w:rPr>
        <w:t xml:space="preserve">Instead, </w:t>
      </w:r>
      <w:r w:rsidR="00DF66B0" w:rsidRPr="00F622D9">
        <w:rPr>
          <w:color w:val="000000"/>
        </w:rPr>
        <w:t xml:space="preserve">critical </w:t>
      </w:r>
      <w:r w:rsidR="006B39F3" w:rsidRPr="00F622D9">
        <w:rPr>
          <w:color w:val="000000"/>
        </w:rPr>
        <w:t xml:space="preserve">researchers </w:t>
      </w:r>
      <w:r w:rsidR="00DF66B0" w:rsidRPr="00F622D9">
        <w:rPr>
          <w:color w:val="000000"/>
        </w:rPr>
        <w:t xml:space="preserve">are encouraged to </w:t>
      </w:r>
      <w:r w:rsidR="005A4F66" w:rsidRPr="00DF66B0">
        <w:rPr>
          <w:color w:val="000000"/>
        </w:rPr>
        <w:t>familiar</w:t>
      </w:r>
      <w:r w:rsidR="005A4F66">
        <w:rPr>
          <w:color w:val="000000"/>
        </w:rPr>
        <w:t xml:space="preserve">ise themselves with relevant </w:t>
      </w:r>
      <w:r w:rsidR="00DF66B0" w:rsidRPr="00DF66B0">
        <w:rPr>
          <w:color w:val="000000"/>
        </w:rPr>
        <w:t xml:space="preserve">literature, theories, research methods, as well as be cognisant of </w:t>
      </w:r>
      <w:r w:rsidR="00DF66B0">
        <w:rPr>
          <w:color w:val="000000"/>
        </w:rPr>
        <w:t xml:space="preserve">their </w:t>
      </w:r>
      <w:r w:rsidR="00DF66B0" w:rsidRPr="00DF66B0">
        <w:rPr>
          <w:color w:val="000000"/>
        </w:rPr>
        <w:t>own values, assumptions and epistemological and ontological position</w:t>
      </w:r>
      <w:r w:rsidR="00DF66B0">
        <w:rPr>
          <w:color w:val="000000"/>
        </w:rPr>
        <w:t>s</w:t>
      </w:r>
      <w:r w:rsidR="00DF66B0" w:rsidRPr="00DF66B0">
        <w:rPr>
          <w:color w:val="000000"/>
        </w:rPr>
        <w:t xml:space="preserve">. </w:t>
      </w:r>
      <w:r w:rsidR="00DF66B0">
        <w:rPr>
          <w:color w:val="000000"/>
        </w:rPr>
        <w:t xml:space="preserve">In so doing, </w:t>
      </w:r>
      <w:r w:rsidR="006B39F3" w:rsidRPr="00F622D9">
        <w:rPr>
          <w:color w:val="000000"/>
        </w:rPr>
        <w:t>researchers</w:t>
      </w:r>
      <w:r w:rsidR="00AA1BBC" w:rsidRPr="00F622D9">
        <w:rPr>
          <w:color w:val="000000"/>
        </w:rPr>
        <w:t xml:space="preserve"> </w:t>
      </w:r>
      <w:r w:rsidR="00DF66B0" w:rsidRPr="00F622D9">
        <w:rPr>
          <w:color w:val="000000"/>
        </w:rPr>
        <w:t xml:space="preserve">place themselves in a position to be able to </w:t>
      </w:r>
      <w:r w:rsidR="00AA1BBC" w:rsidRPr="00F622D9">
        <w:rPr>
          <w:b/>
          <w:color w:val="000000"/>
        </w:rPr>
        <w:t xml:space="preserve">challenge </w:t>
      </w:r>
      <w:r w:rsidR="00AA1BBC" w:rsidRPr="00F622D9">
        <w:rPr>
          <w:color w:val="000000"/>
        </w:rPr>
        <w:t xml:space="preserve">social and institutional norms, models of thinking and </w:t>
      </w:r>
      <w:r w:rsidR="00DF66B0" w:rsidRPr="00F622D9">
        <w:rPr>
          <w:color w:val="000000"/>
        </w:rPr>
        <w:t xml:space="preserve">hegemonic </w:t>
      </w:r>
      <w:r w:rsidR="00AA1BBC" w:rsidRPr="00F622D9">
        <w:rPr>
          <w:color w:val="000000"/>
        </w:rPr>
        <w:t>power relationships.</w:t>
      </w:r>
      <w:r w:rsidRPr="00F622D9">
        <w:rPr>
          <w:color w:val="000000"/>
        </w:rPr>
        <w:t xml:space="preserve"> W</w:t>
      </w:r>
      <w:r w:rsidR="00297FCE" w:rsidRPr="00F622D9">
        <w:rPr>
          <w:color w:val="000000"/>
        </w:rPr>
        <w:t xml:space="preserve">ith this goal in mind, critical health geographers often </w:t>
      </w:r>
      <w:r w:rsidR="00297FCE" w:rsidRPr="00F622D9">
        <w:rPr>
          <w:bCs/>
          <w:color w:val="000000"/>
        </w:rPr>
        <w:t>pay close attention to</w:t>
      </w:r>
      <w:r w:rsidR="00297FCE" w:rsidRPr="00F622D9">
        <w:rPr>
          <w:rFonts w:eastAsia="Arial Unicode MS"/>
          <w:bCs/>
          <w:color w:val="000000"/>
          <w:u w:color="000000"/>
          <w:lang w:val="en-CA"/>
        </w:rPr>
        <w:t xml:space="preserve"> </w:t>
      </w:r>
      <w:r w:rsidR="00297FCE" w:rsidRPr="00F622D9">
        <w:rPr>
          <w:bCs/>
          <w:color w:val="000000"/>
          <w:lang w:val="en-CA"/>
        </w:rPr>
        <w:t>people and issues that are neglected or</w:t>
      </w:r>
      <w:r w:rsidR="001A16FA" w:rsidRPr="00F622D9">
        <w:rPr>
          <w:bCs/>
          <w:color w:val="000000"/>
          <w:lang w:val="en-CA"/>
        </w:rPr>
        <w:t xml:space="preserve"> marginalised in mainstream society</w:t>
      </w:r>
      <w:r w:rsidR="00297FCE" w:rsidRPr="00F622D9">
        <w:rPr>
          <w:bCs/>
          <w:color w:val="000000"/>
          <w:lang w:val="en-CA"/>
        </w:rPr>
        <w:t>.</w:t>
      </w:r>
      <w:r w:rsidR="00297FCE" w:rsidRPr="00F622D9">
        <w:rPr>
          <w:b/>
          <w:bCs/>
          <w:color w:val="000000"/>
          <w:lang w:val="en-CA"/>
        </w:rPr>
        <w:t xml:space="preserve"> </w:t>
      </w:r>
      <w:r w:rsidR="00297FCE" w:rsidRPr="00F622D9">
        <w:rPr>
          <w:color w:val="000000"/>
          <w:lang w:val="en-CA"/>
        </w:rPr>
        <w:t xml:space="preserve">It is observed that certain people </w:t>
      </w:r>
      <w:r w:rsidRPr="00F622D9">
        <w:rPr>
          <w:color w:val="000000"/>
          <w:lang w:val="en-CA"/>
        </w:rPr>
        <w:t>–</w:t>
      </w:r>
      <w:r w:rsidR="00297FCE" w:rsidRPr="00F622D9">
        <w:rPr>
          <w:color w:val="000000"/>
          <w:lang w:val="en-CA"/>
        </w:rPr>
        <w:t xml:space="preserve"> often</w:t>
      </w:r>
      <w:r w:rsidRPr="00F622D9">
        <w:rPr>
          <w:color w:val="000000"/>
          <w:lang w:val="en-CA"/>
        </w:rPr>
        <w:t xml:space="preserve"> </w:t>
      </w:r>
      <w:r w:rsidR="00297FCE" w:rsidRPr="00F622D9">
        <w:rPr>
          <w:color w:val="000000"/>
          <w:lang w:val="en-CA"/>
        </w:rPr>
        <w:t xml:space="preserve">deemed the most vulnerable </w:t>
      </w:r>
      <w:r w:rsidRPr="00F622D9">
        <w:rPr>
          <w:color w:val="000000"/>
          <w:lang w:val="en-CA"/>
        </w:rPr>
        <w:t xml:space="preserve">– </w:t>
      </w:r>
      <w:r w:rsidR="00297FCE" w:rsidRPr="00F622D9">
        <w:rPr>
          <w:color w:val="000000"/>
          <w:lang w:val="en-CA"/>
        </w:rPr>
        <w:t xml:space="preserve">‘fall off the map’ of policy, practice and research. </w:t>
      </w:r>
      <w:r w:rsidR="00137D30">
        <w:rPr>
          <w:color w:val="000000"/>
          <w:lang w:val="en-CA"/>
        </w:rPr>
        <w:t xml:space="preserve">We might think here of those least able to care for themselves, for example the young and the elderly, the mentally ill or physically incapacitated or populations who are placed on society’s margin because of their sexuality, race or ethnicity, class position or housing status. However we define vulnerability, and it is a complex question that deserves careful consideration, </w:t>
      </w:r>
      <w:r w:rsidR="00297FCE" w:rsidRPr="00F622D9">
        <w:rPr>
          <w:color w:val="000000"/>
          <w:lang w:val="en-CA"/>
        </w:rPr>
        <w:t>it is up to</w:t>
      </w:r>
      <w:r w:rsidR="00137D30">
        <w:rPr>
          <w:color w:val="000000"/>
          <w:lang w:val="en-CA"/>
        </w:rPr>
        <w:t xml:space="preserve"> critical </w:t>
      </w:r>
      <w:r w:rsidR="00297FCE" w:rsidRPr="00F622D9">
        <w:rPr>
          <w:color w:val="000000"/>
          <w:lang w:val="en-CA"/>
        </w:rPr>
        <w:t xml:space="preserve">researchers to challenge neglect and expose </w:t>
      </w:r>
      <w:r w:rsidR="003136FC" w:rsidRPr="00F622D9">
        <w:rPr>
          <w:color w:val="000000"/>
          <w:lang w:val="en-CA"/>
        </w:rPr>
        <w:t xml:space="preserve">the </w:t>
      </w:r>
      <w:r w:rsidR="00297FCE" w:rsidRPr="00F622D9">
        <w:rPr>
          <w:color w:val="000000"/>
          <w:lang w:val="en-CA"/>
        </w:rPr>
        <w:t>live</w:t>
      </w:r>
      <w:r w:rsidR="003136FC" w:rsidRPr="00F622D9">
        <w:rPr>
          <w:color w:val="000000"/>
          <w:lang w:val="en-CA"/>
        </w:rPr>
        <w:t>d experience of people in their everyday encounters with social relations of power</w:t>
      </w:r>
      <w:r w:rsidR="00297FCE" w:rsidRPr="00F622D9">
        <w:rPr>
          <w:color w:val="000000"/>
          <w:lang w:val="en-CA"/>
        </w:rPr>
        <w:t xml:space="preserve">. As </w:t>
      </w:r>
      <w:proofErr w:type="spellStart"/>
      <w:r w:rsidR="00297FCE" w:rsidRPr="00F622D9">
        <w:rPr>
          <w:color w:val="000000"/>
          <w:lang w:val="en-CA"/>
        </w:rPr>
        <w:t>Blomley</w:t>
      </w:r>
      <w:proofErr w:type="spellEnd"/>
      <w:r w:rsidR="00297FCE" w:rsidRPr="00F622D9">
        <w:rPr>
          <w:color w:val="000000"/>
          <w:lang w:val="en-CA"/>
        </w:rPr>
        <w:t xml:space="preserve"> (2006) suggests, </w:t>
      </w:r>
      <w:r w:rsidR="003136FC" w:rsidRPr="00F622D9">
        <w:rPr>
          <w:color w:val="000000"/>
          <w:lang w:val="en-CA"/>
        </w:rPr>
        <w:t xml:space="preserve">as </w:t>
      </w:r>
      <w:r w:rsidR="00297FCE" w:rsidRPr="00F622D9">
        <w:rPr>
          <w:color w:val="000000"/>
          <w:lang w:val="en-CA"/>
        </w:rPr>
        <w:t xml:space="preserve">critical </w:t>
      </w:r>
      <w:r w:rsidR="003136FC" w:rsidRPr="00F622D9">
        <w:rPr>
          <w:color w:val="000000"/>
          <w:lang w:val="en-CA"/>
        </w:rPr>
        <w:t xml:space="preserve">geographers we should promote </w:t>
      </w:r>
      <w:r w:rsidR="00297FCE" w:rsidRPr="00F622D9">
        <w:rPr>
          <w:color w:val="000000"/>
          <w:lang w:val="en-CA"/>
        </w:rPr>
        <w:t>solidarity with people, particularly those who are the oppressed and victimi</w:t>
      </w:r>
      <w:r w:rsidRPr="00F622D9">
        <w:rPr>
          <w:color w:val="000000"/>
          <w:lang w:val="en-CA"/>
        </w:rPr>
        <w:t>s</w:t>
      </w:r>
      <w:r w:rsidR="00297FCE" w:rsidRPr="00F622D9">
        <w:rPr>
          <w:color w:val="000000"/>
          <w:lang w:val="en-CA"/>
        </w:rPr>
        <w:t>ed</w:t>
      </w:r>
      <w:r w:rsidR="003136FC" w:rsidRPr="00F622D9">
        <w:rPr>
          <w:color w:val="000000"/>
          <w:lang w:val="en-CA"/>
        </w:rPr>
        <w:t>,</w:t>
      </w:r>
      <w:r w:rsidR="00DF66B0" w:rsidRPr="00F622D9">
        <w:rPr>
          <w:color w:val="000000"/>
          <w:lang w:val="en-CA"/>
        </w:rPr>
        <w:t xml:space="preserve"> and this book is certainly attuned</w:t>
      </w:r>
      <w:r w:rsidR="003136FC" w:rsidRPr="00F622D9">
        <w:rPr>
          <w:color w:val="000000"/>
          <w:lang w:val="en-CA"/>
        </w:rPr>
        <w:t xml:space="preserve"> to this ideal. </w:t>
      </w:r>
    </w:p>
    <w:p w14:paraId="6363EC41" w14:textId="77777777" w:rsidR="0063459E" w:rsidRDefault="001A16FA" w:rsidP="00717865">
      <w:pPr>
        <w:spacing w:after="240" w:line="240" w:lineRule="auto"/>
        <w:rPr>
          <w:rStyle w:val="apple-converted-space"/>
        </w:rPr>
      </w:pPr>
      <w:r w:rsidRPr="001A16FA">
        <w:t>To extend this perspective on criticality a little further, a</w:t>
      </w:r>
      <w:r w:rsidR="00AA1BBC" w:rsidRPr="001A16FA">
        <w:t xml:space="preserve">nother important facet of being </w:t>
      </w:r>
      <w:r>
        <w:t xml:space="preserve">a </w:t>
      </w:r>
      <w:r w:rsidR="00AA1BBC" w:rsidRPr="001A16FA">
        <w:t>critical</w:t>
      </w:r>
      <w:r>
        <w:t xml:space="preserve"> health geographer </w:t>
      </w:r>
      <w:r w:rsidR="00AA1BBC" w:rsidRPr="001A16FA">
        <w:t xml:space="preserve">is </w:t>
      </w:r>
      <w:r>
        <w:t xml:space="preserve">exploring </w:t>
      </w:r>
      <w:r w:rsidR="00AA1BBC" w:rsidRPr="001A16FA">
        <w:rPr>
          <w:bCs/>
        </w:rPr>
        <w:t xml:space="preserve">and questioning </w:t>
      </w:r>
      <w:r w:rsidR="00AA1BBC" w:rsidRPr="00EF2C1F">
        <w:rPr>
          <w:b/>
          <w:bCs/>
        </w:rPr>
        <w:t>everyday practices</w:t>
      </w:r>
      <w:r w:rsidR="00EF2C1F">
        <w:rPr>
          <w:bCs/>
        </w:rPr>
        <w:t xml:space="preserve"> and the</w:t>
      </w:r>
      <w:r w:rsidR="00CE77BC">
        <w:rPr>
          <w:bCs/>
        </w:rPr>
        <w:t>ir complex interrelationship with the</w:t>
      </w:r>
      <w:r w:rsidR="00EF2C1F">
        <w:rPr>
          <w:bCs/>
        </w:rPr>
        <w:t xml:space="preserve"> </w:t>
      </w:r>
      <w:r w:rsidR="00CE77BC">
        <w:rPr>
          <w:bCs/>
        </w:rPr>
        <w:t xml:space="preserve">spaces and places which we co-inhabit with other human and non-human entities. </w:t>
      </w:r>
      <w:r w:rsidR="00AA1BBC" w:rsidRPr="001A16FA">
        <w:rPr>
          <w:rStyle w:val="apple-converted-space"/>
        </w:rPr>
        <w:t xml:space="preserve">Health geographers are interested in the everyday in </w:t>
      </w:r>
      <w:r w:rsidR="00954072">
        <w:rPr>
          <w:rStyle w:val="apple-converted-space"/>
        </w:rPr>
        <w:t xml:space="preserve">many different ways; for example, in </w:t>
      </w:r>
      <w:r w:rsidR="00AA1BBC" w:rsidRPr="001A16FA">
        <w:rPr>
          <w:rStyle w:val="apple-converted-space"/>
        </w:rPr>
        <w:t xml:space="preserve">terms of </w:t>
      </w:r>
      <w:r w:rsidR="001233F4">
        <w:rPr>
          <w:rStyle w:val="apple-converted-space"/>
        </w:rPr>
        <w:t xml:space="preserve">the </w:t>
      </w:r>
      <w:r w:rsidR="00954072">
        <w:rPr>
          <w:rStyle w:val="apple-converted-space"/>
        </w:rPr>
        <w:t>decisions</w:t>
      </w:r>
      <w:r w:rsidR="001233F4">
        <w:rPr>
          <w:rStyle w:val="apple-converted-space"/>
        </w:rPr>
        <w:t xml:space="preserve"> that people make or</w:t>
      </w:r>
      <w:r w:rsidR="007210AA">
        <w:rPr>
          <w:rStyle w:val="apple-converted-space"/>
        </w:rPr>
        <w:t xml:space="preserve"> </w:t>
      </w:r>
      <w:r w:rsidR="001233F4">
        <w:rPr>
          <w:rStyle w:val="apple-converted-space"/>
        </w:rPr>
        <w:t xml:space="preserve">the </w:t>
      </w:r>
      <w:r w:rsidR="007210AA">
        <w:rPr>
          <w:rStyle w:val="apple-converted-space"/>
        </w:rPr>
        <w:t xml:space="preserve">routines and practices that </w:t>
      </w:r>
      <w:r w:rsidR="00EB1BD0">
        <w:rPr>
          <w:rStyle w:val="apple-converted-space"/>
        </w:rPr>
        <w:t xml:space="preserve">they </w:t>
      </w:r>
      <w:r w:rsidR="001233F4">
        <w:rPr>
          <w:rStyle w:val="apple-converted-space"/>
        </w:rPr>
        <w:t xml:space="preserve">partake in </w:t>
      </w:r>
      <w:r w:rsidR="007210AA">
        <w:rPr>
          <w:rStyle w:val="apple-converted-space"/>
        </w:rPr>
        <w:t xml:space="preserve">(e.g. </w:t>
      </w:r>
      <w:r w:rsidR="001233F4">
        <w:rPr>
          <w:rStyle w:val="apple-converted-space"/>
        </w:rPr>
        <w:t xml:space="preserve">whether to </w:t>
      </w:r>
      <w:r w:rsidR="007210AA">
        <w:rPr>
          <w:rStyle w:val="apple-converted-space"/>
        </w:rPr>
        <w:t>eat ‘5 a day,’ consume alcohol or smoke tobacco products</w:t>
      </w:r>
      <w:r w:rsidR="00454806">
        <w:rPr>
          <w:rStyle w:val="apple-converted-space"/>
        </w:rPr>
        <w:t xml:space="preserve"> or</w:t>
      </w:r>
      <w:r w:rsidR="007210AA">
        <w:rPr>
          <w:rStyle w:val="apple-converted-space"/>
        </w:rPr>
        <w:t xml:space="preserve"> take part in risky sexual practices) and the socio-environmental conditions under which people live and work and the differential effects of these on </w:t>
      </w:r>
      <w:r w:rsidR="00C84FD4">
        <w:rPr>
          <w:rStyle w:val="apple-converted-space"/>
        </w:rPr>
        <w:t>their</w:t>
      </w:r>
      <w:r w:rsidR="007210AA">
        <w:rPr>
          <w:rStyle w:val="apple-converted-space"/>
        </w:rPr>
        <w:t xml:space="preserve"> ability to access health-care services and health-related resources.</w:t>
      </w:r>
      <w:r w:rsidR="00A2603D">
        <w:rPr>
          <w:rStyle w:val="apple-converted-space"/>
        </w:rPr>
        <w:t xml:space="preserve"> We might also focus in on the </w:t>
      </w:r>
      <w:r w:rsidR="00A2603D" w:rsidRPr="001A16FA">
        <w:rPr>
          <w:rStyle w:val="apple-converted-space"/>
        </w:rPr>
        <w:t>experiences of individual citizens</w:t>
      </w:r>
      <w:r w:rsidR="00A2603D">
        <w:rPr>
          <w:rStyle w:val="apple-converted-space"/>
        </w:rPr>
        <w:t xml:space="preserve"> – often, but not only, when they are reconstituted as</w:t>
      </w:r>
      <w:r w:rsidR="00A2603D" w:rsidRPr="001A16FA">
        <w:rPr>
          <w:rStyle w:val="apple-converted-space"/>
        </w:rPr>
        <w:t xml:space="preserve"> patients</w:t>
      </w:r>
      <w:r w:rsidR="00A2603D">
        <w:rPr>
          <w:rStyle w:val="apple-converted-space"/>
        </w:rPr>
        <w:t>, risk groups or as healthy or diseased subjects, a</w:t>
      </w:r>
      <w:r w:rsidR="00A2603D" w:rsidRPr="001A16FA">
        <w:rPr>
          <w:rStyle w:val="apple-converted-space"/>
        </w:rPr>
        <w:t xml:space="preserve">s well as </w:t>
      </w:r>
      <w:r w:rsidR="00A2603D">
        <w:rPr>
          <w:rStyle w:val="apple-converted-space"/>
        </w:rPr>
        <w:t>on the significant role of health p</w:t>
      </w:r>
      <w:r w:rsidR="00A2603D" w:rsidRPr="001A16FA">
        <w:rPr>
          <w:rStyle w:val="apple-converted-space"/>
        </w:rPr>
        <w:t>rofessional</w:t>
      </w:r>
      <w:r w:rsidR="00A2603D">
        <w:rPr>
          <w:rStyle w:val="apple-converted-space"/>
        </w:rPr>
        <w:t xml:space="preserve">s, health care </w:t>
      </w:r>
      <w:r w:rsidR="00A2603D" w:rsidRPr="001A16FA">
        <w:rPr>
          <w:rStyle w:val="apple-converted-space"/>
        </w:rPr>
        <w:t>commissioners</w:t>
      </w:r>
      <w:r w:rsidR="00A2603D">
        <w:rPr>
          <w:rStyle w:val="apple-converted-space"/>
        </w:rPr>
        <w:t xml:space="preserve"> and policy makers and increasingly </w:t>
      </w:r>
      <w:proofErr w:type="spellStart"/>
      <w:r w:rsidR="00A2603D">
        <w:rPr>
          <w:rStyle w:val="apple-converted-space"/>
        </w:rPr>
        <w:t>bioscientists</w:t>
      </w:r>
      <w:proofErr w:type="spellEnd"/>
      <w:r w:rsidR="001233F4">
        <w:rPr>
          <w:rStyle w:val="apple-converted-space"/>
        </w:rPr>
        <w:t xml:space="preserve"> and pharmaceutical companies </w:t>
      </w:r>
      <w:r w:rsidR="00A2603D">
        <w:rPr>
          <w:rStyle w:val="apple-converted-space"/>
        </w:rPr>
        <w:t xml:space="preserve">in helping to shape these experiences. </w:t>
      </w:r>
      <w:r w:rsidR="0063459E">
        <w:rPr>
          <w:rStyle w:val="apple-converted-space"/>
        </w:rPr>
        <w:t xml:space="preserve">Crucial to our understanding of the everyday is not only that we account for </w:t>
      </w:r>
      <w:r w:rsidR="002124B2">
        <w:rPr>
          <w:rStyle w:val="apple-converted-space"/>
        </w:rPr>
        <w:t xml:space="preserve">those processes that (materially) structure </w:t>
      </w:r>
      <w:r w:rsidR="0063459E">
        <w:rPr>
          <w:rStyle w:val="apple-converted-space"/>
        </w:rPr>
        <w:t xml:space="preserve">people’s experiences, but that we also recognise that these experiences are contingent upon the spaces </w:t>
      </w:r>
      <w:r w:rsidR="0063459E">
        <w:rPr>
          <w:rStyle w:val="apple-converted-space"/>
        </w:rPr>
        <w:lastRenderedPageBreak/>
        <w:t xml:space="preserve">and times within which people live. Here, it is vital that we acknowledge </w:t>
      </w:r>
      <w:r w:rsidR="002124B2">
        <w:rPr>
          <w:rStyle w:val="apple-converted-space"/>
        </w:rPr>
        <w:t xml:space="preserve">that </w:t>
      </w:r>
      <w:r w:rsidR="0063459E">
        <w:rPr>
          <w:rStyle w:val="apple-converted-space"/>
        </w:rPr>
        <w:t>the identities people assume</w:t>
      </w:r>
      <w:r w:rsidR="002124B2">
        <w:rPr>
          <w:rStyle w:val="apple-converted-space"/>
        </w:rPr>
        <w:t xml:space="preserve"> and </w:t>
      </w:r>
      <w:r w:rsidR="0063459E">
        <w:rPr>
          <w:rStyle w:val="apple-converted-space"/>
        </w:rPr>
        <w:t>those that are socially ascribed to them</w:t>
      </w:r>
      <w:r w:rsidR="002124B2">
        <w:rPr>
          <w:rStyle w:val="apple-converted-space"/>
        </w:rPr>
        <w:t xml:space="preserve"> – whether based on race/ethnicity, class status, sex and/or sexuality, ability/disability and so on – will be important in differentiating these health-related experiences and their consequences for people’s health and wellbeing.</w:t>
      </w:r>
      <w:r w:rsidR="001B03BE">
        <w:rPr>
          <w:rStyle w:val="apple-converted-space"/>
        </w:rPr>
        <w:t xml:space="preserve"> Moreover, we argue throughout this book for a concern with the </w:t>
      </w:r>
      <w:r w:rsidR="001B03BE">
        <w:t xml:space="preserve">modes of governance – often referred to under the Foucauldian concept of </w:t>
      </w:r>
      <w:r w:rsidR="001B03BE" w:rsidRPr="001B03BE">
        <w:rPr>
          <w:b/>
        </w:rPr>
        <w:t>biopolitics</w:t>
      </w:r>
      <w:r w:rsidR="001B03BE">
        <w:t xml:space="preserve"> – that help to shape and reconfigure the kinds of behaviours and practices discussed, as well as our understanding of the bodies who willingly or otherwise perform them. </w:t>
      </w:r>
    </w:p>
    <w:p w14:paraId="0B6B6729" w14:textId="77777777" w:rsidR="00BA392E" w:rsidRDefault="00D96DA1" w:rsidP="00717865">
      <w:pPr>
        <w:spacing w:after="240" w:line="240" w:lineRule="auto"/>
        <w:rPr>
          <w:rStyle w:val="apple-converted-space"/>
          <w:bCs/>
        </w:rPr>
      </w:pPr>
      <w:r w:rsidRPr="001A16FA">
        <w:t xml:space="preserve">Finally, as </w:t>
      </w:r>
      <w:r w:rsidR="0023695B" w:rsidRPr="001A16FA">
        <w:t xml:space="preserve">critical </w:t>
      </w:r>
      <w:r w:rsidR="00A755A6">
        <w:t xml:space="preserve">health geographers </w:t>
      </w:r>
      <w:r w:rsidRPr="001A16FA">
        <w:t>it is important to remain alert to the</w:t>
      </w:r>
      <w:r w:rsidR="00D95CE7">
        <w:t xml:space="preserve"> differential </w:t>
      </w:r>
      <w:r w:rsidRPr="001A16FA">
        <w:t xml:space="preserve">effects of </w:t>
      </w:r>
      <w:r w:rsidR="002124B2" w:rsidRPr="002124B2">
        <w:rPr>
          <w:b/>
        </w:rPr>
        <w:t>mobility</w:t>
      </w:r>
      <w:r w:rsidR="002124B2">
        <w:t xml:space="preserve"> and </w:t>
      </w:r>
      <w:r w:rsidRPr="00AC30FC">
        <w:rPr>
          <w:b/>
        </w:rPr>
        <w:t>scale</w:t>
      </w:r>
      <w:r w:rsidRPr="001A16FA">
        <w:t xml:space="preserve"> on</w:t>
      </w:r>
      <w:r w:rsidR="008A631F" w:rsidRPr="001A16FA">
        <w:t xml:space="preserve"> health</w:t>
      </w:r>
      <w:r w:rsidR="00B53880">
        <w:t xml:space="preserve"> as well as on their relevance to our understanding of disease and biomedicine. Geographers</w:t>
      </w:r>
      <w:r w:rsidR="00D95CE7">
        <w:t xml:space="preserve"> </w:t>
      </w:r>
      <w:r w:rsidR="00B53880">
        <w:t>sitting outside of the sub-discipline of health geography</w:t>
      </w:r>
      <w:r w:rsidR="00D95CE7">
        <w:t>, as well as other social scientists,</w:t>
      </w:r>
      <w:r w:rsidR="00B53880">
        <w:t xml:space="preserve"> have been </w:t>
      </w:r>
      <w:r w:rsidR="00A755A6">
        <w:t>particularly</w:t>
      </w:r>
      <w:r w:rsidR="00B53880">
        <w:t xml:space="preserve"> attuned to these questions. The case of SARS, which we explore in </w:t>
      </w:r>
      <w:r w:rsidR="00B53880" w:rsidRPr="00A03EC6">
        <w:rPr>
          <w:b/>
        </w:rPr>
        <w:t>Chapter 11</w:t>
      </w:r>
      <w:r w:rsidR="00B53880">
        <w:t>, is an especially good illustration of this.</w:t>
      </w:r>
      <w:r w:rsidR="00A03EC6">
        <w:t xml:space="preserve"> </w:t>
      </w:r>
      <w:r w:rsidR="00A755A6">
        <w:t xml:space="preserve">In their edited volume covering the epidemic, </w:t>
      </w:r>
      <w:r w:rsidR="00A755A6" w:rsidRPr="00A755A6">
        <w:rPr>
          <w:i/>
        </w:rPr>
        <w:t>Networked Disease: Emerging Infections in the Global City</w:t>
      </w:r>
      <w:r w:rsidR="00A755A6">
        <w:t>, Harris Ali and Roger Keil</w:t>
      </w:r>
      <w:r w:rsidR="00D95CE7">
        <w:t xml:space="preserve"> </w:t>
      </w:r>
      <w:r w:rsidR="00A755A6">
        <w:t xml:space="preserve">draw on </w:t>
      </w:r>
      <w:r w:rsidR="006123CC">
        <w:t xml:space="preserve">a </w:t>
      </w:r>
      <w:r w:rsidR="00A755A6">
        <w:t xml:space="preserve">quote </w:t>
      </w:r>
      <w:r w:rsidR="006123CC">
        <w:t xml:space="preserve">from the former Director-General of the World Health Organization (WHO), Gro-Harlem Brundtland, which is </w:t>
      </w:r>
      <w:r w:rsidR="00A755A6">
        <w:t xml:space="preserve">especially helpful in </w:t>
      </w:r>
      <w:r w:rsidR="006123CC">
        <w:t xml:space="preserve">highlighting the importance of </w:t>
      </w:r>
      <w:r w:rsidR="00A755A6">
        <w:t>scale</w:t>
      </w:r>
      <w:r w:rsidR="006123CC">
        <w:t xml:space="preserve">: </w:t>
      </w:r>
      <w:r w:rsidR="00A755A6">
        <w:t xml:space="preserve">‘Today public health challenges are no longer local, national or regional. They are </w:t>
      </w:r>
      <w:r w:rsidR="00A755A6" w:rsidRPr="006123CC">
        <w:rPr>
          <w:i/>
        </w:rPr>
        <w:t>global</w:t>
      </w:r>
      <w:r w:rsidR="00A755A6">
        <w:t>’ (Brundtland 2005. Cited in Ali and Keil 2009, p. xix</w:t>
      </w:r>
      <w:r w:rsidR="006123CC">
        <w:t>. Emphasis added</w:t>
      </w:r>
      <w:r w:rsidR="00A755A6">
        <w:t>).</w:t>
      </w:r>
      <w:r w:rsidR="006123CC">
        <w:t xml:space="preserve"> The point being made here is one that geographers are, of course, fully alert to and that is the idea that </w:t>
      </w:r>
      <w:r w:rsidR="006123CC" w:rsidRPr="001B03BE">
        <w:t>l</w:t>
      </w:r>
      <w:r w:rsidRPr="001B03BE">
        <w:rPr>
          <w:bCs/>
        </w:rPr>
        <w:t>ocal</w:t>
      </w:r>
      <w:r w:rsidRPr="001A16FA">
        <w:rPr>
          <w:b/>
          <w:bCs/>
        </w:rPr>
        <w:t xml:space="preserve"> </w:t>
      </w:r>
      <w:r w:rsidRPr="00BA392E">
        <w:rPr>
          <w:bCs/>
        </w:rPr>
        <w:t xml:space="preserve">situations and events are </w:t>
      </w:r>
      <w:r w:rsidR="006123CC" w:rsidRPr="00BA392E">
        <w:rPr>
          <w:bCs/>
        </w:rPr>
        <w:t xml:space="preserve">increasingly closely </w:t>
      </w:r>
      <w:r w:rsidRPr="00BA392E">
        <w:rPr>
          <w:bCs/>
        </w:rPr>
        <w:t>related to</w:t>
      </w:r>
      <w:r w:rsidRPr="001A16FA">
        <w:rPr>
          <w:b/>
          <w:bCs/>
        </w:rPr>
        <w:t xml:space="preserve"> </w:t>
      </w:r>
      <w:r w:rsidRPr="001B03BE">
        <w:rPr>
          <w:bCs/>
        </w:rPr>
        <w:t>global</w:t>
      </w:r>
      <w:r w:rsidRPr="001A16FA">
        <w:rPr>
          <w:b/>
          <w:bCs/>
        </w:rPr>
        <w:t xml:space="preserve"> </w:t>
      </w:r>
      <w:r w:rsidRPr="00BA392E">
        <w:rPr>
          <w:bCs/>
        </w:rPr>
        <w:t>scale processes</w:t>
      </w:r>
      <w:r w:rsidRPr="006123CC">
        <w:rPr>
          <w:bCs/>
        </w:rPr>
        <w:t>.</w:t>
      </w:r>
      <w:r w:rsidR="006123CC">
        <w:rPr>
          <w:rStyle w:val="apple-converted-space"/>
          <w:bCs/>
        </w:rPr>
        <w:t xml:space="preserve"> SARS was an especially powerful illustration of this because </w:t>
      </w:r>
      <w:r w:rsidR="00D95CE7">
        <w:rPr>
          <w:rStyle w:val="apple-converted-space"/>
          <w:bCs/>
        </w:rPr>
        <w:t xml:space="preserve">of the rapidity with which a relatively localised epidemic – one whose origins lay in the economic and cultural practices associated with the production and consumption of civet cats </w:t>
      </w:r>
      <w:r w:rsidR="00C84FD4">
        <w:rPr>
          <w:rStyle w:val="apple-converted-space"/>
          <w:bCs/>
        </w:rPr>
        <w:t xml:space="preserve">in the Guangdong province of China </w:t>
      </w:r>
      <w:r w:rsidR="00D95CE7">
        <w:rPr>
          <w:rStyle w:val="apple-converted-space"/>
          <w:bCs/>
        </w:rPr>
        <w:t>– was transformed into the first major pandemic of the 21</w:t>
      </w:r>
      <w:r w:rsidR="00D95CE7" w:rsidRPr="00D95CE7">
        <w:rPr>
          <w:rStyle w:val="apple-converted-space"/>
          <w:bCs/>
          <w:vertAlign w:val="superscript"/>
        </w:rPr>
        <w:t>st</w:t>
      </w:r>
      <w:r w:rsidR="00D95CE7">
        <w:rPr>
          <w:rStyle w:val="apple-converted-space"/>
          <w:bCs/>
        </w:rPr>
        <w:t xml:space="preserve"> century</w:t>
      </w:r>
      <w:r w:rsidR="00BA392E">
        <w:rPr>
          <w:rStyle w:val="apple-converted-space"/>
          <w:bCs/>
        </w:rPr>
        <w:t xml:space="preserve"> in part because of the global cities network through which it was </w:t>
      </w:r>
      <w:r w:rsidR="00992CEA">
        <w:rPr>
          <w:rStyle w:val="apple-converted-space"/>
          <w:bCs/>
        </w:rPr>
        <w:t xml:space="preserve">primarily </w:t>
      </w:r>
      <w:r w:rsidR="00BA392E">
        <w:rPr>
          <w:rStyle w:val="apple-converted-space"/>
          <w:bCs/>
        </w:rPr>
        <w:t>transmitted</w:t>
      </w:r>
      <w:r w:rsidR="00D95CE7">
        <w:rPr>
          <w:rStyle w:val="apple-converted-space"/>
          <w:bCs/>
        </w:rPr>
        <w:t xml:space="preserve">. </w:t>
      </w:r>
    </w:p>
    <w:p w14:paraId="326158CD" w14:textId="77777777" w:rsidR="00442545" w:rsidRDefault="00D95CE7" w:rsidP="00717865">
      <w:pPr>
        <w:spacing w:after="240" w:line="240" w:lineRule="auto"/>
      </w:pPr>
      <w:r w:rsidRPr="00442545">
        <w:rPr>
          <w:rStyle w:val="apple-converted-space"/>
          <w:bCs/>
        </w:rPr>
        <w:t>The chapters in thi</w:t>
      </w:r>
      <w:r w:rsidR="00BA392E" w:rsidRPr="00442545">
        <w:rPr>
          <w:rStyle w:val="apple-converted-space"/>
          <w:bCs/>
        </w:rPr>
        <w:t xml:space="preserve">s edited volume not only offer accounts of the transmission process, </w:t>
      </w:r>
      <w:proofErr w:type="gramStart"/>
      <w:r w:rsidR="00BA392E" w:rsidRPr="00442545">
        <w:rPr>
          <w:rStyle w:val="apple-converted-space"/>
          <w:bCs/>
        </w:rPr>
        <w:t>they</w:t>
      </w:r>
      <w:proofErr w:type="gramEnd"/>
      <w:r w:rsidR="00BA392E" w:rsidRPr="00442545">
        <w:rPr>
          <w:rStyle w:val="apple-converted-space"/>
          <w:bCs/>
        </w:rPr>
        <w:t xml:space="preserve"> also provide important insight into wider sets of questions relating to the processes of </w:t>
      </w:r>
      <w:r w:rsidR="00BA392E" w:rsidRPr="001B03BE">
        <w:rPr>
          <w:rStyle w:val="apple-converted-space"/>
          <w:b/>
          <w:bCs/>
        </w:rPr>
        <w:t>globalisation</w:t>
      </w:r>
      <w:r w:rsidR="00BA392E" w:rsidRPr="00442545">
        <w:rPr>
          <w:rStyle w:val="apple-converted-space"/>
          <w:bCs/>
        </w:rPr>
        <w:t xml:space="preserve"> and the hypermobility of pathogens such as the coronavirus that caused SARS. For example, the interplay between human and non-human agents, the challenge</w:t>
      </w:r>
      <w:r w:rsidR="00442545" w:rsidRPr="00442545">
        <w:rPr>
          <w:rStyle w:val="apple-converted-space"/>
          <w:bCs/>
        </w:rPr>
        <w:t>s</w:t>
      </w:r>
      <w:r w:rsidR="00BA392E" w:rsidRPr="00442545">
        <w:rPr>
          <w:rStyle w:val="apple-converted-space"/>
          <w:bCs/>
        </w:rPr>
        <w:t xml:space="preserve"> that such hypermobility places upon </w:t>
      </w:r>
      <w:r w:rsidR="00442545" w:rsidRPr="00442545">
        <w:rPr>
          <w:rStyle w:val="apple-converted-space"/>
          <w:bCs/>
        </w:rPr>
        <w:t xml:space="preserve">public health </w:t>
      </w:r>
      <w:r w:rsidR="00BA392E" w:rsidRPr="00442545">
        <w:rPr>
          <w:rStyle w:val="apple-converted-space"/>
          <w:bCs/>
        </w:rPr>
        <w:t xml:space="preserve">strategies </w:t>
      </w:r>
      <w:r w:rsidR="00442545" w:rsidRPr="00442545">
        <w:rPr>
          <w:rStyle w:val="apple-converted-space"/>
          <w:bCs/>
        </w:rPr>
        <w:t xml:space="preserve">of containment and control, </w:t>
      </w:r>
      <w:r w:rsidR="00BA392E" w:rsidRPr="00442545">
        <w:rPr>
          <w:rStyle w:val="apple-converted-space"/>
          <w:bCs/>
        </w:rPr>
        <w:t xml:space="preserve">as well as the pathologisation of highly mobile </w:t>
      </w:r>
      <w:r w:rsidR="00442545" w:rsidRPr="00442545">
        <w:rPr>
          <w:rStyle w:val="apple-converted-space"/>
          <w:bCs/>
        </w:rPr>
        <w:t xml:space="preserve">human </w:t>
      </w:r>
      <w:r w:rsidR="00BA392E" w:rsidRPr="00442545">
        <w:rPr>
          <w:rStyle w:val="apple-converted-space"/>
          <w:bCs/>
        </w:rPr>
        <w:t xml:space="preserve">bodies and </w:t>
      </w:r>
      <w:r w:rsidR="00442545" w:rsidRPr="00442545">
        <w:rPr>
          <w:rStyle w:val="apple-converted-space"/>
          <w:bCs/>
        </w:rPr>
        <w:t xml:space="preserve">the closely </w:t>
      </w:r>
      <w:r w:rsidR="00BA392E" w:rsidRPr="00442545">
        <w:rPr>
          <w:rStyle w:val="apple-converted-space"/>
          <w:bCs/>
        </w:rPr>
        <w:t xml:space="preserve">related problem of </w:t>
      </w:r>
      <w:r w:rsidR="00442545" w:rsidRPr="00442545">
        <w:rPr>
          <w:rStyle w:val="apple-converted-space"/>
          <w:bCs/>
        </w:rPr>
        <w:t xml:space="preserve">their subsequent </w:t>
      </w:r>
      <w:r w:rsidR="00BA392E" w:rsidRPr="00442545">
        <w:rPr>
          <w:rStyle w:val="apple-converted-space"/>
          <w:bCs/>
        </w:rPr>
        <w:t xml:space="preserve">stigmatisation. </w:t>
      </w:r>
      <w:r w:rsidR="00442545" w:rsidRPr="00442545">
        <w:rPr>
          <w:rStyle w:val="apple-converted-space"/>
          <w:bCs/>
        </w:rPr>
        <w:t>Of course, it is not only infectious diseases and the pathogens for them that are mobile and multi-scalar in their effects</w:t>
      </w:r>
      <w:r w:rsidR="006043DA">
        <w:rPr>
          <w:rStyle w:val="apple-converted-space"/>
          <w:bCs/>
        </w:rPr>
        <w:t xml:space="preserve"> and as such the target of critical health scholarship.</w:t>
      </w:r>
      <w:r w:rsidR="00442545" w:rsidRPr="00442545">
        <w:t xml:space="preserve"> Simi</w:t>
      </w:r>
      <w:r w:rsidR="00442545">
        <w:t xml:space="preserve">larly, </w:t>
      </w:r>
      <w:r w:rsidR="00442545" w:rsidRPr="00442545">
        <w:t xml:space="preserve">to SARS, and other emerging and re-emerging infectious diseases, </w:t>
      </w:r>
      <w:r w:rsidR="006043DA">
        <w:t xml:space="preserve">it is also increasingly recognised that the so-called global obesity </w:t>
      </w:r>
      <w:r w:rsidR="00442545" w:rsidRPr="00442545">
        <w:t xml:space="preserve">epidemic is </w:t>
      </w:r>
      <w:r w:rsidR="00442545">
        <w:t xml:space="preserve">caused by processes – namely risk factors associated with diet </w:t>
      </w:r>
      <w:r w:rsidR="006043DA">
        <w:t>and physical inactivity –</w:t>
      </w:r>
      <w:r w:rsidR="00442545">
        <w:t xml:space="preserve"> that</w:t>
      </w:r>
      <w:r w:rsidR="006043DA">
        <w:t xml:space="preserve"> </w:t>
      </w:r>
      <w:r w:rsidR="00442545">
        <w:t xml:space="preserve">were once </w:t>
      </w:r>
      <w:r w:rsidR="006043DA">
        <w:t xml:space="preserve">believed to be </w:t>
      </w:r>
      <w:r w:rsidR="00442545">
        <w:t xml:space="preserve">confined to </w:t>
      </w:r>
      <w:r w:rsidR="006043DA">
        <w:t xml:space="preserve">affluent </w:t>
      </w:r>
      <w:r w:rsidR="00442545">
        <w:t>nations</w:t>
      </w:r>
      <w:r w:rsidR="006043DA">
        <w:t xml:space="preserve"> in the Global North </w:t>
      </w:r>
      <w:r w:rsidR="00442545">
        <w:t xml:space="preserve">but are now global in their reach. As Tim Brown and Morag Bell </w:t>
      </w:r>
      <w:r w:rsidR="006043DA">
        <w:t xml:space="preserve">(2008) have </w:t>
      </w:r>
      <w:r w:rsidR="00442545">
        <w:t xml:space="preserve">commented, </w:t>
      </w:r>
      <w:r w:rsidR="006043DA">
        <w:t>non-</w:t>
      </w:r>
      <w:r w:rsidR="00442545">
        <w:t xml:space="preserve">communicable diseases </w:t>
      </w:r>
      <w:r w:rsidR="006043DA">
        <w:t xml:space="preserve">are </w:t>
      </w:r>
      <w:r w:rsidR="00442545">
        <w:t xml:space="preserve">considered to be transmissible </w:t>
      </w:r>
      <w:r w:rsidR="006043DA">
        <w:t xml:space="preserve">across borders </w:t>
      </w:r>
      <w:r w:rsidR="00442545">
        <w:t>due to their being linked</w:t>
      </w:r>
      <w:r w:rsidR="006043DA">
        <w:t xml:space="preserve"> </w:t>
      </w:r>
      <w:r w:rsidR="00442545">
        <w:t>to risk behaviours</w:t>
      </w:r>
      <w:r w:rsidR="006043DA">
        <w:t>, which, according to a joint report by the WHO and the Food and Agriculture Organization, ‘</w:t>
      </w:r>
      <w:r w:rsidR="00442545">
        <w:t>travel across countries and are</w:t>
      </w:r>
      <w:r w:rsidR="006043DA">
        <w:t xml:space="preserve"> </w:t>
      </w:r>
      <w:r w:rsidR="00442545">
        <w:t>transferable from one population to another like an infectious</w:t>
      </w:r>
      <w:r w:rsidR="006043DA">
        <w:t xml:space="preserve"> </w:t>
      </w:r>
      <w:r w:rsidR="00442545">
        <w:t>disease’</w:t>
      </w:r>
      <w:r w:rsidR="006043DA">
        <w:t xml:space="preserve"> </w:t>
      </w:r>
      <w:r w:rsidR="00442545">
        <w:t>(WHO/FAO 2003</w:t>
      </w:r>
      <w:r w:rsidR="006043DA">
        <w:t>, pp.</w:t>
      </w:r>
      <w:r w:rsidR="00442545">
        <w:t xml:space="preserve"> 4</w:t>
      </w:r>
      <w:r w:rsidR="006043DA">
        <w:t>-</w:t>
      </w:r>
      <w:r w:rsidR="00442545">
        <w:t xml:space="preserve">5. </w:t>
      </w:r>
      <w:r w:rsidR="006043DA">
        <w:t xml:space="preserve">Cited in Brown and Bell 2008, p. 1575). </w:t>
      </w:r>
    </w:p>
    <w:p w14:paraId="5B988032" w14:textId="77777777" w:rsidR="003B749C" w:rsidRPr="006C103B" w:rsidRDefault="006C103B" w:rsidP="00717865">
      <w:pPr>
        <w:spacing w:after="240" w:line="240" w:lineRule="auto"/>
        <w:rPr>
          <w:rFonts w:ascii="Cambria" w:hAnsi="Cambria"/>
          <w:b/>
          <w:iCs/>
          <w:sz w:val="26"/>
          <w:szCs w:val="26"/>
          <w:lang w:val="en-US"/>
        </w:rPr>
      </w:pPr>
      <w:r w:rsidRPr="006C103B">
        <w:rPr>
          <w:rFonts w:ascii="Cambria" w:hAnsi="Cambria"/>
          <w:b/>
          <w:iCs/>
          <w:sz w:val="26"/>
          <w:szCs w:val="26"/>
          <w:lang w:val="en-US"/>
        </w:rPr>
        <w:t xml:space="preserve">1.3 </w:t>
      </w:r>
      <w:r w:rsidR="003B749C" w:rsidRPr="006C103B">
        <w:rPr>
          <w:rFonts w:ascii="Cambria" w:hAnsi="Cambria"/>
          <w:b/>
          <w:iCs/>
          <w:sz w:val="26"/>
          <w:szCs w:val="26"/>
          <w:lang w:val="en-US"/>
        </w:rPr>
        <w:t>Applying a Critical Perspective to our World</w:t>
      </w:r>
    </w:p>
    <w:p w14:paraId="047AE233" w14:textId="77777777" w:rsidR="009403B2" w:rsidRDefault="008D659F" w:rsidP="00717865">
      <w:pPr>
        <w:spacing w:after="240" w:line="240" w:lineRule="auto"/>
      </w:pPr>
      <w:r w:rsidRPr="000B0534">
        <w:rPr>
          <w:bCs/>
          <w:color w:val="000000"/>
        </w:rPr>
        <w:t xml:space="preserve">Drawing on </w:t>
      </w:r>
      <w:r w:rsidR="00A4515D">
        <w:rPr>
          <w:bCs/>
          <w:color w:val="000000"/>
        </w:rPr>
        <w:t xml:space="preserve">this </w:t>
      </w:r>
      <w:r w:rsidR="0023695B">
        <w:rPr>
          <w:bCs/>
          <w:color w:val="000000"/>
        </w:rPr>
        <w:t xml:space="preserve">loose </w:t>
      </w:r>
      <w:r w:rsidRPr="000B0534">
        <w:rPr>
          <w:bCs/>
          <w:color w:val="000000"/>
        </w:rPr>
        <w:t xml:space="preserve">typology of critical research above, </w:t>
      </w:r>
      <w:r w:rsidR="006265B2">
        <w:rPr>
          <w:bCs/>
          <w:color w:val="000000"/>
        </w:rPr>
        <w:t xml:space="preserve">and </w:t>
      </w:r>
      <w:r w:rsidR="00926FBB">
        <w:rPr>
          <w:bCs/>
          <w:color w:val="000000"/>
        </w:rPr>
        <w:t xml:space="preserve">the </w:t>
      </w:r>
      <w:r w:rsidR="006265B2">
        <w:rPr>
          <w:bCs/>
          <w:color w:val="000000"/>
        </w:rPr>
        <w:t xml:space="preserve">inherent lessons for how such an approach can be used, </w:t>
      </w:r>
      <w:r w:rsidRPr="000B0534">
        <w:rPr>
          <w:bCs/>
          <w:color w:val="000000"/>
        </w:rPr>
        <w:t xml:space="preserve">our book seeks to develop </w:t>
      </w:r>
      <w:r w:rsidR="00C84FD4">
        <w:rPr>
          <w:bCs/>
          <w:color w:val="000000"/>
        </w:rPr>
        <w:t>u</w:t>
      </w:r>
      <w:r w:rsidRPr="000B0534">
        <w:rPr>
          <w:bCs/>
          <w:color w:val="000000"/>
        </w:rPr>
        <w:t>nderstanding</w:t>
      </w:r>
      <w:r w:rsidR="001B03BE">
        <w:rPr>
          <w:bCs/>
          <w:color w:val="000000"/>
        </w:rPr>
        <w:t xml:space="preserve"> </w:t>
      </w:r>
      <w:r w:rsidR="00C84FD4">
        <w:rPr>
          <w:bCs/>
          <w:color w:val="000000"/>
        </w:rPr>
        <w:t xml:space="preserve">by focusing on the </w:t>
      </w:r>
      <w:r w:rsidR="00C84FD4">
        <w:rPr>
          <w:bCs/>
          <w:color w:val="000000"/>
        </w:rPr>
        <w:lastRenderedPageBreak/>
        <w:t>main debates and thematic areas that we argue define critical scholarship in health geography research.</w:t>
      </w:r>
      <w:r w:rsidR="000B0534" w:rsidRPr="000B0534">
        <w:rPr>
          <w:bCs/>
          <w:color w:val="000000"/>
        </w:rPr>
        <w:t xml:space="preserve"> </w:t>
      </w:r>
      <w:r w:rsidR="000B0534">
        <w:t>From our work in the field of health geography</w:t>
      </w:r>
      <w:r w:rsidR="00510592">
        <w:t xml:space="preserve">, which for us also includes </w:t>
      </w:r>
      <w:r w:rsidR="003D5AE2">
        <w:t>topics that might otherwise be covered under the rubric of medical and biomedical geograph</w:t>
      </w:r>
      <w:r w:rsidR="00510592">
        <w:t>ies</w:t>
      </w:r>
      <w:r w:rsidR="003D5AE2">
        <w:t xml:space="preserve">, </w:t>
      </w:r>
      <w:r w:rsidR="000B0534">
        <w:t>we distil f</w:t>
      </w:r>
      <w:r w:rsidR="005526A0">
        <w:t xml:space="preserve">ive key cross-cutting critical themes </w:t>
      </w:r>
      <w:r w:rsidR="000B0534">
        <w:t xml:space="preserve">which </w:t>
      </w:r>
      <w:r w:rsidR="00784D9F">
        <w:t>extend across all</w:t>
      </w:r>
      <w:r w:rsidR="005526A0">
        <w:t xml:space="preserve"> the </w:t>
      </w:r>
      <w:r w:rsidR="00784D9F">
        <w:t>chapters</w:t>
      </w:r>
      <w:r w:rsidR="005526A0">
        <w:t xml:space="preserve"> of this book. </w:t>
      </w:r>
      <w:r w:rsidR="00DD7613">
        <w:t xml:space="preserve">Some are more </w:t>
      </w:r>
      <w:r w:rsidR="00510592">
        <w:t xml:space="preserve">obviously relevant to, </w:t>
      </w:r>
      <w:r w:rsidR="00DD7613">
        <w:t>or explicit in</w:t>
      </w:r>
      <w:r w:rsidR="00510592">
        <w:t>,</w:t>
      </w:r>
      <w:r w:rsidR="00DD7613">
        <w:t xml:space="preserve"> some chapters than </w:t>
      </w:r>
      <w:r w:rsidR="0023695B">
        <w:t xml:space="preserve">in </w:t>
      </w:r>
      <w:r w:rsidR="00DD7613">
        <w:t xml:space="preserve">others and we do not claim that this list is exhaustive. Nonetheless, given each contributor to this book is firmly embedded in advancing critical health geography debates, we argue that the five themes serve as important rallying calls to begin to explore the myriad and diverse issues and trends which the book </w:t>
      </w:r>
      <w:r w:rsidR="00510592">
        <w:t>engages with</w:t>
      </w:r>
      <w:r w:rsidR="00DD7613">
        <w:t>, therefore allowing you as a reader to punctuate such debates.</w:t>
      </w:r>
      <w:r w:rsidR="00C84FD4">
        <w:t xml:space="preserve"> </w:t>
      </w:r>
      <w:r w:rsidR="005526A0">
        <w:t>While the themes are not necessarily ‘new</w:t>
      </w:r>
      <w:r w:rsidR="00510592">
        <w:t>,</w:t>
      </w:r>
      <w:r w:rsidR="005526A0">
        <w:t>’ we argue first</w:t>
      </w:r>
      <w:r w:rsidR="00784D9F">
        <w:t>ly</w:t>
      </w:r>
      <w:r w:rsidR="005526A0">
        <w:t xml:space="preserve"> </w:t>
      </w:r>
      <w:r w:rsidR="00784D9F">
        <w:t xml:space="preserve">that </w:t>
      </w:r>
      <w:r w:rsidR="005526A0">
        <w:t xml:space="preserve">they have entered new stages in their </w:t>
      </w:r>
      <w:r w:rsidR="00784D9F">
        <w:t>depth and breadth of reach</w:t>
      </w:r>
      <w:r w:rsidR="005526A0">
        <w:t xml:space="preserve"> and second</w:t>
      </w:r>
      <w:r w:rsidR="00784D9F">
        <w:t>ly</w:t>
      </w:r>
      <w:r w:rsidR="005526A0">
        <w:t xml:space="preserve"> </w:t>
      </w:r>
      <w:r w:rsidR="00784D9F">
        <w:t xml:space="preserve">that they </w:t>
      </w:r>
      <w:r w:rsidR="005526A0">
        <w:t>have</w:t>
      </w:r>
      <w:r w:rsidR="00784D9F">
        <w:t xml:space="preserve"> become increasingly</w:t>
      </w:r>
      <w:r w:rsidR="005526A0">
        <w:t xml:space="preserve"> </w:t>
      </w:r>
      <w:r w:rsidR="0023695B">
        <w:t xml:space="preserve">entangled and </w:t>
      </w:r>
      <w:r w:rsidR="00784D9F">
        <w:t>intersected</w:t>
      </w:r>
      <w:r w:rsidR="005526A0">
        <w:t xml:space="preserve"> </w:t>
      </w:r>
      <w:r w:rsidR="00784D9F">
        <w:t xml:space="preserve">with </w:t>
      </w:r>
      <w:r w:rsidR="005526A0">
        <w:t>each other</w:t>
      </w:r>
      <w:r w:rsidR="00784D9F">
        <w:t xml:space="preserve">, thus creating new forms and </w:t>
      </w:r>
      <w:r w:rsidR="006265B2">
        <w:t xml:space="preserve">new </w:t>
      </w:r>
      <w:r w:rsidR="00784D9F">
        <w:t>spaces</w:t>
      </w:r>
      <w:r w:rsidR="00DD7613">
        <w:t xml:space="preserve"> entirely</w:t>
      </w:r>
      <w:r w:rsidR="00784D9F">
        <w:t>.</w:t>
      </w:r>
      <w:r w:rsidR="000B0534">
        <w:t xml:space="preserve"> Taken together, they therefore have a cumulative effect on the health of people around the world and which we argue </w:t>
      </w:r>
      <w:r w:rsidR="00D978C4">
        <w:t xml:space="preserve">can </w:t>
      </w:r>
      <w:r w:rsidR="00926FBB">
        <w:t xml:space="preserve">either </w:t>
      </w:r>
      <w:r w:rsidR="000B0534">
        <w:t xml:space="preserve">exacerbate </w:t>
      </w:r>
      <w:r w:rsidR="00926FBB">
        <w:t xml:space="preserve">or ameliorate </w:t>
      </w:r>
      <w:r w:rsidR="00510592">
        <w:t xml:space="preserve">many of the </w:t>
      </w:r>
      <w:r w:rsidR="00DD7613">
        <w:t>challenges</w:t>
      </w:r>
      <w:r w:rsidR="000B0534">
        <w:t xml:space="preserve"> people face in their everyday lives. </w:t>
      </w:r>
    </w:p>
    <w:p w14:paraId="79445E72" w14:textId="77777777" w:rsidR="006E389E" w:rsidRDefault="006E389E" w:rsidP="00717865">
      <w:pPr>
        <w:spacing w:after="240" w:line="240" w:lineRule="auto"/>
      </w:pPr>
      <w:r w:rsidRPr="006265B2">
        <w:rPr>
          <w:b/>
          <w:bCs/>
        </w:rPr>
        <w:t>N</w:t>
      </w:r>
      <w:r w:rsidRPr="00D216FE">
        <w:rPr>
          <w:b/>
        </w:rPr>
        <w:t>eoliberalism</w:t>
      </w:r>
      <w:r>
        <w:t xml:space="preserve">. Whilst being an ideology rooted in earlier liberal philosophy and a blue-print to the 1970s Thatcher-Reagan government projects in Anglo-America, neoliberalism has arguably entered a new phase in terms of its breadth and reach. In the wake of the financial crisis of 2007/2008 and its prolonged aftermath, governments in many countries, particularly in the Global North, have resorted to policy measures that seek to reduce the role of government – although as argued later, it has hardly reduced bureaucratic control in many areas involving welfare and support – as well as implemented </w:t>
      </w:r>
      <w:r w:rsidRPr="006D64D8">
        <w:t>deregulation, privatisation, outsourcing and competition in public services. </w:t>
      </w:r>
      <w:r>
        <w:t xml:space="preserve">Governments have imposed strict fiscal discipline and cut public spending in the hope of restoring budgetary integrity and securing the confidence of investors. These measures are argued to be essential </w:t>
      </w:r>
      <w:proofErr w:type="gramStart"/>
      <w:r>
        <w:t>in order to</w:t>
      </w:r>
      <w:proofErr w:type="gramEnd"/>
      <w:r>
        <w:t xml:space="preserve"> pave the way to renewed economic growth. </w:t>
      </w:r>
    </w:p>
    <w:p w14:paraId="4EE823CA" w14:textId="77777777" w:rsidR="006E389E" w:rsidRDefault="006E389E" w:rsidP="00717865">
      <w:pPr>
        <w:spacing w:after="240" w:line="240" w:lineRule="auto"/>
      </w:pPr>
      <w:r>
        <w:t xml:space="preserve">Interestingly, this has largely been done without neoliberalism being mentioned by the political parties that drive it. </w:t>
      </w:r>
      <w:r w:rsidRPr="00130852">
        <w:t>Its anonymity</w:t>
      </w:r>
      <w:r>
        <w:t>, according to George Monbiot (2016),</w:t>
      </w:r>
      <w:r w:rsidRPr="00130852">
        <w:t xml:space="preserve"> is both a symptom and </w:t>
      </w:r>
      <w:proofErr w:type="gramStart"/>
      <w:r w:rsidRPr="00130852">
        <w:t>cause</w:t>
      </w:r>
      <w:proofErr w:type="gramEnd"/>
      <w:r w:rsidRPr="00130852">
        <w:t xml:space="preserve"> of its power</w:t>
      </w:r>
      <w:r>
        <w:t>:</w:t>
      </w:r>
      <w:r w:rsidRPr="00130852">
        <w:t> </w:t>
      </w:r>
      <w:r>
        <w:t>‘</w:t>
      </w:r>
      <w:r w:rsidRPr="00130852">
        <w:t>So pervasive has neoliberalism become that we seldom even recognise it as an ideology</w:t>
      </w:r>
      <w:r>
        <w:t>’ (</w:t>
      </w:r>
      <w:proofErr w:type="spellStart"/>
      <w:r>
        <w:t>n.p</w:t>
      </w:r>
      <w:proofErr w:type="spellEnd"/>
      <w:r>
        <w:t>).</w:t>
      </w:r>
      <w:r w:rsidRPr="00DA77FE">
        <w:t xml:space="preserve"> </w:t>
      </w:r>
      <w:r>
        <w:t xml:space="preserve">Its creeds have become </w:t>
      </w:r>
      <w:r w:rsidRPr="00DA77FE">
        <w:t>internalise</w:t>
      </w:r>
      <w:r>
        <w:t>d</w:t>
      </w:r>
      <w:r w:rsidRPr="00DA77FE">
        <w:t xml:space="preserve"> and reproduce</w:t>
      </w:r>
      <w:r>
        <w:t>d</w:t>
      </w:r>
      <w:r w:rsidRPr="00DA77FE">
        <w:t xml:space="preserve"> </w:t>
      </w:r>
      <w:r>
        <w:t>without little thought. According to Monbiot’s argument, t</w:t>
      </w:r>
      <w:r w:rsidRPr="00DA77FE">
        <w:t xml:space="preserve">he </w:t>
      </w:r>
      <w:r>
        <w:t xml:space="preserve">result of this internalisation has been that the </w:t>
      </w:r>
      <w:r w:rsidRPr="00DA77FE">
        <w:t xml:space="preserve">rich </w:t>
      </w:r>
      <w:r>
        <w:t xml:space="preserve">(can) </w:t>
      </w:r>
      <w:r w:rsidRPr="00DA77FE">
        <w:t xml:space="preserve">persuade themselves that they acquired their wealth through merit, ignoring the </w:t>
      </w:r>
      <w:r>
        <w:t xml:space="preserve">personal </w:t>
      </w:r>
      <w:r w:rsidRPr="00DA77FE">
        <w:t xml:space="preserve">advantages – such as education, inheritance and class – that may have helped to secure it. </w:t>
      </w:r>
      <w:r>
        <w:t>Meanwhile, t</w:t>
      </w:r>
      <w:r w:rsidRPr="00DA77FE">
        <w:t>he poor begin to blame themselves for their failures, even when they can do little to change their circumstances.</w:t>
      </w:r>
      <w:r>
        <w:t xml:space="preserve"> While neoliberalism has gone incognito, </w:t>
      </w:r>
      <w:r w:rsidRPr="00DA77FE">
        <w:t>in a very short space of time</w:t>
      </w:r>
      <w:r>
        <w:t>, the political dogma of</w:t>
      </w:r>
      <w:r w:rsidRPr="00DA77FE">
        <w:t xml:space="preserve"> </w:t>
      </w:r>
      <w:r>
        <w:t>‘austerity’ has become the catchword for the renewed attempts to cope with ‘post-</w:t>
      </w:r>
      <w:proofErr w:type="spellStart"/>
      <w:r>
        <w:t>crisis’</w:t>
      </w:r>
      <w:proofErr w:type="spellEnd"/>
      <w:r>
        <w:t xml:space="preserve"> uncertainties at different spatial scales (Blyth 2013, p. 2; Peck 2012, p. 626). With neoliberalism firmly positioned as the dominant economic policy script, the tension between the right and left politics mentioned above has come to be increasingly resolved in favour of right-wing austerity. David </w:t>
      </w:r>
      <w:r w:rsidRPr="00FC7A95">
        <w:t xml:space="preserve">Featherstone </w:t>
      </w:r>
      <w:r>
        <w:t xml:space="preserve">and colleagues </w:t>
      </w:r>
      <w:r w:rsidRPr="00FC7A95">
        <w:t>talk about ‘austerity localism’ whereby ‘localism is being mobilised as part of an ‘anti state’, ‘anti public’ discourse to build support for an aggressive round of ‘roll back’ neoliberalism</w:t>
      </w:r>
      <w:r>
        <w:t>’</w:t>
      </w:r>
      <w:r w:rsidRPr="00FC7A95">
        <w:t xml:space="preserve"> (Featherstone</w:t>
      </w:r>
      <w:r>
        <w:t xml:space="preserve"> et al. </w:t>
      </w:r>
      <w:r w:rsidRPr="00FC7A95">
        <w:t>2012, p. 177).</w:t>
      </w:r>
    </w:p>
    <w:p w14:paraId="3AB1D745" w14:textId="77777777" w:rsidR="006E389E" w:rsidRPr="0011310A" w:rsidRDefault="006E389E" w:rsidP="00717865">
      <w:pPr>
        <w:spacing w:after="240" w:line="240" w:lineRule="auto"/>
      </w:pPr>
      <w:r>
        <w:t>In terms of breadth, the global geographic spread of neoliberal policy has expanded across Europe, North America, Latin America and Africa, although of course it remains always incomplete and existing in myriad different forms. In</w:t>
      </w:r>
      <w:r w:rsidRPr="00AA3D18">
        <w:t> Asian nations</w:t>
      </w:r>
      <w:r>
        <w:t xml:space="preserve"> for example,</w:t>
      </w:r>
      <w:r w:rsidRPr="00AA3D18">
        <w:t xml:space="preserve"> ‘coordinated market capitalism’ </w:t>
      </w:r>
      <w:r>
        <w:t>exists where</w:t>
      </w:r>
      <w:r w:rsidRPr="00AA3D18">
        <w:t xml:space="preserve"> institutions coordinate many of the most important economic </w:t>
      </w:r>
      <w:r w:rsidRPr="00AA3D18">
        <w:lastRenderedPageBreak/>
        <w:t>decisions and functions (e.g. wage setting, bargaining, business/labour m</w:t>
      </w:r>
      <w:r>
        <w:t>anagement of social programmes) (McGregor 2001). Nonetheless, despite its hybridity, throu</w:t>
      </w:r>
      <w:r w:rsidRPr="00DA77FE">
        <w:t xml:space="preserve">gh the IMF, the World Bank, the Maastricht treaty and the World Trade Organisation, neoliberal policies </w:t>
      </w:r>
      <w:r>
        <w:t>have been</w:t>
      </w:r>
      <w:r w:rsidRPr="00DA77FE">
        <w:t xml:space="preserve"> imposed – often without democratic consent – on much of the world</w:t>
      </w:r>
      <w:r>
        <w:t xml:space="preserve"> (see </w:t>
      </w:r>
      <w:r w:rsidRPr="006E389E">
        <w:rPr>
          <w:b/>
        </w:rPr>
        <w:t>Chapter</w:t>
      </w:r>
      <w:r>
        <w:rPr>
          <w:b/>
        </w:rPr>
        <w:t xml:space="preserve">s 11 </w:t>
      </w:r>
      <w:r w:rsidRPr="006E389E">
        <w:t xml:space="preserve">and </w:t>
      </w:r>
      <w:r w:rsidRPr="006E389E">
        <w:rPr>
          <w:b/>
        </w:rPr>
        <w:t>14</w:t>
      </w:r>
      <w:r>
        <w:t xml:space="preserve">). In terms of its depth of reach, it has also become more firmly embedded in political and economic contexts and in terms of the level of impacts on the ground. </w:t>
      </w:r>
      <w:r w:rsidR="00505A69">
        <w:t>O</w:t>
      </w:r>
      <w:r>
        <w:t>ne of the most pressing concerns relating to neoliberalism in health geog</w:t>
      </w:r>
      <w:r w:rsidR="00C334B2">
        <w:t>raphy is the withdrawal of the s</w:t>
      </w:r>
      <w:r>
        <w:t xml:space="preserve">tate from health and social care. </w:t>
      </w:r>
      <w:r w:rsidRPr="00015177">
        <w:t xml:space="preserve">Freedom from collective bargaining </w:t>
      </w:r>
      <w:r>
        <w:t xml:space="preserve">and </w:t>
      </w:r>
      <w:r w:rsidRPr="00015177">
        <w:t xml:space="preserve">trade unions </w:t>
      </w:r>
      <w:r>
        <w:t xml:space="preserve">has meant </w:t>
      </w:r>
      <w:r w:rsidRPr="00015177">
        <w:t xml:space="preserve">the freedom to suppress wages. Freedom from tax </w:t>
      </w:r>
      <w:r>
        <w:t>has meant a</w:t>
      </w:r>
      <w:r w:rsidRPr="00015177">
        <w:t xml:space="preserve"> freedom from the distribution of wealth that lifts people out of poverty</w:t>
      </w:r>
      <w:r>
        <w:t xml:space="preserve"> and poor health</w:t>
      </w:r>
      <w:r w:rsidRPr="00015177">
        <w:t>.</w:t>
      </w:r>
      <w:r>
        <w:t xml:space="preserve"> The post-war consensus that the </w:t>
      </w:r>
      <w:r w:rsidR="00C334B2">
        <w:t>s</w:t>
      </w:r>
      <w:r>
        <w:t xml:space="preserve">tate is best-placed to provide comprehensive health care </w:t>
      </w:r>
      <w:r w:rsidR="006F3A71">
        <w:t>no l</w:t>
      </w:r>
      <w:r>
        <w:t xml:space="preserve">onger has wide-spread credence. </w:t>
      </w:r>
      <w:r w:rsidRPr="0011310A">
        <w:t xml:space="preserve">In the UK for example, the Institute for Fiscal Studies (2015) drew the conclusion that the Conservative manifesto of public sector cuts would reduce state and social spending to </w:t>
      </w:r>
      <w:r w:rsidRPr="0011310A">
        <w:rPr>
          <w:i/>
        </w:rPr>
        <w:t>pre</w:t>
      </w:r>
      <w:proofErr w:type="gramStart"/>
      <w:r w:rsidRPr="0011310A">
        <w:rPr>
          <w:i/>
        </w:rPr>
        <w:t>-(</w:t>
      </w:r>
      <w:proofErr w:type="gramEnd"/>
      <w:r>
        <w:rPr>
          <w:i/>
        </w:rPr>
        <w:t>World War II</w:t>
      </w:r>
      <w:r w:rsidRPr="0011310A">
        <w:rPr>
          <w:i/>
        </w:rPr>
        <w:t>) welfare state</w:t>
      </w:r>
      <w:r w:rsidRPr="0011310A">
        <w:t xml:space="preserve"> levels.</w:t>
      </w:r>
    </w:p>
    <w:p w14:paraId="539C5891" w14:textId="77777777" w:rsidR="006F3A71" w:rsidRDefault="006E389E" w:rsidP="00717865">
      <w:pPr>
        <w:spacing w:after="240" w:line="240" w:lineRule="auto"/>
      </w:pPr>
      <w:r>
        <w:t>Under neoliberalism, s</w:t>
      </w:r>
      <w:r w:rsidRPr="0011310A">
        <w:t>tate</w:t>
      </w:r>
      <w:r>
        <w:t xml:space="preserve"> health care</w:t>
      </w:r>
      <w:r w:rsidRPr="0011310A">
        <w:t xml:space="preserve"> </w:t>
      </w:r>
      <w:r>
        <w:t>is seen as</w:t>
      </w:r>
      <w:r w:rsidRPr="0011310A">
        <w:t xml:space="preserve"> inefficient and private markets are </w:t>
      </w:r>
      <w:r>
        <w:t xml:space="preserve">seen as </w:t>
      </w:r>
      <w:r w:rsidRPr="0011310A">
        <w:t xml:space="preserve">more cost-effective and </w:t>
      </w:r>
      <w:proofErr w:type="gramStart"/>
      <w:r w:rsidRPr="0011310A">
        <w:t>consumer-friendly</w:t>
      </w:r>
      <w:proofErr w:type="gramEnd"/>
      <w:r w:rsidRPr="0011310A">
        <w:t xml:space="preserve">. </w:t>
      </w:r>
      <w:r>
        <w:t>Th</w:t>
      </w:r>
      <w:r w:rsidRPr="0011310A">
        <w:t>e neoliberal agenda of health care reform includes cost cutting for efficiency, decentrali</w:t>
      </w:r>
      <w:r w:rsidR="006F3A71">
        <w:t>s</w:t>
      </w:r>
      <w:r w:rsidRPr="0011310A">
        <w:t xml:space="preserve">ing to the local or regional levels rather than the national levels and setting health care up as a private good for sale rather than a public good paid for with tax </w:t>
      </w:r>
      <w:r>
        <w:t>revenue (McGregor 2001)</w:t>
      </w:r>
      <w:r w:rsidRPr="0011310A">
        <w:t xml:space="preserve">. </w:t>
      </w:r>
      <w:r w:rsidRPr="00FC7A95">
        <w:t>Austerity budgets have led to reductions in community services, such as the closure of day centres</w:t>
      </w:r>
      <w:r>
        <w:t xml:space="preserve"> (Hall 2014)</w:t>
      </w:r>
      <w:r w:rsidRPr="00FC7A95">
        <w:t xml:space="preserve">. </w:t>
      </w:r>
      <w:r>
        <w:t xml:space="preserve">Meanwhile, in the Global South, </w:t>
      </w:r>
      <w:r w:rsidRPr="00C44FC9">
        <w:t>some of the initiatives led by international organi</w:t>
      </w:r>
      <w:r w:rsidR="006F3A71">
        <w:t>s</w:t>
      </w:r>
      <w:r w:rsidRPr="00C44FC9">
        <w:t xml:space="preserve">ations under the flag of development </w:t>
      </w:r>
      <w:r>
        <w:t>were</w:t>
      </w:r>
      <w:r w:rsidRPr="00C44FC9">
        <w:t xml:space="preserve"> counter-productive in many contexts, such as the Poverty Reduction Strategy Papers introduced by the World Bank and the International Monetary Fund in 1999, which ultimately reduced health service expenditure in several African countries</w:t>
      </w:r>
      <w:r>
        <w:t xml:space="preserve"> (Navarro 2007</w:t>
      </w:r>
      <w:r w:rsidR="006F3A71">
        <w:t xml:space="preserve">, p. </w:t>
      </w:r>
      <w:r>
        <w:t>354</w:t>
      </w:r>
      <w:r w:rsidR="006F3A71">
        <w:t xml:space="preserve">; see also discussion of SAPs in </w:t>
      </w:r>
      <w:r w:rsidR="006F3A71" w:rsidRPr="006F3A71">
        <w:rPr>
          <w:b/>
        </w:rPr>
        <w:t>Chapter 14</w:t>
      </w:r>
      <w:r>
        <w:t>).</w:t>
      </w:r>
      <w:r w:rsidR="00505A69">
        <w:t xml:space="preserve"> </w:t>
      </w:r>
      <w:r>
        <w:t xml:space="preserve">Alongside the decline in state health care provision, </w:t>
      </w:r>
      <w:r w:rsidRPr="00DA77FE">
        <w:t>epidemics of self-harm, eating disorders, depression, loneliness, performance anxiety and social phobia</w:t>
      </w:r>
      <w:r>
        <w:t xml:space="preserve"> are being increasingly documented (Ver</w:t>
      </w:r>
      <w:r w:rsidR="003D0609">
        <w:t>h</w:t>
      </w:r>
      <w:r>
        <w:t>aeghe 2014)</w:t>
      </w:r>
      <w:r w:rsidRPr="00DA77FE">
        <w:t xml:space="preserve">. </w:t>
      </w:r>
      <w:r>
        <w:t>Social care</w:t>
      </w:r>
      <w:r w:rsidRPr="008F1C7B">
        <w:t xml:space="preserve"> </w:t>
      </w:r>
      <w:proofErr w:type="gramStart"/>
      <w:r w:rsidRPr="008F1C7B">
        <w:t>users</w:t>
      </w:r>
      <w:proofErr w:type="gramEnd"/>
      <w:r w:rsidRPr="008F1C7B">
        <w:t xml:space="preserve"> risk ‘moving from a position of enforced collectivism to an enforced individualism characteristic of neoliberal constructions of economic life’ (</w:t>
      </w:r>
      <w:proofErr w:type="spellStart"/>
      <w:r w:rsidRPr="008F1C7B">
        <w:t>Roulstone</w:t>
      </w:r>
      <w:proofErr w:type="spellEnd"/>
      <w:r w:rsidRPr="008F1C7B">
        <w:t xml:space="preserve"> </w:t>
      </w:r>
      <w:r w:rsidR="006F3A71">
        <w:t xml:space="preserve">and </w:t>
      </w:r>
      <w:r w:rsidRPr="008F1C7B">
        <w:t xml:space="preserve">Morgan 2009, p. 333). </w:t>
      </w:r>
      <w:r w:rsidR="00505A69">
        <w:t>Readers of this book should therefore remain alert to the idea of the political shaping of health and the politics of vulnerability. Those at the front line in health care provision often have little time to critically engage with such debates, and yet they must deal with the p</w:t>
      </w:r>
      <w:r w:rsidR="00505A69" w:rsidRPr="008F1C7B">
        <w:t>ragmatic challenges</w:t>
      </w:r>
      <w:r w:rsidR="00505A69">
        <w:t xml:space="preserve"> of reduced budgets.</w:t>
      </w:r>
    </w:p>
    <w:p w14:paraId="2FFE9F19" w14:textId="77777777" w:rsidR="00A4515D" w:rsidRPr="00A4515D" w:rsidRDefault="006265B2" w:rsidP="00717865">
      <w:pPr>
        <w:spacing w:after="240" w:line="240" w:lineRule="auto"/>
      </w:pPr>
      <w:r w:rsidRPr="006265B2">
        <w:rPr>
          <w:b/>
          <w:bCs/>
        </w:rPr>
        <w:t>I</w:t>
      </w:r>
      <w:r w:rsidR="009403B2" w:rsidRPr="00D216FE">
        <w:rPr>
          <w:b/>
        </w:rPr>
        <w:t>nequality</w:t>
      </w:r>
      <w:r w:rsidRPr="0015744B">
        <w:t>.</w:t>
      </w:r>
      <w:r w:rsidR="00784D9F">
        <w:t xml:space="preserve"> </w:t>
      </w:r>
      <w:r w:rsidR="00A4515D" w:rsidRPr="00A4515D">
        <w:t>Disadvantage is patterned across a range of spatial scales from the local to the global, and within and between populations of interest. The existence of inequality relies on the social, economic, political and cultural ordering of people and place and is thus not a naturally occurring property of society, but a product of the way we live now and the ways we have lived. As a cross-cutting theme in this book, inequality is both the precondition and outcome of the other themes we identify, acting reciprocally to either deepen or ameliorate experiences of disadvantage according to individual circumstance.</w:t>
      </w:r>
    </w:p>
    <w:p w14:paraId="562A558D" w14:textId="77777777" w:rsidR="00A4515D" w:rsidRPr="00A4515D" w:rsidRDefault="00A4515D" w:rsidP="00717865">
      <w:pPr>
        <w:spacing w:after="240" w:line="240" w:lineRule="auto"/>
      </w:pPr>
      <w:r w:rsidRPr="00A4515D">
        <w:t xml:space="preserve">As indicated in the earlier discussion, Dorling’s (2014) work illustrates the growth of inequality within the British context. But Britain typifies a growing trend amongst both Global North and South countries towards an unequal accumulation and distribution of wealth. In Stiglitz’s (2015) </w:t>
      </w:r>
      <w:r w:rsidRPr="00A4515D">
        <w:rPr>
          <w:i/>
          <w:iCs/>
        </w:rPr>
        <w:t>The Great Divide</w:t>
      </w:r>
      <w:r w:rsidRPr="00A4515D">
        <w:t xml:space="preserve">, he traces the massive growth of deregulation, tax cuts, and tax breaks for the 1 per cent in </w:t>
      </w:r>
      <w:r w:rsidR="004047F5">
        <w:t>the US</w:t>
      </w:r>
      <w:r w:rsidRPr="00A4515D">
        <w:t xml:space="preserve"> and argues that many are falling </w:t>
      </w:r>
      <w:proofErr w:type="gramStart"/>
      <w:r w:rsidRPr="00A4515D">
        <w:t>further and further</w:t>
      </w:r>
      <w:proofErr w:type="gramEnd"/>
      <w:r w:rsidRPr="00A4515D">
        <w:t xml:space="preserve"> beyond. In a global comparison, according to the World Bank Gini Coefficient </w:t>
      </w:r>
      <w:r w:rsidRPr="00A4515D">
        <w:lastRenderedPageBreak/>
        <w:t>(2015),</w:t>
      </w:r>
      <w:r w:rsidRPr="00A4515D">
        <w:rPr>
          <w:vertAlign w:val="superscript"/>
        </w:rPr>
        <w:footnoteReference w:id="1"/>
      </w:r>
      <w:r w:rsidRPr="00A4515D">
        <w:t xml:space="preserve"> many of the wealthiest nations in the world such as</w:t>
      </w:r>
      <w:r w:rsidR="004047F5">
        <w:t xml:space="preserve"> the United States</w:t>
      </w:r>
      <w:r w:rsidRPr="00A4515D">
        <w:t xml:space="preserve"> (calculated at 0.41 out of 1) and the United Kingdom (0.38) are in a race to the bottom of the global league-tables of wealth inequality. Those deemed as the most unequal include nations such as Brazil (0.53), Haiti (0.59) and Colombia (0.54). According to the OECD, Britain serves as a pertinent example, as it was once deemed one of the most equal countries in the post-war period of the 1950s. </w:t>
      </w:r>
    </w:p>
    <w:p w14:paraId="3120E966" w14:textId="77777777" w:rsidR="00A4515D" w:rsidRPr="00A4515D" w:rsidRDefault="00A4515D" w:rsidP="00717865">
      <w:pPr>
        <w:spacing w:after="240" w:line="240" w:lineRule="auto"/>
      </w:pPr>
      <w:r w:rsidRPr="00A4515D">
        <w:t xml:space="preserve">What has driven these increases in inequalities? While there is no consensus, it is argued that one key reason has been the rise of </w:t>
      </w:r>
      <w:r w:rsidRPr="004047F5">
        <w:rPr>
          <w:b/>
        </w:rPr>
        <w:t>globalisation</w:t>
      </w:r>
      <w:r w:rsidRPr="00A4515D">
        <w:t xml:space="preserve"> and skill-biased (task-biased) technological change and institutional change. However, critical researchers also argue that social policy, particularly tax and benefit policy, no doubt also plays a key role in modifying these external pressures. Indeed, David Harvey’s (</w:t>
      </w:r>
      <w:r w:rsidR="004047F5">
        <w:t>2000</w:t>
      </w:r>
      <w:r w:rsidRPr="00A4515D">
        <w:t>) central thesis argues that inequality stems from a class-based political project rooted in the global neoliberal philosophy, thus creating new means of capital accumulation.</w:t>
      </w:r>
      <w:r w:rsidR="004047F5">
        <w:t xml:space="preserve"> </w:t>
      </w:r>
      <w:r w:rsidRPr="00A4515D">
        <w:t>Inequality is often employed as a proxy for social justice, discussed earlier as a key motivator for health geographic research, particularly as an indicator of ‘distributional fairness’ or ‘distributive justice</w:t>
      </w:r>
      <w:r w:rsidR="004047F5">
        <w:t>.</w:t>
      </w:r>
      <w:r w:rsidRPr="00A4515D">
        <w:t xml:space="preserve">’ These terms capture how resources are differently allocated in a society and owe their prominence to early work such as Harvey’s </w:t>
      </w:r>
      <w:r w:rsidRPr="00A4515D">
        <w:rPr>
          <w:i/>
        </w:rPr>
        <w:t>Social Justice and the City</w:t>
      </w:r>
      <w:r w:rsidRPr="00A4515D">
        <w:t xml:space="preserve"> (1973) and David M. Smith’s </w:t>
      </w:r>
      <w:r w:rsidRPr="00A4515D">
        <w:rPr>
          <w:i/>
        </w:rPr>
        <w:t>Human Geography</w:t>
      </w:r>
      <w:r w:rsidR="004047F5">
        <w:rPr>
          <w:i/>
        </w:rPr>
        <w:t xml:space="preserve">: A </w:t>
      </w:r>
      <w:r w:rsidRPr="00A4515D">
        <w:rPr>
          <w:i/>
        </w:rPr>
        <w:t xml:space="preserve">Welfare Approach </w:t>
      </w:r>
      <w:r w:rsidRPr="00A4515D">
        <w:t xml:space="preserve">(1977). A range of terms have been used in the literature to describe situations of (in)equality, most notably including (dis)parity, (in)justice and (in)equity. As Paula Braveman (2006) elucidates in an annual review, there is little consensus about the practical differences between these </w:t>
      </w:r>
      <w:proofErr w:type="gramStart"/>
      <w:r w:rsidRPr="00A4515D">
        <w:t>terms</w:t>
      </w:r>
      <w:proofErr w:type="gramEnd"/>
      <w:r w:rsidRPr="00A4515D">
        <w:t xml:space="preserve"> but they nonetheless remain important concepts nationally and internationally to governance and policy. The enduring value of inequalit</w:t>
      </w:r>
      <w:r w:rsidRPr="00A4515D">
        <w:rPr>
          <w:i/>
        </w:rPr>
        <w:t>ies</w:t>
      </w:r>
      <w:r w:rsidRPr="00A4515D">
        <w:t xml:space="preserve"> work is evidenced by the range of recent publications that express the disadvantage of some within a society compared to others as inherently detrimental to its functioning: Richard Wilkinson and Kate Pickett’s (2009) </w:t>
      </w:r>
      <w:r w:rsidRPr="00A4515D">
        <w:rPr>
          <w:i/>
        </w:rPr>
        <w:t>The Spirit Level</w:t>
      </w:r>
      <w:r w:rsidRPr="00A4515D">
        <w:t xml:space="preserve">, Danny Dorling’s (2010) </w:t>
      </w:r>
      <w:r w:rsidRPr="00A4515D">
        <w:rPr>
          <w:i/>
        </w:rPr>
        <w:t>Injustice</w:t>
      </w:r>
      <w:r w:rsidRPr="00A4515D">
        <w:t xml:space="preserve"> and Thomas Piketty’s (2013) </w:t>
      </w:r>
      <w:r w:rsidRPr="00A4515D">
        <w:rPr>
          <w:i/>
        </w:rPr>
        <w:t>Capital in the Twenty-First Century</w:t>
      </w:r>
      <w:r w:rsidRPr="00A4515D">
        <w:t>.</w:t>
      </w:r>
    </w:p>
    <w:p w14:paraId="56A6CC77" w14:textId="77777777" w:rsidR="00A4515D" w:rsidRPr="00A4515D" w:rsidRDefault="00A4515D" w:rsidP="00717865">
      <w:pPr>
        <w:spacing w:after="240" w:line="240" w:lineRule="auto"/>
      </w:pPr>
      <w:r w:rsidRPr="00A4515D">
        <w:t xml:space="preserve">In </w:t>
      </w:r>
      <w:r w:rsidR="004047F5">
        <w:t>h</w:t>
      </w:r>
      <w:r w:rsidRPr="00A4515D">
        <w:t xml:space="preserve">ealth </w:t>
      </w:r>
      <w:r w:rsidR="004047F5">
        <w:t>g</w:t>
      </w:r>
      <w:r w:rsidRPr="00A4515D">
        <w:t xml:space="preserve">eography, early work on inequality sought to characterise disadvantage, particularly economic disadvantage, as leading to the development and widening of </w:t>
      </w:r>
      <w:proofErr w:type="gramStart"/>
      <w:r w:rsidRPr="00A4515D">
        <w:t>a number of</w:t>
      </w:r>
      <w:proofErr w:type="gramEnd"/>
      <w:r w:rsidRPr="00A4515D">
        <w:t xml:space="preserve"> health ‘gaps’ between the various occupational social classes. This was the approach adopted by the UK Government in the influential </w:t>
      </w:r>
      <w:r w:rsidRPr="00A4515D">
        <w:rPr>
          <w:i/>
        </w:rPr>
        <w:t>Black Report</w:t>
      </w:r>
      <w:r w:rsidRPr="00A4515D">
        <w:t xml:space="preserve"> (1980) in which an expert committee led by Sir Douglas Black demonstrated the widespread existence of inequalities in population health</w:t>
      </w:r>
      <w:r w:rsidR="004047F5">
        <w:t xml:space="preserve"> (see </w:t>
      </w:r>
      <w:r w:rsidR="004047F5">
        <w:rPr>
          <w:b/>
        </w:rPr>
        <w:t>Chapter 10</w:t>
      </w:r>
      <w:r w:rsidR="004047F5">
        <w:t>)</w:t>
      </w:r>
      <w:r w:rsidRPr="00A4515D">
        <w:t>. At the time, the report showed that people belonging to the lowest occupational social group ‘unskilled workers’ had a death rate twice that of the highest occupational social group ‘professional workers</w:t>
      </w:r>
      <w:r w:rsidR="004047F5">
        <w:t>.</w:t>
      </w:r>
      <w:r w:rsidRPr="00A4515D">
        <w:t xml:space="preserve">’ The objective of public health policy at the time became the narrowing of the gaps between social classes </w:t>
      </w:r>
      <w:proofErr w:type="gramStart"/>
      <w:r w:rsidRPr="00A4515D">
        <w:t>in light of</w:t>
      </w:r>
      <w:proofErr w:type="gramEnd"/>
      <w:r w:rsidRPr="00A4515D">
        <w:t xml:space="preserve"> evidence that suggested that these gaps were widening. The narrative of health inequalities has continued ever since in public health policy in the UK and globally, however, we now no longer think of health inequality as being the presence of ‘gaps’ between the richest and poorest, rather we talk in terms of a ‘social gradient’ of inequality in health.</w:t>
      </w:r>
    </w:p>
    <w:p w14:paraId="57FEC5F9" w14:textId="77777777" w:rsidR="00A4515D" w:rsidRPr="00A4515D" w:rsidRDefault="00A4515D" w:rsidP="00717865">
      <w:pPr>
        <w:spacing w:before="240" w:after="240" w:line="240" w:lineRule="auto"/>
      </w:pPr>
      <w:r w:rsidRPr="00A4515D">
        <w:t xml:space="preserve">The turn in health inequalities from gap to gradient owes much to the work of Sir Michael Marmot, who chaired the </w:t>
      </w:r>
      <w:r w:rsidRPr="00A4515D">
        <w:rPr>
          <w:i/>
        </w:rPr>
        <w:t xml:space="preserve">Marmot Review </w:t>
      </w:r>
      <w:r w:rsidRPr="00A4515D">
        <w:t>(</w:t>
      </w:r>
      <w:r w:rsidR="00A45327">
        <w:t xml:space="preserve">see Marmot et al. </w:t>
      </w:r>
      <w:r w:rsidRPr="00A4515D">
        <w:t xml:space="preserve">2010), and his team who evidenced that rather than a gap there was a continuous gradient in life expectancy in the </w:t>
      </w:r>
      <w:r w:rsidRPr="00A4515D">
        <w:lastRenderedPageBreak/>
        <w:t>continuum from most to least deprived.</w:t>
      </w:r>
      <w:r w:rsidR="004047F5">
        <w:t xml:space="preserve"> </w:t>
      </w:r>
      <w:r w:rsidRPr="00A4515D">
        <w:t xml:space="preserve">Academic and policy-based characterisations of inequality have been complemented by more populist accounts, such as Danny Dorling’s (2013) </w:t>
      </w:r>
      <w:r w:rsidRPr="00A4515D">
        <w:rPr>
          <w:i/>
        </w:rPr>
        <w:t>The 32 Stops</w:t>
      </w:r>
      <w:r w:rsidRPr="004047F5">
        <w:t>,</w:t>
      </w:r>
      <w:r w:rsidRPr="00A4515D">
        <w:rPr>
          <w:i/>
        </w:rPr>
        <w:t xml:space="preserve"> </w:t>
      </w:r>
      <w:r w:rsidRPr="00A4515D">
        <w:t>which narrates inequality along the London Underground’s Central Line. This project reflects work by the London Health Observatory whose diagram (</w:t>
      </w:r>
      <w:r w:rsidR="009435FA">
        <w:t xml:space="preserve">see </w:t>
      </w:r>
      <w:r w:rsidR="009435FA" w:rsidRPr="009435FA">
        <w:rPr>
          <w:b/>
        </w:rPr>
        <w:t>Figure 1.1</w:t>
      </w:r>
      <w:r w:rsidRPr="00A4515D">
        <w:t xml:space="preserve">) shows the inequality in male life expectancy along the London Underground’s Jubilee Line. James Cheshire (2012) subsequently produced a web map called </w:t>
      </w:r>
      <w:r w:rsidR="009435FA">
        <w:t>‘</w:t>
      </w:r>
      <w:r w:rsidRPr="00A4515D">
        <w:t>Lives on the Line</w:t>
      </w:r>
      <w:r w:rsidR="009435FA">
        <w:t>’</w:t>
      </w:r>
      <w:r w:rsidRPr="00A4515D">
        <w:t xml:space="preserve"> (</w:t>
      </w:r>
      <w:r w:rsidR="00376C13">
        <w:t xml:space="preserve">see </w:t>
      </w:r>
      <w:hyperlink r:id="rId7" w:history="1">
        <w:r w:rsidR="00376C13" w:rsidRPr="00376C13">
          <w:rPr>
            <w:rStyle w:val="Hyperlink"/>
            <w:color w:val="auto"/>
            <w:u w:val="none"/>
          </w:rPr>
          <w:t>http://life.mappinglondon.co.uk/</w:t>
        </w:r>
      </w:hyperlink>
      <w:r w:rsidR="00376C13" w:rsidRPr="00376C13">
        <w:t xml:space="preserve">, visited </w:t>
      </w:r>
      <w:r w:rsidR="00376C13">
        <w:t xml:space="preserve">on </w:t>
      </w:r>
      <w:r w:rsidR="00376C13" w:rsidRPr="00376C13">
        <w:t>21 April 2016</w:t>
      </w:r>
      <w:r w:rsidRPr="00A4515D">
        <w:t xml:space="preserve">) which maps life expectancy </w:t>
      </w:r>
      <w:r w:rsidR="009435FA">
        <w:t>at birth and child poverty, as well as other social d</w:t>
      </w:r>
      <w:r w:rsidRPr="00A4515D">
        <w:t xml:space="preserve">eterminants </w:t>
      </w:r>
      <w:r w:rsidR="009435FA">
        <w:t xml:space="preserve">of health, </w:t>
      </w:r>
      <w:r w:rsidRPr="00A4515D">
        <w:t>according to the London Underground network for the entirety of Greater London.</w:t>
      </w:r>
      <w:r w:rsidR="009435FA">
        <w:t xml:space="preserve"> Similar maps have been produced for other major British </w:t>
      </w:r>
      <w:proofErr w:type="gramStart"/>
      <w:r w:rsidR="009435FA">
        <w:t>cities, and</w:t>
      </w:r>
      <w:proofErr w:type="gramEnd"/>
      <w:r w:rsidR="009435FA">
        <w:t xml:space="preserve"> reveals the extent to which public health professionals and academic researchers are going to highlight an issue that a Conservative government under the leadership of Margaret Thatcher sought to conceal with the shelving of the </w:t>
      </w:r>
      <w:r w:rsidR="009435FA" w:rsidRPr="00464C02">
        <w:rPr>
          <w:i/>
        </w:rPr>
        <w:t>Black Report</w:t>
      </w:r>
      <w:r w:rsidR="009435FA">
        <w:t xml:space="preserve"> (</w:t>
      </w:r>
      <w:proofErr w:type="spellStart"/>
      <w:r w:rsidR="009435FA">
        <w:t>Shrecker</w:t>
      </w:r>
      <w:proofErr w:type="spellEnd"/>
      <w:r w:rsidR="009435FA">
        <w:t xml:space="preserve"> and Bambra 2015).</w:t>
      </w:r>
    </w:p>
    <w:p w14:paraId="63FDCC01" w14:textId="77777777" w:rsidR="00A4515D" w:rsidRPr="00A4515D" w:rsidRDefault="009435FA" w:rsidP="00717865">
      <w:pPr>
        <w:keepNext/>
        <w:spacing w:after="240" w:line="240" w:lineRule="auto"/>
        <w:jc w:val="center"/>
      </w:pPr>
      <w:r>
        <w:t>[insert figure 1.1 – Figure 1.1 Male life expectancy on the Jubilee Line, London.</w:t>
      </w:r>
      <w:r w:rsidRPr="009435FA">
        <w:t xml:space="preserve"> </w:t>
      </w:r>
      <w:r w:rsidR="00657C02">
        <w:t xml:space="preserve">Source: London Health Observatory, 2012. </w:t>
      </w:r>
      <w:r w:rsidR="005A69E5" w:rsidRPr="005A69E5">
        <w:t>Contains public sector information licensed under the Open Government Licence v3.0</w:t>
      </w:r>
      <w:r w:rsidR="005A69E5">
        <w:t>]</w:t>
      </w:r>
    </w:p>
    <w:p w14:paraId="1A882772" w14:textId="77777777" w:rsidR="00464C02" w:rsidRPr="00A4515D" w:rsidRDefault="0015744B" w:rsidP="00717865">
      <w:pPr>
        <w:spacing w:after="240" w:line="240" w:lineRule="auto"/>
      </w:pPr>
      <w:r w:rsidRPr="00376C13">
        <w:rPr>
          <w:b/>
          <w:bCs/>
        </w:rPr>
        <w:t>G</w:t>
      </w:r>
      <w:r w:rsidRPr="00376C13">
        <w:rPr>
          <w:b/>
        </w:rPr>
        <w:t>lobalisatio</w:t>
      </w:r>
      <w:r w:rsidR="00252553">
        <w:rPr>
          <w:b/>
        </w:rPr>
        <w:t>n/urbanisation</w:t>
      </w:r>
      <w:r w:rsidRPr="00376C13">
        <w:t>.</w:t>
      </w:r>
      <w:r w:rsidR="00376C13">
        <w:t xml:space="preserve"> </w:t>
      </w:r>
      <w:r w:rsidR="00464C02" w:rsidRPr="00A4515D">
        <w:t>The notion that inequality solely captures differences in the allocation or distribution of resources has been useful for health geographers, wherein access to material resources can be readily quantified and compared for different groups of people and used to inform arguments about what is ‘fair’ or ‘just</w:t>
      </w:r>
      <w:r w:rsidR="00464C02">
        <w:t>.</w:t>
      </w:r>
      <w:r w:rsidR="00464C02" w:rsidRPr="00A4515D">
        <w:t>’ However, a critical insight suggests that inequality should extend to also capturing less immediately tangible concerns</w:t>
      </w:r>
      <w:r w:rsidR="009E5985">
        <w:t xml:space="preserve">. </w:t>
      </w:r>
      <w:r w:rsidR="00464C02" w:rsidRPr="00A4515D">
        <w:t>Doreen Massey, for instance, developed ‘power geometry’ (1993) as a way of connecting notions of power to the global flow of people and the differential effects of globalisation. David Harvey, again, demonstrates the relational nature of space, place and time to social and environment</w:t>
      </w:r>
      <w:r w:rsidR="0025485C">
        <w:t>al</w:t>
      </w:r>
      <w:r w:rsidR="00464C02" w:rsidRPr="00A4515D">
        <w:t xml:space="preserve"> justice in </w:t>
      </w:r>
      <w:r w:rsidR="00464C02" w:rsidRPr="00A4515D">
        <w:rPr>
          <w:i/>
        </w:rPr>
        <w:t xml:space="preserve">Justice, Nature and the Geography of Difference </w:t>
      </w:r>
      <w:r w:rsidR="00464C02" w:rsidRPr="00A4515D">
        <w:t>(199</w:t>
      </w:r>
      <w:r w:rsidR="00815D5A">
        <w:t>6</w:t>
      </w:r>
      <w:r w:rsidR="00464C02" w:rsidRPr="00A4515D">
        <w:t>).</w:t>
      </w:r>
      <w:r w:rsidR="00464C02">
        <w:t xml:space="preserve"> This leads us to our third cross-cutting theme, which is globalisation</w:t>
      </w:r>
      <w:r w:rsidR="00252553">
        <w:t xml:space="preserve"> and closely associated with </w:t>
      </w:r>
      <w:proofErr w:type="gramStart"/>
      <w:r w:rsidR="00252553">
        <w:t>it</w:t>
      </w:r>
      <w:proofErr w:type="gramEnd"/>
      <w:r w:rsidR="00252553">
        <w:t xml:space="preserve"> urbanisation</w:t>
      </w:r>
      <w:r w:rsidR="00464C02">
        <w:t xml:space="preserve">.  </w:t>
      </w:r>
    </w:p>
    <w:p w14:paraId="745DF529" w14:textId="77777777" w:rsidR="00F7039B" w:rsidRPr="00F7039B" w:rsidRDefault="008B5E63" w:rsidP="00717865">
      <w:pPr>
        <w:spacing w:after="240" w:line="240" w:lineRule="auto"/>
        <w:rPr>
          <w:lang w:eastAsia="en-US"/>
        </w:rPr>
      </w:pPr>
      <w:r>
        <w:t xml:space="preserve"> </w:t>
      </w:r>
      <w:r w:rsidR="00686377" w:rsidRPr="00376C13">
        <w:t>The growth in specialisation, information and communication technologies and mobilisation of people has become a key characteristic of the early 21</w:t>
      </w:r>
      <w:r w:rsidR="00686377" w:rsidRPr="00376C13">
        <w:rPr>
          <w:vertAlign w:val="superscript"/>
        </w:rPr>
        <w:t>st</w:t>
      </w:r>
      <w:r w:rsidR="00686377" w:rsidRPr="00376C13">
        <w:t xml:space="preserve"> Century. And in parallel with these human endeavours, global climate change continues to loom as a growing risk to the Earth’s environment</w:t>
      </w:r>
      <w:r w:rsidR="00F7039B">
        <w:t xml:space="preserve"> and to the health and wellbeing of us all</w:t>
      </w:r>
      <w:r w:rsidR="00686377" w:rsidRPr="00376C13">
        <w:t>.</w:t>
      </w:r>
      <w:r w:rsidR="003C370D">
        <w:t xml:space="preserve"> </w:t>
      </w:r>
      <w:r w:rsidR="00F7039B">
        <w:t xml:space="preserve">This is </w:t>
      </w:r>
      <w:proofErr w:type="gramStart"/>
      <w:r w:rsidR="00F7039B">
        <w:t>clearly evident</w:t>
      </w:r>
      <w:proofErr w:type="gramEnd"/>
      <w:r w:rsidR="00F7039B">
        <w:t xml:space="preserve"> from the rhetoric of international health organisations such as WHO, whose </w:t>
      </w:r>
      <w:r w:rsidR="00F7039B" w:rsidRPr="00F7039B">
        <w:rPr>
          <w:lang w:eastAsia="en-US"/>
        </w:rPr>
        <w:t>current Director-General, Dr Margaret Chan, stat</w:t>
      </w:r>
      <w:r w:rsidR="00F7039B">
        <w:rPr>
          <w:lang w:eastAsia="en-US"/>
        </w:rPr>
        <w:t>ed</w:t>
      </w:r>
      <w:r w:rsidR="00F7039B" w:rsidRPr="00F7039B">
        <w:rPr>
          <w:lang w:eastAsia="en-US"/>
        </w:rPr>
        <w:t xml:space="preserve"> that:</w:t>
      </w:r>
    </w:p>
    <w:p w14:paraId="5393214D" w14:textId="77777777" w:rsidR="00F7039B" w:rsidRDefault="00F7039B" w:rsidP="00717865">
      <w:pPr>
        <w:spacing w:line="240" w:lineRule="auto"/>
        <w:ind w:left="709"/>
        <w:rPr>
          <w:lang w:eastAsia="en-US"/>
        </w:rPr>
      </w:pPr>
      <w:r w:rsidRPr="00F7039B">
        <w:rPr>
          <w:lang w:eastAsia="en-US"/>
        </w:rPr>
        <w:t>Population growth, incursion into previously uninhabited areas, rapid urbanization, intensive farming practices, environmental degradation, and the misuse of antimicrobials have disrupted the equilibrium of the microbial world. New diseases are emerging at the historically unprecedented rate of one per year. Airlines now carry more than 2 billion passengers annually, vastly increasing opportunities for the rapid international spread of infectious agents and their vectors. …</w:t>
      </w:r>
      <w:r>
        <w:rPr>
          <w:lang w:eastAsia="en-US"/>
        </w:rPr>
        <w:t xml:space="preserve"> </w:t>
      </w:r>
      <w:r w:rsidRPr="00F7039B">
        <w:rPr>
          <w:lang w:eastAsia="en-US"/>
        </w:rPr>
        <w:t xml:space="preserve">These [and other] threats have become a much larger menace in a world characterized by high mobility, economic interdependence and electronic interconnectedness. Traditional defences at national borders cannot protect against the invasion of a disease or vector. Real time news allows panic to spread with equal ease. Shocks to health reverberate as shocks to economies and business continuity in areas well beyond the affected site. </w:t>
      </w:r>
      <w:r w:rsidRPr="00F7039B">
        <w:rPr>
          <w:i/>
          <w:lang w:eastAsia="en-US"/>
        </w:rPr>
        <w:t>Vulnerability is universal</w:t>
      </w:r>
      <w:r w:rsidRPr="00F7039B">
        <w:rPr>
          <w:lang w:eastAsia="en-US"/>
        </w:rPr>
        <w:t>.</w:t>
      </w:r>
    </w:p>
    <w:p w14:paraId="4E71671B" w14:textId="77777777" w:rsidR="00C334B2" w:rsidRPr="00F7039B" w:rsidRDefault="00A45327" w:rsidP="00717865">
      <w:pPr>
        <w:spacing w:after="240" w:line="240" w:lineRule="auto"/>
        <w:ind w:left="709"/>
        <w:rPr>
          <w:rFonts w:ascii="Calibri" w:hAnsi="Calibri"/>
          <w:sz w:val="20"/>
          <w:szCs w:val="20"/>
          <w:lang w:eastAsia="en-US"/>
        </w:rPr>
      </w:pPr>
      <w:r>
        <w:rPr>
          <w:lang w:eastAsia="en-US"/>
        </w:rPr>
        <w:t xml:space="preserve">(WHO </w:t>
      </w:r>
      <w:r w:rsidR="00C334B2">
        <w:rPr>
          <w:lang w:eastAsia="en-US"/>
        </w:rPr>
        <w:t>2007</w:t>
      </w:r>
      <w:r>
        <w:rPr>
          <w:lang w:eastAsia="en-US"/>
        </w:rPr>
        <w:t>, p. iv. Emphasis added.)</w:t>
      </w:r>
    </w:p>
    <w:p w14:paraId="6F8D525E" w14:textId="77777777" w:rsidR="00252553" w:rsidRDefault="00C334B2" w:rsidP="00717865">
      <w:pPr>
        <w:spacing w:before="240" w:after="240" w:line="240" w:lineRule="auto"/>
      </w:pPr>
      <w:r>
        <w:lastRenderedPageBreak/>
        <w:t xml:space="preserve">Thus, alongside </w:t>
      </w:r>
      <w:r w:rsidR="003C370D">
        <w:t xml:space="preserve">global inequalities in wealth </w:t>
      </w:r>
      <w:r w:rsidR="002E00B2">
        <w:t>and the associated challenge of ‘Closing the Gap’ highlighted by WHO’s Commission on the Social Determinants of Health, under the chairmanship of Sir Michael Marmot (</w:t>
      </w:r>
      <w:r w:rsidR="00815D5A">
        <w:t>Marmot 2008</w:t>
      </w:r>
      <w:r w:rsidR="002E00B2">
        <w:t xml:space="preserve">; see Brown and Moon 2012), </w:t>
      </w:r>
      <w:r w:rsidR="003C370D">
        <w:t xml:space="preserve">we can add </w:t>
      </w:r>
      <w:r w:rsidR="002E00B2">
        <w:t xml:space="preserve">health problems linked to the </w:t>
      </w:r>
      <w:r>
        <w:t xml:space="preserve">economic, social and political consequences of an </w:t>
      </w:r>
      <w:proofErr w:type="gramStart"/>
      <w:r w:rsidR="00023CB8">
        <w:t>ever greater</w:t>
      </w:r>
      <w:proofErr w:type="gramEnd"/>
      <w:r w:rsidR="00023CB8">
        <w:t xml:space="preserve"> concentration of the world’s population </w:t>
      </w:r>
      <w:r>
        <w:t xml:space="preserve">living </w:t>
      </w:r>
      <w:r w:rsidR="00023CB8">
        <w:t xml:space="preserve">in </w:t>
      </w:r>
      <w:r w:rsidR="002E00B2">
        <w:t>urban centres</w:t>
      </w:r>
      <w:r w:rsidR="00023CB8">
        <w:t xml:space="preserve">. As the Population Division of the UN’s Department of Economic and Social Affairs reported, </w:t>
      </w:r>
      <w:r w:rsidR="004A69F7">
        <w:t xml:space="preserve">over </w:t>
      </w:r>
      <w:r w:rsidR="00023CB8">
        <w:t xml:space="preserve">half of the world’s population </w:t>
      </w:r>
      <w:r w:rsidR="004A69F7">
        <w:t xml:space="preserve">now </w:t>
      </w:r>
      <w:r w:rsidR="00023CB8">
        <w:t>live in urban areas and by 2050 this figure is projected to reach 66 per cent</w:t>
      </w:r>
      <w:r w:rsidR="002E00B2">
        <w:t xml:space="preserve"> (2014, p. 1)</w:t>
      </w:r>
      <w:r w:rsidR="00023CB8">
        <w:t>. More significantly, some 90 per cent of this growth is estimated to occur in Asia and Africa. As Clare Herrick (2014</w:t>
      </w:r>
      <w:r w:rsidR="002E00B2">
        <w:t>, p. 557</w:t>
      </w:r>
      <w:r w:rsidR="00023CB8">
        <w:t>) notes, the conditions under which many people live in the</w:t>
      </w:r>
      <w:r w:rsidR="002E00B2">
        <w:t xml:space="preserve"> </w:t>
      </w:r>
      <w:r w:rsidR="00023CB8">
        <w:t>megacities</w:t>
      </w:r>
      <w:r w:rsidR="002E00B2">
        <w:t xml:space="preserve"> that are emerging out of this process of urbanisation</w:t>
      </w:r>
      <w:r w:rsidR="00023CB8">
        <w:t xml:space="preserve">, especially, though not only, those in the Global South, threaten to ‘unravel the ‘urban advantage’’ received by urban dwellers who </w:t>
      </w:r>
      <w:r w:rsidR="002E00B2">
        <w:t xml:space="preserve">are believed to benefit from </w:t>
      </w:r>
      <w:r w:rsidR="00023CB8">
        <w:t>better education, higher incomes and improved access to employment opportunities, health care services and so on</w:t>
      </w:r>
      <w:r w:rsidR="002E00B2">
        <w:t>.</w:t>
      </w:r>
      <w:r>
        <w:t xml:space="preserve"> As she notes, the question is not so much of an ‘urban advantage’ but of an ‘urban penalty,’ which returns us to debates about the health consequences of rapid urbanisation experienced in the nineteenth century (see </w:t>
      </w:r>
      <w:r w:rsidR="00D7142C">
        <w:t xml:space="preserve">G. </w:t>
      </w:r>
      <w:r>
        <w:t>Kearns</w:t>
      </w:r>
      <w:r w:rsidR="00D7142C">
        <w:t xml:space="preserve"> </w:t>
      </w:r>
      <w:r w:rsidR="00252553">
        <w:t>1991).</w:t>
      </w:r>
    </w:p>
    <w:p w14:paraId="1B9DDF01" w14:textId="77777777" w:rsidR="00252553" w:rsidRDefault="00252553" w:rsidP="00717865">
      <w:pPr>
        <w:spacing w:before="240" w:after="240" w:line="240" w:lineRule="auto"/>
      </w:pPr>
      <w:r>
        <w:t xml:space="preserve">How we approach these questions as critical geographers will vary. Undoubtedly there are many health geographers whose focus will remain on questions of social justice and the closely aligned issue of </w:t>
      </w:r>
      <w:r w:rsidR="001C59A5">
        <w:t xml:space="preserve">(global) </w:t>
      </w:r>
      <w:r>
        <w:t>health inequalities</w:t>
      </w:r>
      <w:r w:rsidR="00DD0C83">
        <w:t xml:space="preserve">. Others may concentrate on the discursive construction of </w:t>
      </w:r>
      <w:r w:rsidR="001C59A5">
        <w:t xml:space="preserve">spatially distant, </w:t>
      </w:r>
      <w:r w:rsidR="00DD0C83">
        <w:t>hypermobile populations as the ‘Other</w:t>
      </w:r>
      <w:r w:rsidR="001C59A5">
        <w:t>,</w:t>
      </w:r>
      <w:r w:rsidR="00DD0C83">
        <w:t>’ especially when they become associated with the movement of infectious diseases such as AIDS/HIV, SARS and Ebola from ‘there’ to ‘here’ or put differently: from ‘the rest to the West’ (</w:t>
      </w:r>
      <w:r w:rsidR="00815D5A">
        <w:t xml:space="preserve">S. </w:t>
      </w:r>
      <w:r w:rsidR="00DD0C83">
        <w:t>Hall 1992).</w:t>
      </w:r>
      <w:r w:rsidR="001C59A5">
        <w:t xml:space="preserve"> </w:t>
      </w:r>
      <w:r w:rsidR="00DD0C83">
        <w:t xml:space="preserve">However, Herrick’s call for a much greater focus on the urban in these questions of </w:t>
      </w:r>
      <w:r w:rsidR="00F759EA">
        <w:t xml:space="preserve">globalisation and </w:t>
      </w:r>
      <w:r w:rsidR="00DD0C83">
        <w:t>global health is a timely and important one.</w:t>
      </w:r>
      <w:r w:rsidR="001C59A5">
        <w:t xml:space="preserve"> This is so not only because urbanisation is helping to intensify processes that are responsible for many of the health problems that </w:t>
      </w:r>
      <w:r w:rsidR="00F3050F">
        <w:t xml:space="preserve">the </w:t>
      </w:r>
      <w:r w:rsidR="001C59A5">
        <w:t>world now faces; as exemplified in the quote from Chan. It is also because the urban has often been overlooked</w:t>
      </w:r>
      <w:r w:rsidR="00F3050F">
        <w:t xml:space="preserve"> in the responses of what Herrick refers to as the ‘‘Global Health’’ enterprise;</w:t>
      </w:r>
      <w:r w:rsidR="001C59A5">
        <w:t xml:space="preserve"> as </w:t>
      </w:r>
      <w:r w:rsidR="00F3050F">
        <w:t xml:space="preserve">she </w:t>
      </w:r>
      <w:r w:rsidR="001C59A5">
        <w:t>argues</w:t>
      </w:r>
      <w:r w:rsidR="00F3050F">
        <w:t>,</w:t>
      </w:r>
      <w:r w:rsidR="001C59A5">
        <w:t xml:space="preserve"> </w:t>
      </w:r>
      <w:r w:rsidR="00F3050F">
        <w:t xml:space="preserve">the urban question </w:t>
      </w:r>
      <w:r w:rsidR="001C59A5">
        <w:t xml:space="preserve">is an ‘implicit rather than explicit area of activity, investment and activism’ when it comes to addressing global health issues (2014, p. </w:t>
      </w:r>
      <w:r w:rsidR="00F3050F">
        <w:t>561)</w:t>
      </w:r>
      <w:r w:rsidR="001C59A5">
        <w:t>.</w:t>
      </w:r>
      <w:r w:rsidR="00F3050F">
        <w:t xml:space="preserve"> Though this book does not respond to Herrick’s call as effectively as it might have, we certainly recognise the importance of the issues that she raises to critical health scholarship in the future. </w:t>
      </w:r>
      <w:r w:rsidR="001C59A5">
        <w:t xml:space="preserve">     </w:t>
      </w:r>
      <w:r w:rsidR="00DD0C83">
        <w:t xml:space="preserve">  </w:t>
      </w:r>
    </w:p>
    <w:p w14:paraId="1280F0C6" w14:textId="77777777" w:rsidR="006F3A71" w:rsidRDefault="006265B2" w:rsidP="00717865">
      <w:pPr>
        <w:spacing w:after="240" w:line="240" w:lineRule="auto"/>
      </w:pPr>
      <w:r w:rsidRPr="006265B2">
        <w:rPr>
          <w:b/>
          <w:bCs/>
        </w:rPr>
        <w:t>B</w:t>
      </w:r>
      <w:r w:rsidR="00A3669B" w:rsidRPr="00A3669B">
        <w:rPr>
          <w:b/>
        </w:rPr>
        <w:t>iopolitics</w:t>
      </w:r>
      <w:r w:rsidRPr="00C334B2">
        <w:t>.</w:t>
      </w:r>
      <w:r w:rsidR="00A3669B">
        <w:t xml:space="preserve"> </w:t>
      </w:r>
      <w:r w:rsidR="008255AF">
        <w:t xml:space="preserve">A concept </w:t>
      </w:r>
      <w:r w:rsidR="00C334B2">
        <w:t xml:space="preserve">generally ascribed to the </w:t>
      </w:r>
      <w:r w:rsidR="008255AF">
        <w:t>French philosopher, Michel Foucault</w:t>
      </w:r>
      <w:r w:rsidR="00782DF9">
        <w:t>, b</w:t>
      </w:r>
      <w:r w:rsidR="000B71A4">
        <w:t>iopolitics</w:t>
      </w:r>
      <w:r w:rsidR="008255AF">
        <w:t xml:space="preserve"> describe</w:t>
      </w:r>
      <w:r w:rsidR="000B71A4">
        <w:t>s</w:t>
      </w:r>
      <w:r w:rsidR="008255AF">
        <w:t xml:space="preserve"> the political governance and control of the ‘bio’</w:t>
      </w:r>
      <w:r w:rsidR="000B71A4">
        <w:t xml:space="preserve"> </w:t>
      </w:r>
      <w:r w:rsidR="008255AF">
        <w:t xml:space="preserve">of people </w:t>
      </w:r>
      <w:r w:rsidR="000B71A4">
        <w:t>(</w:t>
      </w:r>
      <w:r w:rsidR="008255AF">
        <w:t>their bodies and minds</w:t>
      </w:r>
      <w:r w:rsidR="000B71A4">
        <w:t>).</w:t>
      </w:r>
      <w:r w:rsidR="008255AF">
        <w:t xml:space="preserve"> Biopolitics </w:t>
      </w:r>
      <w:r w:rsidR="00A3669B">
        <w:t xml:space="preserve">has arguably become more </w:t>
      </w:r>
      <w:r w:rsidR="008255AF">
        <w:t>relevant</w:t>
      </w:r>
      <w:r w:rsidR="000B71A4">
        <w:t xml:space="preserve"> as t</w:t>
      </w:r>
      <w:r w:rsidR="008255AF">
        <w:t xml:space="preserve">he modes and techniques of controlling, tweaking and </w:t>
      </w:r>
      <w:r w:rsidR="000B71A4">
        <w:t>‘</w:t>
      </w:r>
      <w:r w:rsidR="008255AF">
        <w:t>nudging</w:t>
      </w:r>
      <w:r w:rsidR="000B71A4">
        <w:t>’</w:t>
      </w:r>
      <w:r w:rsidR="008255AF">
        <w:t xml:space="preserve"> people’s bodies has </w:t>
      </w:r>
      <w:r w:rsidR="000B71A4">
        <w:t xml:space="preserve">grown more </w:t>
      </w:r>
      <w:r w:rsidR="00E71125">
        <w:t xml:space="preserve">elaborate and fine-tuned </w:t>
      </w:r>
      <w:r w:rsidR="004A356C">
        <w:t>in the political orchestra</w:t>
      </w:r>
      <w:r w:rsidR="00A3669B">
        <w:t>tion of health and social care policy</w:t>
      </w:r>
      <w:r w:rsidR="006F3A71">
        <w:t xml:space="preserve"> (see </w:t>
      </w:r>
      <w:r w:rsidR="006F3A71" w:rsidRPr="006F3A71">
        <w:rPr>
          <w:b/>
        </w:rPr>
        <w:t>Chapter 2</w:t>
      </w:r>
      <w:r w:rsidR="006F3A71">
        <w:t>)</w:t>
      </w:r>
      <w:r w:rsidR="00A3669B">
        <w:t xml:space="preserve">. </w:t>
      </w:r>
      <w:r w:rsidR="008255AF">
        <w:t>W</w:t>
      </w:r>
      <w:r w:rsidR="00A3669B">
        <w:t xml:space="preserve">hilst </w:t>
      </w:r>
      <w:r w:rsidR="00E71125">
        <w:t>biopolitics</w:t>
      </w:r>
      <w:r w:rsidR="00A3669B">
        <w:t xml:space="preserve"> </w:t>
      </w:r>
      <w:r w:rsidR="00782DF9">
        <w:t>has been around for a long time –</w:t>
      </w:r>
      <w:r w:rsidR="00A3669B">
        <w:t xml:space="preserve"> indeed since the original ‘social contract’ emerged –</w:t>
      </w:r>
      <w:r w:rsidR="000B71A4">
        <w:t xml:space="preserve"> </w:t>
      </w:r>
      <w:r w:rsidR="00A3669B">
        <w:t xml:space="preserve">its growth in scientific, technological, bureaucratic terms has </w:t>
      </w:r>
      <w:r w:rsidR="000B71A4">
        <w:t xml:space="preserve">arguably </w:t>
      </w:r>
      <w:r w:rsidR="00A3669B">
        <w:t xml:space="preserve">surpassed previous political </w:t>
      </w:r>
      <w:proofErr w:type="gramStart"/>
      <w:r w:rsidR="00A3669B">
        <w:t>era’s</w:t>
      </w:r>
      <w:proofErr w:type="gramEnd"/>
      <w:r w:rsidR="00A3669B">
        <w:t xml:space="preserve"> in </w:t>
      </w:r>
      <w:r w:rsidR="00E71125">
        <w:t xml:space="preserve">the extent </w:t>
      </w:r>
      <w:r w:rsidR="009C2E5E">
        <w:t>and</w:t>
      </w:r>
      <w:r w:rsidR="004A356C">
        <w:t xml:space="preserve"> degree of</w:t>
      </w:r>
      <w:r w:rsidR="009C2E5E">
        <w:t xml:space="preserve"> </w:t>
      </w:r>
      <w:r w:rsidR="006F3A71">
        <w:t>subtlety</w:t>
      </w:r>
      <w:r w:rsidR="009C2E5E">
        <w:t xml:space="preserve"> </w:t>
      </w:r>
      <w:r w:rsidR="00E71125">
        <w:t xml:space="preserve">to which the </w:t>
      </w:r>
      <w:r w:rsidR="00C334B2">
        <w:t>s</w:t>
      </w:r>
      <w:r w:rsidR="00E71125">
        <w:t xml:space="preserve">tate can </w:t>
      </w:r>
      <w:r w:rsidR="00A3669B">
        <w:t>manag</w:t>
      </w:r>
      <w:r w:rsidR="00E71125">
        <w:t>e</w:t>
      </w:r>
      <w:r w:rsidR="00A3669B">
        <w:t xml:space="preserve"> </w:t>
      </w:r>
      <w:r w:rsidR="00D978C4">
        <w:t xml:space="preserve">the everyday lives of </w:t>
      </w:r>
      <w:r w:rsidR="00A3669B">
        <w:t xml:space="preserve">individuals. </w:t>
      </w:r>
    </w:p>
    <w:p w14:paraId="77A19360" w14:textId="77777777" w:rsidR="00782DF9" w:rsidRDefault="004F59C6" w:rsidP="00717865">
      <w:pPr>
        <w:spacing w:after="240" w:line="240" w:lineRule="auto"/>
      </w:pPr>
      <w:r>
        <w:t>Nick Rose and Carlos Novas (2004</w:t>
      </w:r>
      <w:r w:rsidR="006F3A71">
        <w:t xml:space="preserve">, p. </w:t>
      </w:r>
      <w:r>
        <w:t>440) suggest we might think of the ways in which biopolitics has effectively remade citizens into ‘biological citizens</w:t>
      </w:r>
      <w:r w:rsidR="006F3A71">
        <w:t>.</w:t>
      </w:r>
      <w:r>
        <w:t>’ They define biological citizenship as</w:t>
      </w:r>
      <w:r w:rsidRPr="004F59C6">
        <w:t xml:space="preserve"> ‘all those citizenship projects that have linked their conceptions of citizens to beliefs about the biological existence of human beings, as individuals, as families and lineages, as communities, as population and races, and as a species.’ In this way biology </w:t>
      </w:r>
      <w:r>
        <w:t xml:space="preserve">is used to determine what </w:t>
      </w:r>
      <w:r w:rsidRPr="004F59C6">
        <w:t>constitutes normal, health</w:t>
      </w:r>
      <w:r>
        <w:t>y</w:t>
      </w:r>
      <w:r w:rsidRPr="004F59C6">
        <w:t xml:space="preserve"> bodies </w:t>
      </w:r>
      <w:r>
        <w:t xml:space="preserve">or citizens </w:t>
      </w:r>
      <w:r w:rsidRPr="004F59C6">
        <w:t xml:space="preserve">and those bodies seen </w:t>
      </w:r>
      <w:r w:rsidRPr="004F59C6">
        <w:lastRenderedPageBreak/>
        <w:t>as being unhealthy or deviant. The crafting of biological citizenship can be seen in the formation of state policies and interventions that target the population as biological beings</w:t>
      </w:r>
      <w:r>
        <w:t xml:space="preserve">. </w:t>
      </w:r>
      <w:r w:rsidR="00A3669B">
        <w:t>For example, in welfare policy, p</w:t>
      </w:r>
      <w:r w:rsidR="00784D9F">
        <w:t>sychology now plays a central and formative role in stigmatising the existence and behaviour of various categories of poor citizens and in legitimating the measures taken</w:t>
      </w:r>
      <w:r w:rsidR="00A3669B">
        <w:t xml:space="preserve"> to transform and activate them. Rather than blame structural causes of unemployment, t</w:t>
      </w:r>
      <w:r w:rsidR="00784D9F">
        <w:t>hese strategies can perpetuate notions of psychological failure and shift attention away from wider social and economic trends, including market failure, precarity and the scale of income inequalities towards individual weakness</w:t>
      </w:r>
      <w:r w:rsidR="00A3669B">
        <w:t>.</w:t>
      </w:r>
      <w:r w:rsidR="00784D9F">
        <w:t xml:space="preserve"> </w:t>
      </w:r>
      <w:r w:rsidR="00E71125">
        <w:t>In Britain for example, recent work-fare assessments</w:t>
      </w:r>
      <w:r w:rsidR="0086005F">
        <w:t xml:space="preserve"> have led to severe sanctioning for those who are judged </w:t>
      </w:r>
      <w:r w:rsidR="006F3A71">
        <w:t xml:space="preserve">to be </w:t>
      </w:r>
      <w:r w:rsidR="0086005F">
        <w:t>not complying with an increasingly elaborate set of demands</w:t>
      </w:r>
      <w:r w:rsidR="00CC2A95">
        <w:t>. Inherent in these policies is a</w:t>
      </w:r>
      <w:r w:rsidR="00E71125">
        <w:t xml:space="preserve"> </w:t>
      </w:r>
      <w:r w:rsidR="00CC2A95">
        <w:t>summoning of various citizen-subjects such as the responsible citizen, the active citizen, the democratic citizen, the citizen worker and so on (Newham 2013).</w:t>
      </w:r>
    </w:p>
    <w:p w14:paraId="0C9FB39A" w14:textId="77777777" w:rsidR="00510592" w:rsidRDefault="00E71125" w:rsidP="00717865">
      <w:pPr>
        <w:spacing w:after="240" w:line="240" w:lineRule="auto"/>
      </w:pPr>
      <w:r>
        <w:t xml:space="preserve">Another example of biopolitics </w:t>
      </w:r>
      <w:r w:rsidR="00782DF9">
        <w:t xml:space="preserve">in health and social care </w:t>
      </w:r>
      <w:r>
        <w:t xml:space="preserve">is seen in the implementation of personalisation policy. </w:t>
      </w:r>
      <w:r w:rsidR="00782DF9">
        <w:t xml:space="preserve">While originating </w:t>
      </w:r>
      <w:r w:rsidR="000A5BC6">
        <w:t xml:space="preserve">as a response to inflexible group </w:t>
      </w:r>
      <w:r w:rsidR="00782DF9">
        <w:t xml:space="preserve">disability </w:t>
      </w:r>
      <w:r w:rsidR="000A5BC6">
        <w:t>services</w:t>
      </w:r>
      <w:r w:rsidR="00782DF9">
        <w:t>, p</w:t>
      </w:r>
      <w:r>
        <w:t>ersonalisation</w:t>
      </w:r>
      <w:r w:rsidR="000A5BC6">
        <w:t xml:space="preserve"> </w:t>
      </w:r>
      <w:r w:rsidR="00D61EC0">
        <w:t xml:space="preserve">shifts the emphasis of what </w:t>
      </w:r>
      <w:r w:rsidR="00D61EC0">
        <w:rPr>
          <w:i/>
          <w:iCs/>
        </w:rPr>
        <w:t>service</w:t>
      </w:r>
      <w:r w:rsidR="00D61EC0">
        <w:t xml:space="preserve"> people want towards what kind of </w:t>
      </w:r>
      <w:r w:rsidR="00D61EC0">
        <w:rPr>
          <w:i/>
          <w:iCs/>
        </w:rPr>
        <w:t>life</w:t>
      </w:r>
      <w:r w:rsidR="00D61EC0">
        <w:t xml:space="preserve"> a person wants. Inherent in this approach is the choice afforded to individuals.</w:t>
      </w:r>
      <w:r w:rsidR="000A5BC6">
        <w:t xml:space="preserve"> While this goal is of course laudable and has been shown to have positive outcomes for disabled people (</w:t>
      </w:r>
      <w:r w:rsidR="0086005F">
        <w:t>IBSEN; POET surveys</w:t>
      </w:r>
      <w:r w:rsidR="000A5BC6">
        <w:t>), its implementation during a time of austerity has led to the</w:t>
      </w:r>
      <w:r w:rsidR="000A5BC6" w:rsidRPr="000A5BC6">
        <w:t xml:space="preserve"> </w:t>
      </w:r>
      <w:r w:rsidR="000A5BC6">
        <w:t>wholesale shift in responsibility to the individual (Power 2014).</w:t>
      </w:r>
      <w:r w:rsidR="00D61EC0">
        <w:t xml:space="preserve"> Those eligible for social care are in effect having to become managers and </w:t>
      </w:r>
      <w:r w:rsidR="0086005F">
        <w:t>‘</w:t>
      </w:r>
      <w:proofErr w:type="gramStart"/>
      <w:r w:rsidR="00D61EC0">
        <w:t>sole-traders</w:t>
      </w:r>
      <w:proofErr w:type="gramEnd"/>
      <w:r w:rsidR="0086005F">
        <w:t>’</w:t>
      </w:r>
      <w:r w:rsidR="00D61EC0">
        <w:t xml:space="preserve"> of their </w:t>
      </w:r>
      <w:r w:rsidR="0086005F">
        <w:t xml:space="preserve">own </w:t>
      </w:r>
      <w:r w:rsidR="00D61EC0">
        <w:t>care. Thi</w:t>
      </w:r>
      <w:r w:rsidR="00576200">
        <w:t xml:space="preserve">s means disabled people </w:t>
      </w:r>
      <w:proofErr w:type="gramStart"/>
      <w:r w:rsidR="00576200">
        <w:t>have to</w:t>
      </w:r>
      <w:proofErr w:type="gramEnd"/>
      <w:r w:rsidR="00576200">
        <w:t xml:space="preserve"> now manage insurance and employment related tasks associated with arranging </w:t>
      </w:r>
      <w:r w:rsidR="00D61EC0">
        <w:t xml:space="preserve">support </w:t>
      </w:r>
      <w:r w:rsidR="00576200">
        <w:t>as well as their own personal lives</w:t>
      </w:r>
      <w:r w:rsidR="00D61EC0">
        <w:t xml:space="preserve">. </w:t>
      </w:r>
    </w:p>
    <w:p w14:paraId="65B9D9CF" w14:textId="77777777" w:rsidR="00E71125" w:rsidRDefault="00D61EC0" w:rsidP="00717865">
      <w:pPr>
        <w:spacing w:after="240" w:line="240" w:lineRule="auto"/>
      </w:pPr>
      <w:r>
        <w:t>This individualisation mirrors other neoliberal st</w:t>
      </w:r>
      <w:r w:rsidR="0086005F">
        <w:t>ate strategies to ‘</w:t>
      </w:r>
      <w:proofErr w:type="spellStart"/>
      <w:r w:rsidR="0086005F">
        <w:t>responsibili</w:t>
      </w:r>
      <w:r w:rsidR="006F3A71">
        <w:t>s</w:t>
      </w:r>
      <w:r>
        <w:t>e</w:t>
      </w:r>
      <w:proofErr w:type="spellEnd"/>
      <w:r>
        <w:t>’ citizens.</w:t>
      </w:r>
      <w:r w:rsidR="00FC644F">
        <w:t xml:space="preserve"> </w:t>
      </w:r>
      <w:r w:rsidR="00D978C4">
        <w:t xml:space="preserve">One of the ways in which the </w:t>
      </w:r>
      <w:r w:rsidR="00C334B2">
        <w:t>state</w:t>
      </w:r>
      <w:r w:rsidR="00D978C4">
        <w:t xml:space="preserve"> can manage people is to give them more individual responsibility. </w:t>
      </w:r>
      <w:r w:rsidR="000A5BC6">
        <w:t xml:space="preserve">Individualisation </w:t>
      </w:r>
      <w:r w:rsidR="00D978C4">
        <w:t>has become a key driver of health and welfare policy.</w:t>
      </w:r>
      <w:r w:rsidR="000A5BC6">
        <w:t xml:space="preserve"> People therefore become culpable of their own healt</w:t>
      </w:r>
      <w:r w:rsidR="004F59C6">
        <w:t xml:space="preserve">h, or as Foucault (see </w:t>
      </w:r>
      <w:r w:rsidR="006F3A71" w:rsidRPr="006F3A71">
        <w:rPr>
          <w:b/>
        </w:rPr>
        <w:t>Box 11.2</w:t>
      </w:r>
      <w:r w:rsidR="004F59C6">
        <w:t>) might put it, the care of the self is placed in the hands of the self.</w:t>
      </w:r>
      <w:r w:rsidR="00510592">
        <w:t xml:space="preserve"> </w:t>
      </w:r>
      <w:r w:rsidR="004F59C6">
        <w:t xml:space="preserve">However, such </w:t>
      </w:r>
      <w:proofErr w:type="spellStart"/>
      <w:r w:rsidR="004F59C6">
        <w:t>responsibilisation</w:t>
      </w:r>
      <w:proofErr w:type="spellEnd"/>
      <w:r w:rsidR="004F59C6">
        <w:t xml:space="preserve"> can cut both ways. Adriana Petryna (2002) explores how following the nuclear explosion in Chernobyl in 1986, citizens drew on biological understandings of themselves as bodies affected by radiation to create a new collective identity as </w:t>
      </w:r>
      <w:proofErr w:type="spellStart"/>
      <w:r w:rsidR="004F59C6" w:rsidRPr="004F59C6">
        <w:rPr>
          <w:i/>
        </w:rPr>
        <w:t>poterpili</w:t>
      </w:r>
      <w:proofErr w:type="spellEnd"/>
      <w:r w:rsidR="004F59C6">
        <w:t xml:space="preserve"> or suffers. This new biosocial collective then used their shared status as biological citizens to make demands upon the state for compensation and health and welfare provision. In this way biological citizenship</w:t>
      </w:r>
      <w:r w:rsidR="004F59C6" w:rsidRPr="004F59C6">
        <w:t xml:space="preserve"> ‘can thus embody a demand for </w:t>
      </w:r>
      <w:proofErr w:type="gramStart"/>
      <w:r w:rsidR="004F59C6" w:rsidRPr="004F59C6">
        <w:t>particular protections</w:t>
      </w:r>
      <w:proofErr w:type="gramEnd"/>
      <w:r w:rsidR="004F59C6" w:rsidRPr="004F59C6">
        <w:t xml:space="preserve">, for the enactment or cessation or </w:t>
      </w:r>
      <w:proofErr w:type="gramStart"/>
      <w:r w:rsidR="004F59C6" w:rsidRPr="004F59C6">
        <w:t>particular policies</w:t>
      </w:r>
      <w:proofErr w:type="gramEnd"/>
      <w:r w:rsidR="004F59C6" w:rsidRPr="004F59C6">
        <w:t xml:space="preserve"> or actions, or, as in this case, access to special resources’</w:t>
      </w:r>
      <w:r w:rsidR="00510592">
        <w:t xml:space="preserve"> (</w:t>
      </w:r>
      <w:r w:rsidR="004F59C6" w:rsidRPr="004F59C6">
        <w:t>Rose and Novas 2004</w:t>
      </w:r>
      <w:r w:rsidR="006F3A71">
        <w:t xml:space="preserve">, p. </w:t>
      </w:r>
      <w:r w:rsidR="004F59C6" w:rsidRPr="004F59C6">
        <w:t>441). This leads us towards a final theme, resistance.</w:t>
      </w:r>
    </w:p>
    <w:p w14:paraId="25E5C340" w14:textId="77777777" w:rsidR="008B2FF5" w:rsidRPr="008B2FF5" w:rsidRDefault="000B71A4" w:rsidP="00717865">
      <w:pPr>
        <w:spacing w:after="240" w:line="240" w:lineRule="auto"/>
      </w:pPr>
      <w:r w:rsidRPr="000B71A4">
        <w:rPr>
          <w:b/>
          <w:bCs/>
        </w:rPr>
        <w:t>Resistance</w:t>
      </w:r>
      <w:r w:rsidR="00F0580F">
        <w:rPr>
          <w:b/>
          <w:bCs/>
        </w:rPr>
        <w:t>/</w:t>
      </w:r>
      <w:r w:rsidR="00D161EF">
        <w:rPr>
          <w:b/>
          <w:bCs/>
        </w:rPr>
        <w:t>Resilience</w:t>
      </w:r>
      <w:r w:rsidR="00510592">
        <w:rPr>
          <w:b/>
          <w:bCs/>
        </w:rPr>
        <w:t>/Care</w:t>
      </w:r>
      <w:r w:rsidR="00510592" w:rsidRPr="00510592">
        <w:rPr>
          <w:bCs/>
        </w:rPr>
        <w:t>.</w:t>
      </w:r>
      <w:r w:rsidR="00510592">
        <w:rPr>
          <w:b/>
          <w:bCs/>
        </w:rPr>
        <w:t xml:space="preserve"> </w:t>
      </w:r>
      <w:r>
        <w:t>Whilst the four earlier concepts each signal different challenges and risks facing people</w:t>
      </w:r>
      <w:r w:rsidR="00782DF9">
        <w:t>’s health</w:t>
      </w:r>
      <w:r>
        <w:t xml:space="preserve">, it is also worth </w:t>
      </w:r>
      <w:r w:rsidR="00A71DB5">
        <w:t>being equally aware</w:t>
      </w:r>
      <w:r>
        <w:t xml:space="preserve"> of the ever-present, ever-changing nature of resistance </w:t>
      </w:r>
      <w:r w:rsidR="00A71DB5">
        <w:t xml:space="preserve">and resilience </w:t>
      </w:r>
      <w:r>
        <w:t>as antidote</w:t>
      </w:r>
      <w:r w:rsidR="008B2FF5">
        <w:t>s</w:t>
      </w:r>
      <w:r w:rsidR="0086005F">
        <w:t>, coping strategies</w:t>
      </w:r>
      <w:r>
        <w:t xml:space="preserve"> and </w:t>
      </w:r>
      <w:r w:rsidR="008B2FF5">
        <w:t xml:space="preserve">modes of </w:t>
      </w:r>
      <w:r w:rsidR="00A71DB5">
        <w:t xml:space="preserve">counterattack </w:t>
      </w:r>
      <w:r>
        <w:t xml:space="preserve">to these challenges. Critical health geographers must always remain attuned to the possibilities of action and change. </w:t>
      </w:r>
      <w:r w:rsidR="00A71DB5">
        <w:t xml:space="preserve">People do oppose, defy, repel and endure. </w:t>
      </w:r>
      <w:r w:rsidR="0086005F">
        <w:t>In</w:t>
      </w:r>
      <w:r>
        <w:t xml:space="preserve"> </w:t>
      </w:r>
      <w:r w:rsidRPr="000B71A4">
        <w:rPr>
          <w:i/>
          <w:iCs/>
        </w:rPr>
        <w:t xml:space="preserve">Landscapes of </w:t>
      </w:r>
      <w:r w:rsidR="0086005F">
        <w:rPr>
          <w:i/>
          <w:iCs/>
        </w:rPr>
        <w:t>A</w:t>
      </w:r>
      <w:r w:rsidRPr="000B71A4">
        <w:rPr>
          <w:i/>
          <w:iCs/>
        </w:rPr>
        <w:t>ntagonism</w:t>
      </w:r>
      <w:r>
        <w:t xml:space="preserve">, </w:t>
      </w:r>
      <w:r w:rsidR="00A71DB5">
        <w:t>Newman (</w:t>
      </w:r>
      <w:r w:rsidR="00782DF9">
        <w:t>2013</w:t>
      </w:r>
      <w:r w:rsidR="00A71DB5">
        <w:t>)</w:t>
      </w:r>
      <w:r>
        <w:t xml:space="preserve"> reminds us that </w:t>
      </w:r>
      <w:r w:rsidR="00A71DB5">
        <w:t>while the current climate of neoliberal cuts, austerity and state retrenchment is presented as a meta-narrative, there is also space for politics and agency</w:t>
      </w:r>
      <w:r w:rsidR="006E302B">
        <w:t xml:space="preserve"> – and care</w:t>
      </w:r>
      <w:r w:rsidR="00A71DB5">
        <w:t>.</w:t>
      </w:r>
      <w:r>
        <w:t xml:space="preserve"> </w:t>
      </w:r>
      <w:r w:rsidR="00FC644F">
        <w:t>She urges us to think about the co-existence of diverse governmental, economic and political projects. A</w:t>
      </w:r>
      <w:r>
        <w:t>s Power (2014)</w:t>
      </w:r>
      <w:r w:rsidR="00A71DB5">
        <w:t xml:space="preserve"> found</w:t>
      </w:r>
      <w:r>
        <w:t xml:space="preserve">, the realm of social care policy </w:t>
      </w:r>
      <w:r w:rsidR="00A71DB5">
        <w:t xml:space="preserve">for example </w:t>
      </w:r>
      <w:r>
        <w:t xml:space="preserve">is a lot more </w:t>
      </w:r>
      <w:r w:rsidR="00F3050F">
        <w:t>heterogeneous</w:t>
      </w:r>
      <w:r w:rsidR="00A71DB5">
        <w:t xml:space="preserve"> and</w:t>
      </w:r>
      <w:r w:rsidR="00FC644F">
        <w:t xml:space="preserve"> fluid than commonly presented</w:t>
      </w:r>
      <w:r w:rsidR="003B749C">
        <w:t xml:space="preserve">. </w:t>
      </w:r>
      <w:r w:rsidR="00A71DB5">
        <w:t xml:space="preserve">Indeed, </w:t>
      </w:r>
      <w:r>
        <w:t>Needham (</w:t>
      </w:r>
      <w:r w:rsidR="000A5BC6">
        <w:t>2011</w:t>
      </w:r>
      <w:r>
        <w:t>) argues</w:t>
      </w:r>
      <w:r w:rsidR="00A71DB5">
        <w:t xml:space="preserve"> that</w:t>
      </w:r>
      <w:r>
        <w:t xml:space="preserve"> </w:t>
      </w:r>
      <w:r w:rsidR="00FC644F">
        <w:t xml:space="preserve">the design of </w:t>
      </w:r>
      <w:r>
        <w:t>much health and social care policy rests on ‘stories</w:t>
      </w:r>
      <w:r w:rsidR="00F3050F">
        <w:t>.</w:t>
      </w:r>
      <w:r>
        <w:t xml:space="preserve">’ </w:t>
      </w:r>
      <w:r w:rsidR="00B4364D">
        <w:t xml:space="preserve">Using the example of personalisation discussed above, Needham </w:t>
      </w:r>
      <w:r w:rsidR="00B4364D">
        <w:lastRenderedPageBreak/>
        <w:t>argues that t</w:t>
      </w:r>
      <w:r>
        <w:t xml:space="preserve">he stories </w:t>
      </w:r>
      <w:r w:rsidR="00F0580F">
        <w:t xml:space="preserve">driving personalisation have </w:t>
      </w:r>
      <w:r>
        <w:t>evolve</w:t>
      </w:r>
      <w:r w:rsidR="00F0580F">
        <w:t>d</w:t>
      </w:r>
      <w:r>
        <w:t xml:space="preserve"> </w:t>
      </w:r>
      <w:r w:rsidR="00A71DB5">
        <w:t>and mutate</w:t>
      </w:r>
      <w:r w:rsidR="00F0580F">
        <w:t>d</w:t>
      </w:r>
      <w:r w:rsidR="00A71DB5">
        <w:t xml:space="preserve"> </w:t>
      </w:r>
      <w:r>
        <w:t xml:space="preserve">from </w:t>
      </w:r>
      <w:r w:rsidR="00B4364D">
        <w:t xml:space="preserve">often mundane sources including </w:t>
      </w:r>
      <w:r>
        <w:t xml:space="preserve">conversations </w:t>
      </w:r>
      <w:r w:rsidR="00B4364D">
        <w:t>between</w:t>
      </w:r>
      <w:r>
        <w:t xml:space="preserve"> individuals,</w:t>
      </w:r>
      <w:r w:rsidR="00B4364D">
        <w:t xml:space="preserve"> </w:t>
      </w:r>
      <w:r w:rsidR="00FC644F">
        <w:t xml:space="preserve">third-party reports, and </w:t>
      </w:r>
      <w:r w:rsidR="00B4364D">
        <w:t xml:space="preserve">individual </w:t>
      </w:r>
      <w:r w:rsidR="00F0580F">
        <w:t xml:space="preserve">accounts </w:t>
      </w:r>
      <w:r w:rsidR="00B4364D">
        <w:t xml:space="preserve">of </w:t>
      </w:r>
      <w:r w:rsidR="00CE7EC1">
        <w:t>innovation</w:t>
      </w:r>
      <w:r w:rsidR="00FC644F">
        <w:t>.</w:t>
      </w:r>
      <w:r w:rsidR="00CC2A95">
        <w:t xml:space="preserve"> </w:t>
      </w:r>
      <w:r w:rsidR="00B4364D">
        <w:t>Similarly, Power (201</w:t>
      </w:r>
      <w:r w:rsidR="008B2FF5">
        <w:t>2</w:t>
      </w:r>
      <w:r w:rsidR="00B4364D">
        <w:t xml:space="preserve">) found that </w:t>
      </w:r>
      <w:r w:rsidR="008B2FF5">
        <w:t xml:space="preserve">in the design and provision of </w:t>
      </w:r>
      <w:r w:rsidR="008B2FF5" w:rsidRPr="008B2FF5">
        <w:t xml:space="preserve">support </w:t>
      </w:r>
      <w:r w:rsidR="008B2FF5">
        <w:t>to disab</w:t>
      </w:r>
      <w:r w:rsidR="00B4364D">
        <w:t>l</w:t>
      </w:r>
      <w:r w:rsidR="008B2FF5">
        <w:t>ed people</w:t>
      </w:r>
      <w:r w:rsidR="00B4364D">
        <w:t xml:space="preserve">, </w:t>
      </w:r>
      <w:r w:rsidR="008B2FF5" w:rsidRPr="008B2FF5">
        <w:t xml:space="preserve">real-life individual ‘stories’ </w:t>
      </w:r>
      <w:r w:rsidR="00CC2A95">
        <w:t xml:space="preserve">of change </w:t>
      </w:r>
      <w:r w:rsidR="008B2FF5">
        <w:t xml:space="preserve">are often used by </w:t>
      </w:r>
      <w:r w:rsidR="008B2FF5" w:rsidRPr="008B2FF5">
        <w:t>service managers</w:t>
      </w:r>
      <w:r w:rsidR="008B2FF5">
        <w:t xml:space="preserve"> and policy design consultants</w:t>
      </w:r>
      <w:r w:rsidR="008B2FF5" w:rsidRPr="008B2FF5">
        <w:t xml:space="preserve"> </w:t>
      </w:r>
      <w:r w:rsidR="008B2FF5">
        <w:t xml:space="preserve">as </w:t>
      </w:r>
      <w:r w:rsidR="008B2FF5" w:rsidRPr="008B2FF5">
        <w:t xml:space="preserve">important markers of </w:t>
      </w:r>
      <w:r w:rsidR="00FC644F">
        <w:t>o</w:t>
      </w:r>
      <w:r w:rsidR="008B2FF5" w:rsidRPr="008B2FF5">
        <w:t>rganisational learning, and a</w:t>
      </w:r>
      <w:r w:rsidR="00CC2A95">
        <w:t xml:space="preserve"> </w:t>
      </w:r>
      <w:r w:rsidR="008B2FF5" w:rsidRPr="008B2FF5">
        <w:t>currency with which to trade ideas with other providers, individuals and families.</w:t>
      </w:r>
      <w:r w:rsidR="008B2FF5">
        <w:t xml:space="preserve"> </w:t>
      </w:r>
    </w:p>
    <w:p w14:paraId="7A803B0C" w14:textId="77777777" w:rsidR="000A5BC6" w:rsidRDefault="003B749C" w:rsidP="00717865">
      <w:pPr>
        <w:spacing w:after="240" w:line="240" w:lineRule="auto"/>
      </w:pPr>
      <w:r>
        <w:t xml:space="preserve">Thinking about </w:t>
      </w:r>
      <w:r w:rsidR="00782DF9">
        <w:t xml:space="preserve">health </w:t>
      </w:r>
      <w:r w:rsidR="008B2FF5">
        <w:t xml:space="preserve">and social </w:t>
      </w:r>
      <w:r w:rsidR="00782DF9">
        <w:t xml:space="preserve">care policy </w:t>
      </w:r>
      <w:r w:rsidR="006E302B">
        <w:t>design</w:t>
      </w:r>
      <w:r w:rsidR="008B2FF5">
        <w:t xml:space="preserve"> </w:t>
      </w:r>
      <w:r w:rsidR="00FC644F">
        <w:t xml:space="preserve">and </w:t>
      </w:r>
      <w:r w:rsidR="008B2FF5">
        <w:t xml:space="preserve">implementation </w:t>
      </w:r>
      <w:r w:rsidR="00782DF9">
        <w:t>in this way can</w:t>
      </w:r>
      <w:r>
        <w:t xml:space="preserve"> </w:t>
      </w:r>
      <w:proofErr w:type="gramStart"/>
      <w:r w:rsidR="00782DF9">
        <w:t>open</w:t>
      </w:r>
      <w:r>
        <w:t xml:space="preserve"> up</w:t>
      </w:r>
      <w:proofErr w:type="gramEnd"/>
      <w:r w:rsidR="00061493">
        <w:t xml:space="preserve"> </w:t>
      </w:r>
      <w:r w:rsidR="00782DF9">
        <w:t xml:space="preserve">our understanding of the </w:t>
      </w:r>
      <w:r>
        <w:t>multiple</w:t>
      </w:r>
      <w:r w:rsidR="00061493">
        <w:t xml:space="preserve"> space</w:t>
      </w:r>
      <w:r>
        <w:t xml:space="preserve">s for </w:t>
      </w:r>
      <w:r w:rsidR="00782DF9">
        <w:t xml:space="preserve">change </w:t>
      </w:r>
      <w:r w:rsidR="000A5BC6">
        <w:t xml:space="preserve">and support </w:t>
      </w:r>
      <w:r w:rsidR="00782DF9">
        <w:t>that exist</w:t>
      </w:r>
      <w:r>
        <w:t>.</w:t>
      </w:r>
      <w:r w:rsidR="00CC2A95" w:rsidRPr="00CC2A95">
        <w:t xml:space="preserve"> </w:t>
      </w:r>
      <w:r w:rsidR="0086005F">
        <w:t xml:space="preserve">Geoff </w:t>
      </w:r>
      <w:r w:rsidR="00F356EC">
        <w:t>DeVerteuil (2014</w:t>
      </w:r>
      <w:r w:rsidR="00CC2A95">
        <w:t xml:space="preserve">) argues that </w:t>
      </w:r>
      <w:r w:rsidR="00CC2A95" w:rsidRPr="006E302B">
        <w:t>the</w:t>
      </w:r>
      <w:r w:rsidR="00CC2A95">
        <w:t>se</w:t>
      </w:r>
      <w:r w:rsidR="00CC2A95" w:rsidRPr="006E302B">
        <w:t xml:space="preserve"> supportive approaches are arguably downplayed by many mainstream (primarily US) accounts of urban injustice by geographers who have become largely fixated on the punitive accounts of injustice in the city – particularly within the context </w:t>
      </w:r>
      <w:r w:rsidR="00CC2A95">
        <w:t>of</w:t>
      </w:r>
      <w:r w:rsidR="00CC2A95" w:rsidRPr="006E302B">
        <w:t xml:space="preserve"> the residual neoliberal welfare state. Indeed, DeVerteuil argues injustice must </w:t>
      </w:r>
      <w:r w:rsidR="00CC2A95" w:rsidRPr="006E302B">
        <w:rPr>
          <w:i/>
          <w:iCs/>
        </w:rPr>
        <w:t xml:space="preserve">co-exist with </w:t>
      </w:r>
      <w:r w:rsidR="00CC2A95" w:rsidRPr="006E302B">
        <w:t xml:space="preserve">and </w:t>
      </w:r>
      <w:r w:rsidR="00CC2A95" w:rsidRPr="006E302B">
        <w:rPr>
          <w:i/>
          <w:iCs/>
        </w:rPr>
        <w:t xml:space="preserve">depend upon </w:t>
      </w:r>
      <w:r w:rsidR="00CC2A95" w:rsidRPr="006E302B">
        <w:t>more supportive currents within urban space</w:t>
      </w:r>
      <w:r w:rsidR="000A5BC6">
        <w:t>.</w:t>
      </w:r>
      <w:r w:rsidR="00CC2A95">
        <w:t xml:space="preserve"> </w:t>
      </w:r>
      <w:r w:rsidR="000A5BC6">
        <w:t>T</w:t>
      </w:r>
      <w:r w:rsidR="00CC2A95">
        <w:t xml:space="preserve">hese undercurrents can evolve as direct </w:t>
      </w:r>
      <w:r w:rsidR="000A5BC6">
        <w:t xml:space="preserve">forms of </w:t>
      </w:r>
      <w:r w:rsidR="00CC2A95">
        <w:t>r</w:t>
      </w:r>
      <w:r w:rsidR="006E302B">
        <w:t>esistance</w:t>
      </w:r>
      <w:r w:rsidR="00CC2A95">
        <w:t xml:space="preserve"> to </w:t>
      </w:r>
      <w:r w:rsidR="00FC644F">
        <w:t>the thematic trends</w:t>
      </w:r>
      <w:r w:rsidR="00CC2A95">
        <w:t xml:space="preserve"> discussed above. Harvey’s (</w:t>
      </w:r>
      <w:r w:rsidR="0040112E">
        <w:t>2012</w:t>
      </w:r>
      <w:r w:rsidR="00CC2A95">
        <w:t xml:space="preserve">) work on </w:t>
      </w:r>
      <w:r w:rsidR="00CC2A95">
        <w:rPr>
          <w:i/>
          <w:iCs/>
        </w:rPr>
        <w:t>Rebel Cities</w:t>
      </w:r>
      <w:r w:rsidR="00CC2A95">
        <w:t xml:space="preserve"> traces the growth in urban protest movements</w:t>
      </w:r>
      <w:r w:rsidR="0040112E">
        <w:t xml:space="preserve"> from </w:t>
      </w:r>
      <w:r w:rsidR="00F0580F">
        <w:t>Johannesburg</w:t>
      </w:r>
      <w:r w:rsidR="0040112E">
        <w:t xml:space="preserve"> to Mumbai, and from New York to Sao Paulo. These movements reveal deep currents of resistance to the growing inequalities of capital accumulation and control of urban ‘public’ space.</w:t>
      </w:r>
      <w:r w:rsidR="00CC2A95">
        <w:t xml:space="preserve"> </w:t>
      </w:r>
    </w:p>
    <w:p w14:paraId="24664288" w14:textId="77777777" w:rsidR="00926FBB" w:rsidRDefault="006E302B" w:rsidP="00717865">
      <w:pPr>
        <w:spacing w:after="240" w:line="240" w:lineRule="auto"/>
      </w:pPr>
      <w:r>
        <w:t xml:space="preserve">Equally, DeVerteuil (2015) reminds us of the daily examples of </w:t>
      </w:r>
      <w:r w:rsidRPr="000A5BC6">
        <w:rPr>
          <w:i/>
          <w:iCs/>
        </w:rPr>
        <w:t>resilience</w:t>
      </w:r>
      <w:r>
        <w:t xml:space="preserve"> which exist alongside more overt and direct struggles against global, national and local challenges. Inherent in this work is an appreciation of the role of the </w:t>
      </w:r>
      <w:r w:rsidR="00CC2A95">
        <w:t xml:space="preserve">community and </w:t>
      </w:r>
      <w:r>
        <w:t>voluntary sector</w:t>
      </w:r>
      <w:r w:rsidR="009F2408">
        <w:t xml:space="preserve"> in ameliorating the external challenges different groups </w:t>
      </w:r>
      <w:r w:rsidR="00F11DB9">
        <w:t xml:space="preserve">deemed vulnerable </w:t>
      </w:r>
      <w:r w:rsidR="009F2408">
        <w:t>experience</w:t>
      </w:r>
      <w:r>
        <w:t xml:space="preserve">. </w:t>
      </w:r>
      <w:r w:rsidR="0086005F">
        <w:t>P</w:t>
      </w:r>
      <w:r w:rsidR="00CC2A95">
        <w:t xml:space="preserve">eople </w:t>
      </w:r>
      <w:r w:rsidR="0086005F">
        <w:t xml:space="preserve">also </w:t>
      </w:r>
      <w:r w:rsidR="00CC2A95">
        <w:t xml:space="preserve">seek to be resilient in their everyday </w:t>
      </w:r>
      <w:r w:rsidR="0086005F">
        <w:t xml:space="preserve">individual </w:t>
      </w:r>
      <w:r w:rsidR="00CC2A95">
        <w:t>lives</w:t>
      </w:r>
      <w:r w:rsidR="0086005F">
        <w:t>. Health geographers have traced the ‘</w:t>
      </w:r>
      <w:r w:rsidR="00F0580F">
        <w:t xml:space="preserve">health enabling </w:t>
      </w:r>
      <w:r w:rsidR="0086005F">
        <w:t xml:space="preserve">landscapes’ </w:t>
      </w:r>
      <w:r w:rsidR="00F0580F">
        <w:t xml:space="preserve">(Foley and </w:t>
      </w:r>
      <w:proofErr w:type="spellStart"/>
      <w:r w:rsidR="00F0580F">
        <w:t>Kisterman</w:t>
      </w:r>
      <w:proofErr w:type="spellEnd"/>
      <w:r w:rsidR="00F0580F">
        <w:t xml:space="preserve"> 2014) </w:t>
      </w:r>
      <w:r w:rsidR="0086005F">
        <w:t>used and developed by people, including</w:t>
      </w:r>
      <w:r w:rsidR="00F0580F">
        <w:t xml:space="preserve"> spas,</w:t>
      </w:r>
      <w:r w:rsidR="0086005F">
        <w:t xml:space="preserve"> y</w:t>
      </w:r>
      <w:r w:rsidR="00B4364D">
        <w:t>oga</w:t>
      </w:r>
      <w:r w:rsidR="00F0580F">
        <w:t xml:space="preserve"> centres</w:t>
      </w:r>
      <w:r w:rsidR="0086005F">
        <w:t xml:space="preserve">, stillness </w:t>
      </w:r>
      <w:r w:rsidR="00F0580F">
        <w:t xml:space="preserve">and alternative therapies </w:t>
      </w:r>
      <w:r w:rsidR="0086005F">
        <w:t>retreats</w:t>
      </w:r>
      <w:r w:rsidR="00B4364D">
        <w:t xml:space="preserve"> </w:t>
      </w:r>
      <w:r>
        <w:t xml:space="preserve">to achieve </w:t>
      </w:r>
      <w:r w:rsidR="00F11DB9">
        <w:t xml:space="preserve">more </w:t>
      </w:r>
      <w:r>
        <w:t>pos</w:t>
      </w:r>
      <w:r w:rsidR="0086005F">
        <w:t>i</w:t>
      </w:r>
      <w:r>
        <w:t xml:space="preserve">tive physical and mental health. </w:t>
      </w:r>
      <w:r w:rsidR="00A7004F">
        <w:t xml:space="preserve">This personal attention to human flourishing is </w:t>
      </w:r>
      <w:r w:rsidR="0086005F">
        <w:t xml:space="preserve">also </w:t>
      </w:r>
      <w:r w:rsidR="00A7004F">
        <w:t xml:space="preserve">evident in the growing </w:t>
      </w:r>
      <w:r w:rsidR="00FC644F">
        <w:t>demand for</w:t>
      </w:r>
      <w:r w:rsidR="00A7004F">
        <w:t xml:space="preserve"> healthy </w:t>
      </w:r>
      <w:r w:rsidR="00FC644F">
        <w:t>foods</w:t>
      </w:r>
      <w:r w:rsidR="00A7004F">
        <w:t xml:space="preserve"> and diet supplementation. These personal practices have no doubt contributed to the growing life-expectancy of people in Western countries, although such a trend </w:t>
      </w:r>
      <w:r w:rsidR="0086005F">
        <w:t xml:space="preserve">also undoubtedly </w:t>
      </w:r>
      <w:r w:rsidR="00A7004F">
        <w:t xml:space="preserve">relates to the </w:t>
      </w:r>
      <w:r w:rsidR="0086005F">
        <w:t xml:space="preserve">broader </w:t>
      </w:r>
      <w:r w:rsidR="00A7004F">
        <w:t>influence of the global pharmaceutical industry and neoliberal economic wealth accumulation in the Global North</w:t>
      </w:r>
      <w:r w:rsidR="00FC644F">
        <w:t xml:space="preserve"> mentioned above</w:t>
      </w:r>
      <w:r w:rsidR="00A7004F">
        <w:t>.</w:t>
      </w:r>
    </w:p>
    <w:p w14:paraId="021328F6" w14:textId="77777777" w:rsidR="003B749C" w:rsidRDefault="00A7004F" w:rsidP="00717865">
      <w:pPr>
        <w:spacing w:after="240" w:line="240" w:lineRule="auto"/>
      </w:pPr>
      <w:r>
        <w:t>Putting this last point aside, u</w:t>
      </w:r>
      <w:r w:rsidR="000A5BC6">
        <w:t xml:space="preserve">nderlying </w:t>
      </w:r>
      <w:proofErr w:type="gramStart"/>
      <w:r w:rsidR="000A5BC6">
        <w:t xml:space="preserve">all </w:t>
      </w:r>
      <w:r w:rsidR="00F11DB9">
        <w:t>of</w:t>
      </w:r>
      <w:proofErr w:type="gramEnd"/>
      <w:r w:rsidR="00F11DB9">
        <w:t xml:space="preserve"> </w:t>
      </w:r>
      <w:r w:rsidR="000A5BC6">
        <w:t xml:space="preserve">these </w:t>
      </w:r>
      <w:r w:rsidR="009F2408">
        <w:t>personal and political ‘tactics’</w:t>
      </w:r>
      <w:r w:rsidR="00F11DB9">
        <w:t xml:space="preserve"> to boost health and social wellbeing</w:t>
      </w:r>
      <w:r w:rsidR="000A5BC6">
        <w:t xml:space="preserve">, </w:t>
      </w:r>
      <w:r w:rsidR="00F11DB9">
        <w:t xml:space="preserve">and resist the previous four trends </w:t>
      </w:r>
      <w:r w:rsidR="000A5BC6">
        <w:t>is an ethic of care</w:t>
      </w:r>
      <w:r w:rsidR="009F2408">
        <w:t xml:space="preserve">. </w:t>
      </w:r>
      <w:r w:rsidR="0086005F">
        <w:t xml:space="preserve">Drawing on feminist geographers such </w:t>
      </w:r>
      <w:r w:rsidR="00F11DB9">
        <w:t>Victo</w:t>
      </w:r>
      <w:r w:rsidR="00F11DB9" w:rsidRPr="00F11DB9">
        <w:t xml:space="preserve">ria </w:t>
      </w:r>
      <w:r w:rsidR="0086005F" w:rsidRPr="00F11DB9">
        <w:t xml:space="preserve">Lawson (2007; 2009) and </w:t>
      </w:r>
      <w:r w:rsidR="00F11DB9" w:rsidRPr="00F11DB9">
        <w:t xml:space="preserve">Linda </w:t>
      </w:r>
      <w:r w:rsidR="0086005F" w:rsidRPr="00F11DB9">
        <w:t>McDowell (2004)</w:t>
      </w:r>
      <w:r w:rsidR="00F11DB9" w:rsidRPr="00F11DB9">
        <w:t xml:space="preserve">, </w:t>
      </w:r>
      <w:r w:rsidR="0086005F" w:rsidRPr="00F11DB9">
        <w:t xml:space="preserve">the ethical responsibilities to care </w:t>
      </w:r>
      <w:r w:rsidR="00F11DB9" w:rsidRPr="00F11DB9">
        <w:t xml:space="preserve">are paramount </w:t>
      </w:r>
      <w:r w:rsidR="0086005F" w:rsidRPr="00F11DB9">
        <w:t xml:space="preserve">in the face of poverty and the pervading individualistic ethos in the labour market and the welfare state. </w:t>
      </w:r>
      <w:r w:rsidR="009F2408" w:rsidRPr="00F11DB9">
        <w:t>T</w:t>
      </w:r>
      <w:r w:rsidR="009F2408">
        <w:t>his ethic ultimately guides</w:t>
      </w:r>
      <w:r w:rsidR="009F2408" w:rsidRPr="009F2408">
        <w:t xml:space="preserve"> how individuals support </w:t>
      </w:r>
      <w:proofErr w:type="gramStart"/>
      <w:r w:rsidR="009F2408" w:rsidRPr="009F2408">
        <w:t>each other, and</w:t>
      </w:r>
      <w:proofErr w:type="gramEnd"/>
      <w:r w:rsidR="009F2408" w:rsidRPr="009F2408">
        <w:t xml:space="preserve"> contribute</w:t>
      </w:r>
      <w:r w:rsidR="009F2408">
        <w:t>s</w:t>
      </w:r>
      <w:r w:rsidR="009F2408" w:rsidRPr="009F2408">
        <w:t xml:space="preserve"> towards greater wellbeing and human thriving</w:t>
      </w:r>
      <w:r>
        <w:t xml:space="preserve">. This ethic of care therefore </w:t>
      </w:r>
      <w:r w:rsidR="009F2408" w:rsidRPr="009F2408">
        <w:t>speaks to broader issues of social justice in the way we value and encourage human lives and human flourishing</w:t>
      </w:r>
      <w:r w:rsidR="009F2408">
        <w:t>.</w:t>
      </w:r>
    </w:p>
    <w:p w14:paraId="341718C5" w14:textId="77777777" w:rsidR="005E60B7" w:rsidRDefault="005E60B7" w:rsidP="00717865">
      <w:pPr>
        <w:spacing w:before="200" w:after="240" w:line="240" w:lineRule="auto"/>
        <w:rPr>
          <w:rFonts w:ascii="Cambria" w:hAnsi="Cambria"/>
          <w:b/>
          <w:sz w:val="26"/>
          <w:szCs w:val="26"/>
        </w:rPr>
      </w:pPr>
      <w:r w:rsidRPr="005E60B7">
        <w:rPr>
          <w:rFonts w:ascii="Cambria" w:hAnsi="Cambria"/>
          <w:b/>
          <w:sz w:val="26"/>
          <w:szCs w:val="26"/>
        </w:rPr>
        <w:t xml:space="preserve">1.4 </w:t>
      </w:r>
      <w:r w:rsidR="00615185">
        <w:rPr>
          <w:rFonts w:ascii="Cambria" w:hAnsi="Cambria"/>
          <w:b/>
          <w:sz w:val="26"/>
          <w:szCs w:val="26"/>
        </w:rPr>
        <w:t>A</w:t>
      </w:r>
      <w:r w:rsidRPr="005E60B7">
        <w:rPr>
          <w:rFonts w:ascii="Cambria" w:hAnsi="Cambria"/>
          <w:b/>
          <w:sz w:val="26"/>
          <w:szCs w:val="26"/>
        </w:rPr>
        <w:t xml:space="preserve"> ‘Road Map’ to </w:t>
      </w:r>
      <w:r w:rsidRPr="00615185">
        <w:rPr>
          <w:rFonts w:ascii="Cambria" w:hAnsi="Cambria"/>
          <w:b/>
          <w:i/>
          <w:sz w:val="26"/>
          <w:szCs w:val="26"/>
        </w:rPr>
        <w:t>Health Geographies: A Critical Introduction</w:t>
      </w:r>
      <w:r w:rsidRPr="005E60B7">
        <w:rPr>
          <w:rFonts w:ascii="Cambria" w:hAnsi="Cambria"/>
          <w:b/>
          <w:sz w:val="26"/>
          <w:szCs w:val="26"/>
        </w:rPr>
        <w:t xml:space="preserve"> </w:t>
      </w:r>
    </w:p>
    <w:p w14:paraId="751E0845" w14:textId="77777777" w:rsidR="00714BC5" w:rsidRDefault="00714BC5" w:rsidP="00717865">
      <w:pPr>
        <w:spacing w:before="200" w:after="240" w:line="240" w:lineRule="auto"/>
      </w:pPr>
      <w:r>
        <w:t xml:space="preserve">It should, we hope, be clear that the primary aim of this </w:t>
      </w:r>
      <w:r w:rsidR="005E60B7">
        <w:t>book is</w:t>
      </w:r>
      <w:r>
        <w:t xml:space="preserve"> to help you to </w:t>
      </w:r>
      <w:r w:rsidR="005E60B7">
        <w:t>develop</w:t>
      </w:r>
      <w:r>
        <w:t xml:space="preserve"> </w:t>
      </w:r>
      <w:r w:rsidR="005E60B7">
        <w:t>your credentials as a critical health geographer</w:t>
      </w:r>
      <w:r w:rsidR="009B5E14">
        <w:t xml:space="preserve"> or</w:t>
      </w:r>
      <w:r w:rsidR="003D432E">
        <w:t>,</w:t>
      </w:r>
      <w:r w:rsidR="009B5E14">
        <w:t xml:space="preserve"> more broadly than this</w:t>
      </w:r>
      <w:r w:rsidR="003D432E">
        <w:t>,</w:t>
      </w:r>
      <w:r w:rsidR="009B5E14">
        <w:t xml:space="preserve"> as critical health scholar. To help </w:t>
      </w:r>
      <w:r>
        <w:t xml:space="preserve">you </w:t>
      </w:r>
      <w:r w:rsidR="009B5E14">
        <w:t xml:space="preserve">with that </w:t>
      </w:r>
      <w:r>
        <w:t xml:space="preserve">process </w:t>
      </w:r>
      <w:r w:rsidR="009B5E14">
        <w:t>we have organised the</w:t>
      </w:r>
      <w:r w:rsidR="00F3050F">
        <w:t xml:space="preserve"> remainder of this</w:t>
      </w:r>
      <w:r w:rsidR="009B5E14">
        <w:t xml:space="preserve"> book into four substantive sections: </w:t>
      </w:r>
      <w:proofErr w:type="spellStart"/>
      <w:r>
        <w:t>i</w:t>
      </w:r>
      <w:proofErr w:type="spellEnd"/>
      <w:r w:rsidR="009B5E14">
        <w:t xml:space="preserve">) </w:t>
      </w:r>
      <w:r w:rsidR="00615185" w:rsidRPr="009B5E14">
        <w:rPr>
          <w:i/>
        </w:rPr>
        <w:t xml:space="preserve">Body, Health </w:t>
      </w:r>
      <w:r w:rsidR="00615185">
        <w:rPr>
          <w:i/>
        </w:rPr>
        <w:t>a</w:t>
      </w:r>
      <w:r w:rsidR="00615185" w:rsidRPr="009B5E14">
        <w:rPr>
          <w:i/>
        </w:rPr>
        <w:t>nd Disease</w:t>
      </w:r>
      <w:r w:rsidR="00615185">
        <w:t xml:space="preserve">; </w:t>
      </w:r>
      <w:r w:rsidR="00992CEA">
        <w:t>ii</w:t>
      </w:r>
      <w:r w:rsidR="00615185">
        <w:t xml:space="preserve">) </w:t>
      </w:r>
      <w:r w:rsidR="00615185" w:rsidRPr="009B5E14">
        <w:rPr>
          <w:i/>
        </w:rPr>
        <w:t xml:space="preserve">Changing Spaces </w:t>
      </w:r>
      <w:r w:rsidR="00615185">
        <w:rPr>
          <w:i/>
        </w:rPr>
        <w:t>o</w:t>
      </w:r>
      <w:r w:rsidR="00615185" w:rsidRPr="009B5E14">
        <w:rPr>
          <w:i/>
        </w:rPr>
        <w:t>f (Health) Care</w:t>
      </w:r>
      <w:r w:rsidR="00615185">
        <w:t xml:space="preserve">; </w:t>
      </w:r>
      <w:r w:rsidR="00992CEA">
        <w:t>i</w:t>
      </w:r>
      <w:r w:rsidR="00615185">
        <w:t xml:space="preserve">ii) </w:t>
      </w:r>
      <w:r w:rsidR="00615185" w:rsidRPr="009B5E14">
        <w:rPr>
          <w:i/>
        </w:rPr>
        <w:t>Producing Health</w:t>
      </w:r>
      <w:r w:rsidR="00615185">
        <w:t xml:space="preserve">; </w:t>
      </w:r>
      <w:proofErr w:type="gramStart"/>
      <w:r w:rsidR="00615185">
        <w:t>and,</w:t>
      </w:r>
      <w:proofErr w:type="gramEnd"/>
      <w:r w:rsidR="00615185">
        <w:t xml:space="preserve"> </w:t>
      </w:r>
      <w:r w:rsidR="00992CEA">
        <w:t>i</w:t>
      </w:r>
      <w:r w:rsidR="00615185">
        <w:t xml:space="preserve">v) </w:t>
      </w:r>
      <w:r w:rsidR="00615185" w:rsidRPr="009B5E14">
        <w:rPr>
          <w:i/>
        </w:rPr>
        <w:t xml:space="preserve">Emerging Geographies </w:t>
      </w:r>
      <w:r w:rsidR="00615185">
        <w:rPr>
          <w:i/>
        </w:rPr>
        <w:t>o</w:t>
      </w:r>
      <w:r w:rsidR="00615185" w:rsidRPr="009B5E14">
        <w:rPr>
          <w:i/>
        </w:rPr>
        <w:t xml:space="preserve">f Health </w:t>
      </w:r>
      <w:r w:rsidR="00615185">
        <w:rPr>
          <w:i/>
        </w:rPr>
        <w:t>a</w:t>
      </w:r>
      <w:r w:rsidR="00615185" w:rsidRPr="009B5E14">
        <w:rPr>
          <w:i/>
        </w:rPr>
        <w:t>nd Medicine</w:t>
      </w:r>
      <w:r>
        <w:t xml:space="preserve">. Each of these </w:t>
      </w:r>
      <w:r>
        <w:lastRenderedPageBreak/>
        <w:t>sections</w:t>
      </w:r>
      <w:r w:rsidR="009B5E14">
        <w:t xml:space="preserve"> and the various chapters contained within them</w:t>
      </w:r>
      <w:r w:rsidR="00615185">
        <w:t xml:space="preserve"> </w:t>
      </w:r>
      <w:r w:rsidR="009B5E14">
        <w:t xml:space="preserve">are designed to prompt </w:t>
      </w:r>
      <w:proofErr w:type="gramStart"/>
      <w:r w:rsidR="009B5E14">
        <w:t>particular sets</w:t>
      </w:r>
      <w:proofErr w:type="gramEnd"/>
      <w:r w:rsidR="009B5E14">
        <w:t xml:space="preserve"> of questions as well as to promote understanding of what we think are the main contours of past, present and </w:t>
      </w:r>
      <w:r>
        <w:t xml:space="preserve">potential </w:t>
      </w:r>
      <w:r w:rsidR="009B5E14">
        <w:t xml:space="preserve">future discussion within the sub-discipline. </w:t>
      </w:r>
      <w:r>
        <w:t xml:space="preserve">Each chapter has identified further reading and we set out a series of questions that we hope will encourage you to think further about the topics that we outline. Of course, we recognise that these topics are not exhaustive and that their being highlighted by us is based upon our own highly partial readings of the sub-discipline and of related fields of enquiry. </w:t>
      </w:r>
      <w:r w:rsidR="00615185">
        <w:t xml:space="preserve">In the spirit with which this book has been co-authored we encourage you to identify what is absent and to critically engage with that which is present, though </w:t>
      </w:r>
      <w:proofErr w:type="gramStart"/>
      <w:r w:rsidR="00615185">
        <w:t>ultimately</w:t>
      </w:r>
      <w:proofErr w:type="gramEnd"/>
      <w:r w:rsidR="00615185">
        <w:t xml:space="preserve"> we take full responsibility for both!  </w:t>
      </w:r>
      <w:r>
        <w:t xml:space="preserve"> </w:t>
      </w:r>
    </w:p>
    <w:p w14:paraId="1C303395" w14:textId="77777777" w:rsidR="00B77F9A" w:rsidRDefault="00615185" w:rsidP="00717865">
      <w:pPr>
        <w:spacing w:before="200" w:after="240" w:line="240" w:lineRule="auto"/>
        <w:rPr>
          <w:lang w:eastAsia="en-US"/>
        </w:rPr>
      </w:pPr>
      <w:r>
        <w:t xml:space="preserve">To help you organise your reading, we </w:t>
      </w:r>
      <w:r w:rsidR="00F3050F">
        <w:t xml:space="preserve">have </w:t>
      </w:r>
      <w:r>
        <w:t xml:space="preserve">set out in a little more detail the chapters that are contained in each of the sections. </w:t>
      </w:r>
      <w:r w:rsidR="009B5E14" w:rsidRPr="00714BC5">
        <w:t xml:space="preserve">The first </w:t>
      </w:r>
      <w:r>
        <w:t xml:space="preserve">of these, </w:t>
      </w:r>
      <w:r w:rsidRPr="00615185">
        <w:rPr>
          <w:i/>
        </w:rPr>
        <w:t>Body, Health and Disease</w:t>
      </w:r>
      <w:r>
        <w:t xml:space="preserve">, seeks to cover territory that is already well explored in the kinds of introductory texts that we mention above. </w:t>
      </w:r>
      <w:r w:rsidR="009B5E14" w:rsidRPr="00714BC5">
        <w:t xml:space="preserve">In </w:t>
      </w:r>
      <w:r w:rsidRPr="00615185">
        <w:rPr>
          <w:b/>
        </w:rPr>
        <w:t>C</w:t>
      </w:r>
      <w:r w:rsidR="009B5E14" w:rsidRPr="00615185">
        <w:rPr>
          <w:b/>
        </w:rPr>
        <w:t>hapter 2</w:t>
      </w:r>
      <w:r>
        <w:t xml:space="preserve">, </w:t>
      </w:r>
      <w:r w:rsidR="009B5E14" w:rsidRPr="00714BC5">
        <w:t>t</w:t>
      </w:r>
      <w:r w:rsidR="002124B2" w:rsidRPr="002124B2">
        <w:rPr>
          <w:lang w:eastAsia="en-US"/>
        </w:rPr>
        <w:t>he body is</w:t>
      </w:r>
      <w:r w:rsidR="009B5E14" w:rsidRPr="00714BC5">
        <w:rPr>
          <w:lang w:eastAsia="en-US"/>
        </w:rPr>
        <w:t xml:space="preserve"> identified as </w:t>
      </w:r>
      <w:r w:rsidR="002124B2" w:rsidRPr="002124B2">
        <w:rPr>
          <w:lang w:eastAsia="en-US"/>
        </w:rPr>
        <w:t xml:space="preserve">a key locus of health and medical </w:t>
      </w:r>
      <w:proofErr w:type="gramStart"/>
      <w:r w:rsidR="002124B2" w:rsidRPr="002124B2">
        <w:rPr>
          <w:lang w:eastAsia="en-US"/>
        </w:rPr>
        <w:t>concern</w:t>
      </w:r>
      <w:proofErr w:type="gramEnd"/>
      <w:r w:rsidR="002124B2" w:rsidRPr="002124B2">
        <w:rPr>
          <w:lang w:eastAsia="en-US"/>
        </w:rPr>
        <w:t xml:space="preserve"> and it is rightly the </w:t>
      </w:r>
      <w:r>
        <w:rPr>
          <w:lang w:eastAsia="en-US"/>
        </w:rPr>
        <w:t xml:space="preserve">main </w:t>
      </w:r>
      <w:r w:rsidR="002124B2" w:rsidRPr="002124B2">
        <w:rPr>
          <w:lang w:eastAsia="en-US"/>
        </w:rPr>
        <w:t xml:space="preserve">starting point for this text. In articulating </w:t>
      </w:r>
      <w:r>
        <w:rPr>
          <w:lang w:eastAsia="en-US"/>
        </w:rPr>
        <w:t>the</w:t>
      </w:r>
      <w:r w:rsidR="002124B2" w:rsidRPr="002124B2">
        <w:rPr>
          <w:lang w:eastAsia="en-US"/>
        </w:rPr>
        <w:t xml:space="preserve"> break with </w:t>
      </w:r>
      <w:r>
        <w:rPr>
          <w:lang w:eastAsia="en-US"/>
        </w:rPr>
        <w:t>medical geography</w:t>
      </w:r>
      <w:r w:rsidR="002124B2" w:rsidRPr="002124B2">
        <w:rPr>
          <w:lang w:eastAsia="en-US"/>
        </w:rPr>
        <w:t>, health geograph</w:t>
      </w:r>
      <w:r>
        <w:rPr>
          <w:lang w:eastAsia="en-US"/>
        </w:rPr>
        <w:t>ers</w:t>
      </w:r>
      <w:r w:rsidR="002124B2" w:rsidRPr="002124B2">
        <w:rPr>
          <w:lang w:eastAsia="en-US"/>
        </w:rPr>
        <w:t xml:space="preserve"> stated quite clearly that the focus should be on exploring the body in its social and environmental context. Here, consideration </w:t>
      </w:r>
      <w:r w:rsidR="00714BC5" w:rsidRPr="00714BC5">
        <w:rPr>
          <w:lang w:eastAsia="en-US"/>
        </w:rPr>
        <w:t>is g</w:t>
      </w:r>
      <w:r w:rsidR="002124B2" w:rsidRPr="002124B2">
        <w:rPr>
          <w:lang w:eastAsia="en-US"/>
        </w:rPr>
        <w:t>iven to the multiple ways in which geographers</w:t>
      </w:r>
      <w:r w:rsidR="00714BC5" w:rsidRPr="00714BC5">
        <w:rPr>
          <w:lang w:eastAsia="en-US"/>
        </w:rPr>
        <w:t xml:space="preserve"> and other social scientists </w:t>
      </w:r>
      <w:r w:rsidR="002124B2" w:rsidRPr="002124B2">
        <w:rPr>
          <w:lang w:eastAsia="en-US"/>
        </w:rPr>
        <w:t>have approached this question. From studies that illustrate how different types of bodies (aged, gendered, raced, sexed) experience health and health care differently, to the ways in which health is embodied</w:t>
      </w:r>
      <w:r>
        <w:rPr>
          <w:lang w:eastAsia="en-US"/>
        </w:rPr>
        <w:t xml:space="preserve"> and </w:t>
      </w:r>
      <w:r w:rsidR="002124B2" w:rsidRPr="002124B2">
        <w:rPr>
          <w:lang w:eastAsia="en-US"/>
        </w:rPr>
        <w:t>to debates relating to the geographies of exclusion and ideas about what constitutes the normal/abnormal, healthy/</w:t>
      </w:r>
      <w:r w:rsidR="00161397">
        <w:rPr>
          <w:lang w:eastAsia="en-US"/>
        </w:rPr>
        <w:t>diseased</w:t>
      </w:r>
      <w:r w:rsidR="002124B2" w:rsidRPr="002124B2">
        <w:rPr>
          <w:lang w:eastAsia="en-US"/>
        </w:rPr>
        <w:t xml:space="preserve"> body</w:t>
      </w:r>
      <w:r w:rsidR="00161397">
        <w:rPr>
          <w:lang w:eastAsia="en-US"/>
        </w:rPr>
        <w:t xml:space="preserve"> and we briefly touch upon more-than-human geographies towards the end of this chapter.</w:t>
      </w:r>
      <w:r w:rsidR="002124B2" w:rsidRPr="002124B2">
        <w:rPr>
          <w:lang w:eastAsia="en-US"/>
        </w:rPr>
        <w:t xml:space="preserve"> </w:t>
      </w:r>
    </w:p>
    <w:p w14:paraId="00379FFE" w14:textId="77777777" w:rsidR="002124B2" w:rsidRDefault="002124B2" w:rsidP="00717865">
      <w:pPr>
        <w:spacing w:before="200" w:after="240" w:line="240" w:lineRule="auto"/>
        <w:rPr>
          <w:lang w:eastAsia="en-US"/>
        </w:rPr>
      </w:pPr>
      <w:r w:rsidRPr="002124B2">
        <w:rPr>
          <w:lang w:eastAsia="en-US"/>
        </w:rPr>
        <w:t xml:space="preserve">Alongside the body, place was </w:t>
      </w:r>
      <w:r w:rsidR="00615185">
        <w:rPr>
          <w:lang w:eastAsia="en-US"/>
        </w:rPr>
        <w:t xml:space="preserve">also </w:t>
      </w:r>
      <w:r w:rsidRPr="002124B2">
        <w:rPr>
          <w:lang w:eastAsia="en-US"/>
        </w:rPr>
        <w:t xml:space="preserve">identified as being crucial to reformulating the </w:t>
      </w:r>
      <w:r w:rsidR="00615185">
        <w:rPr>
          <w:lang w:eastAsia="en-US"/>
        </w:rPr>
        <w:t xml:space="preserve">so-called </w:t>
      </w:r>
      <w:r w:rsidRPr="002124B2">
        <w:rPr>
          <w:lang w:eastAsia="en-US"/>
        </w:rPr>
        <w:t>post-medical geography of health. This</w:t>
      </w:r>
      <w:r w:rsidR="00714BC5" w:rsidRPr="00714BC5">
        <w:rPr>
          <w:lang w:eastAsia="en-US"/>
        </w:rPr>
        <w:t xml:space="preserve"> topic is covered in </w:t>
      </w:r>
      <w:r w:rsidR="00714BC5" w:rsidRPr="00B77F9A">
        <w:rPr>
          <w:b/>
          <w:lang w:eastAsia="en-US"/>
        </w:rPr>
        <w:t>C</w:t>
      </w:r>
      <w:r w:rsidRPr="002124B2">
        <w:rPr>
          <w:b/>
          <w:lang w:eastAsia="en-US"/>
        </w:rPr>
        <w:t xml:space="preserve">hapter </w:t>
      </w:r>
      <w:r w:rsidR="00615185" w:rsidRPr="00B77F9A">
        <w:rPr>
          <w:b/>
          <w:lang w:eastAsia="en-US"/>
        </w:rPr>
        <w:t>3</w:t>
      </w:r>
      <w:r w:rsidR="00714BC5" w:rsidRPr="00714BC5">
        <w:rPr>
          <w:lang w:eastAsia="en-US"/>
        </w:rPr>
        <w:t xml:space="preserve"> </w:t>
      </w:r>
      <w:r w:rsidR="00B77F9A">
        <w:rPr>
          <w:lang w:eastAsia="en-US"/>
        </w:rPr>
        <w:t xml:space="preserve">which </w:t>
      </w:r>
      <w:r w:rsidRPr="002124B2">
        <w:rPr>
          <w:lang w:eastAsia="en-US"/>
        </w:rPr>
        <w:t>focus</w:t>
      </w:r>
      <w:r w:rsidR="00B77F9A">
        <w:rPr>
          <w:lang w:eastAsia="en-US"/>
        </w:rPr>
        <w:t xml:space="preserve">es </w:t>
      </w:r>
      <w:r w:rsidRPr="002124B2">
        <w:rPr>
          <w:lang w:eastAsia="en-US"/>
        </w:rPr>
        <w:t>explicitly on the importance of place to health geography scholarship. It locate</w:t>
      </w:r>
      <w:r w:rsidR="00B77F9A">
        <w:rPr>
          <w:lang w:eastAsia="en-US"/>
        </w:rPr>
        <w:t>s</w:t>
      </w:r>
      <w:r w:rsidRPr="002124B2">
        <w:rPr>
          <w:lang w:eastAsia="en-US"/>
        </w:rPr>
        <w:t xml:space="preserve"> this understanding within an historical overview that identifies geographers’ earlier engagement with place through reference to the disease ecology perspective of medical geography. It then explore</w:t>
      </w:r>
      <w:r w:rsidR="00B77F9A">
        <w:rPr>
          <w:lang w:eastAsia="en-US"/>
        </w:rPr>
        <w:t>s</w:t>
      </w:r>
      <w:r w:rsidRPr="002124B2">
        <w:rPr>
          <w:lang w:eastAsia="en-US"/>
        </w:rPr>
        <w:t xml:space="preserve"> the significance of, and shifts associated with, the turn to place that was encouraged by health geographers writing in the early 1990s. While the emphasis </w:t>
      </w:r>
      <w:r w:rsidR="00B77F9A">
        <w:rPr>
          <w:lang w:eastAsia="en-US"/>
        </w:rPr>
        <w:t>is p</w:t>
      </w:r>
      <w:r w:rsidRPr="002124B2">
        <w:rPr>
          <w:lang w:eastAsia="en-US"/>
        </w:rPr>
        <w:t>laced on ideas that illuminate the power of plac</w:t>
      </w:r>
      <w:r w:rsidR="00B77F9A">
        <w:rPr>
          <w:lang w:eastAsia="en-US"/>
        </w:rPr>
        <w:t xml:space="preserve">e to promote and enhance health, </w:t>
      </w:r>
      <w:r w:rsidRPr="002124B2">
        <w:rPr>
          <w:lang w:eastAsia="en-US"/>
        </w:rPr>
        <w:t>the chapter also cover</w:t>
      </w:r>
      <w:r w:rsidR="00B77F9A">
        <w:rPr>
          <w:lang w:eastAsia="en-US"/>
        </w:rPr>
        <w:t>s</w:t>
      </w:r>
      <w:r w:rsidRPr="002124B2">
        <w:rPr>
          <w:lang w:eastAsia="en-US"/>
        </w:rPr>
        <w:t xml:space="preserve"> </w:t>
      </w:r>
      <w:r w:rsidR="00B77F9A">
        <w:rPr>
          <w:lang w:eastAsia="en-US"/>
        </w:rPr>
        <w:t xml:space="preserve">much more recent scholarship on </w:t>
      </w:r>
      <w:r w:rsidR="00B77F9A" w:rsidRPr="00B77F9A">
        <w:rPr>
          <w:b/>
          <w:lang w:eastAsia="en-US"/>
        </w:rPr>
        <w:t>non-representational theory</w:t>
      </w:r>
      <w:r w:rsidR="00B77F9A">
        <w:rPr>
          <w:lang w:eastAsia="en-US"/>
        </w:rPr>
        <w:t xml:space="preserve"> and considers the relevance and value of this to critical health scholars. This focus on the close interrelationship between health and place is further explored in </w:t>
      </w:r>
      <w:r w:rsidR="00B77F9A" w:rsidRPr="00B77F9A">
        <w:rPr>
          <w:b/>
          <w:lang w:eastAsia="en-US"/>
        </w:rPr>
        <w:t>Chapter 4</w:t>
      </w:r>
      <w:r w:rsidR="00B77F9A">
        <w:rPr>
          <w:lang w:eastAsia="en-US"/>
        </w:rPr>
        <w:t xml:space="preserve"> which covers the </w:t>
      </w:r>
      <w:r w:rsidRPr="002124B2">
        <w:rPr>
          <w:b/>
          <w:lang w:eastAsia="en-US"/>
        </w:rPr>
        <w:t>therapeutic landscape</w:t>
      </w:r>
      <w:r w:rsidRPr="002124B2">
        <w:rPr>
          <w:lang w:eastAsia="en-US"/>
        </w:rPr>
        <w:t xml:space="preserve"> concept </w:t>
      </w:r>
      <w:r w:rsidR="00B77F9A">
        <w:rPr>
          <w:lang w:eastAsia="en-US"/>
        </w:rPr>
        <w:t xml:space="preserve">that </w:t>
      </w:r>
      <w:r w:rsidRPr="002124B2">
        <w:rPr>
          <w:lang w:eastAsia="en-US"/>
        </w:rPr>
        <w:t xml:space="preserve">has emerged as a key thematic area of interest ever since its introduction to the sub-discipline by </w:t>
      </w:r>
      <w:r w:rsidR="00B77F9A">
        <w:rPr>
          <w:lang w:eastAsia="en-US"/>
        </w:rPr>
        <w:t xml:space="preserve">Wilbert </w:t>
      </w:r>
      <w:r w:rsidRPr="002124B2">
        <w:rPr>
          <w:lang w:eastAsia="en-US"/>
        </w:rPr>
        <w:t xml:space="preserve">Gesler in the early 1990s. While it might be regarded as a central feature of the turn to place, </w:t>
      </w:r>
      <w:r w:rsidR="00B77F9A">
        <w:rPr>
          <w:lang w:eastAsia="en-US"/>
        </w:rPr>
        <w:t xml:space="preserve">we argue that </w:t>
      </w:r>
      <w:r w:rsidRPr="002124B2">
        <w:rPr>
          <w:lang w:eastAsia="en-US"/>
        </w:rPr>
        <w:t xml:space="preserve">its impact on the wider discipline and </w:t>
      </w:r>
      <w:r w:rsidR="00B77F9A">
        <w:rPr>
          <w:lang w:eastAsia="en-US"/>
        </w:rPr>
        <w:t xml:space="preserve">indeed </w:t>
      </w:r>
      <w:r w:rsidRPr="002124B2">
        <w:rPr>
          <w:lang w:eastAsia="en-US"/>
        </w:rPr>
        <w:t xml:space="preserve">beyond </w:t>
      </w:r>
      <w:r w:rsidR="00B77F9A">
        <w:rPr>
          <w:lang w:eastAsia="en-US"/>
        </w:rPr>
        <w:t xml:space="preserve">this </w:t>
      </w:r>
      <w:r w:rsidRPr="002124B2">
        <w:rPr>
          <w:lang w:eastAsia="en-US"/>
        </w:rPr>
        <w:t xml:space="preserve">is such that it warrants a separate chapter. </w:t>
      </w:r>
      <w:r w:rsidR="00B77F9A">
        <w:rPr>
          <w:lang w:eastAsia="en-US"/>
        </w:rPr>
        <w:t xml:space="preserve">A further ambition of this chapter is to engage with the widely used but perhaps a little more elusive concept of </w:t>
      </w:r>
      <w:r w:rsidR="00B77F9A" w:rsidRPr="00B77F9A">
        <w:rPr>
          <w:b/>
          <w:lang w:eastAsia="en-US"/>
        </w:rPr>
        <w:t>wellbeing</w:t>
      </w:r>
      <w:r w:rsidR="00B77F9A">
        <w:rPr>
          <w:lang w:eastAsia="en-US"/>
        </w:rPr>
        <w:t xml:space="preserve">. </w:t>
      </w:r>
    </w:p>
    <w:p w14:paraId="710183F9" w14:textId="77777777" w:rsidR="00DC58A0" w:rsidRDefault="00B77F9A" w:rsidP="00717865">
      <w:pPr>
        <w:spacing w:after="240" w:line="240" w:lineRule="auto"/>
        <w:rPr>
          <w:szCs w:val="20"/>
          <w:lang w:eastAsia="en-US"/>
        </w:rPr>
      </w:pPr>
      <w:r>
        <w:rPr>
          <w:lang w:eastAsia="en-US"/>
        </w:rPr>
        <w:t xml:space="preserve">In the section that follows, </w:t>
      </w:r>
      <w:r>
        <w:rPr>
          <w:i/>
          <w:lang w:eastAsia="en-US"/>
        </w:rPr>
        <w:t>Ch</w:t>
      </w:r>
      <w:r w:rsidRPr="002124B2">
        <w:rPr>
          <w:i/>
          <w:lang w:eastAsia="en-US"/>
        </w:rPr>
        <w:t xml:space="preserve">anging </w:t>
      </w:r>
      <w:r>
        <w:rPr>
          <w:i/>
          <w:lang w:eastAsia="en-US"/>
        </w:rPr>
        <w:t>S</w:t>
      </w:r>
      <w:r w:rsidRPr="002124B2">
        <w:rPr>
          <w:i/>
          <w:lang w:eastAsia="en-US"/>
        </w:rPr>
        <w:t>paces of (</w:t>
      </w:r>
      <w:r>
        <w:rPr>
          <w:i/>
          <w:lang w:eastAsia="en-US"/>
        </w:rPr>
        <w:t>H</w:t>
      </w:r>
      <w:r w:rsidRPr="002124B2">
        <w:rPr>
          <w:i/>
          <w:lang w:eastAsia="en-US"/>
        </w:rPr>
        <w:t xml:space="preserve">ealth) </w:t>
      </w:r>
      <w:r>
        <w:rPr>
          <w:i/>
          <w:lang w:eastAsia="en-US"/>
        </w:rPr>
        <w:t>C</w:t>
      </w:r>
      <w:r w:rsidRPr="002124B2">
        <w:rPr>
          <w:i/>
          <w:lang w:eastAsia="en-US"/>
        </w:rPr>
        <w:t>are</w:t>
      </w:r>
      <w:r>
        <w:rPr>
          <w:i/>
          <w:lang w:eastAsia="en-US"/>
        </w:rPr>
        <w:t>,</w:t>
      </w:r>
      <w:r>
        <w:rPr>
          <w:lang w:eastAsia="en-US"/>
        </w:rPr>
        <w:t xml:space="preserve"> we </w:t>
      </w:r>
      <w:r w:rsidR="00161397">
        <w:rPr>
          <w:lang w:eastAsia="en-US"/>
        </w:rPr>
        <w:t xml:space="preserve">engage with questions of health and care. In </w:t>
      </w:r>
      <w:r w:rsidR="00161397" w:rsidRPr="00161397">
        <w:rPr>
          <w:b/>
          <w:lang w:eastAsia="en-US"/>
        </w:rPr>
        <w:t>Chapter 5</w:t>
      </w:r>
      <w:r w:rsidR="00161397">
        <w:rPr>
          <w:lang w:eastAsia="en-US"/>
        </w:rPr>
        <w:t xml:space="preserve"> we</w:t>
      </w:r>
      <w:r w:rsidR="002124B2" w:rsidRPr="002124B2">
        <w:rPr>
          <w:lang w:eastAsia="en-US"/>
        </w:rPr>
        <w:t xml:space="preserve"> consider traditional approaches to questions of health care access and provision, which have been a core issue for health geographers for many decades. </w:t>
      </w:r>
      <w:r w:rsidR="00F613D5">
        <w:rPr>
          <w:lang w:eastAsia="en-US"/>
        </w:rPr>
        <w:t xml:space="preserve">This chapter </w:t>
      </w:r>
      <w:r w:rsidR="00161397">
        <w:rPr>
          <w:lang w:eastAsia="en-US"/>
        </w:rPr>
        <w:t xml:space="preserve">also </w:t>
      </w:r>
      <w:r w:rsidR="002124B2" w:rsidRPr="002124B2">
        <w:rPr>
          <w:lang w:eastAsia="en-US"/>
        </w:rPr>
        <w:t>explore</w:t>
      </w:r>
      <w:r w:rsidR="00161397">
        <w:rPr>
          <w:lang w:eastAsia="en-US"/>
        </w:rPr>
        <w:t>s</w:t>
      </w:r>
      <w:r w:rsidR="002124B2" w:rsidRPr="002124B2">
        <w:rPr>
          <w:lang w:eastAsia="en-US"/>
        </w:rPr>
        <w:t xml:space="preserve"> how geographers have responded to the neoliberal reforms that helped to reshape the health</w:t>
      </w:r>
      <w:r w:rsidR="00F613D5">
        <w:rPr>
          <w:lang w:eastAsia="en-US"/>
        </w:rPr>
        <w:t xml:space="preserve"> </w:t>
      </w:r>
      <w:r w:rsidR="002124B2" w:rsidRPr="002124B2">
        <w:rPr>
          <w:lang w:eastAsia="en-US"/>
        </w:rPr>
        <w:t>care landscape in countries such as Canada, the UK and New Zealand</w:t>
      </w:r>
      <w:r w:rsidR="00161397">
        <w:rPr>
          <w:lang w:eastAsia="en-US"/>
        </w:rPr>
        <w:t xml:space="preserve"> </w:t>
      </w:r>
      <w:proofErr w:type="gramStart"/>
      <w:r w:rsidR="00161397">
        <w:rPr>
          <w:lang w:eastAsia="en-US"/>
        </w:rPr>
        <w:t>and also</w:t>
      </w:r>
      <w:proofErr w:type="gramEnd"/>
      <w:r w:rsidR="00161397">
        <w:rPr>
          <w:lang w:eastAsia="en-US"/>
        </w:rPr>
        <w:t xml:space="preserve"> the growth of what is commonly referred to as </w:t>
      </w:r>
      <w:r w:rsidR="00161397" w:rsidRPr="00161397">
        <w:rPr>
          <w:b/>
          <w:lang w:eastAsia="en-US"/>
        </w:rPr>
        <w:t>complementary and alternative medicine</w:t>
      </w:r>
      <w:r w:rsidR="002124B2" w:rsidRPr="002124B2">
        <w:rPr>
          <w:lang w:eastAsia="en-US"/>
        </w:rPr>
        <w:t>.</w:t>
      </w:r>
      <w:r w:rsidR="00161397">
        <w:rPr>
          <w:lang w:eastAsia="en-US"/>
        </w:rPr>
        <w:t xml:space="preserve"> </w:t>
      </w:r>
      <w:r w:rsidR="002124B2" w:rsidRPr="002124B2">
        <w:rPr>
          <w:lang w:eastAsia="en-US"/>
        </w:rPr>
        <w:t>Finally, it consider</w:t>
      </w:r>
      <w:r w:rsidR="00161397">
        <w:rPr>
          <w:lang w:eastAsia="en-US"/>
        </w:rPr>
        <w:t>s</w:t>
      </w:r>
      <w:r w:rsidR="002124B2" w:rsidRPr="002124B2">
        <w:rPr>
          <w:lang w:eastAsia="en-US"/>
        </w:rPr>
        <w:t xml:space="preserve"> recent shifts to an evidence-based approach to health systems reform that is being articulated at the international level (e.g. through the WHO</w:t>
      </w:r>
      <w:proofErr w:type="gramStart"/>
      <w:r w:rsidR="002124B2" w:rsidRPr="002124B2">
        <w:rPr>
          <w:lang w:eastAsia="en-US"/>
        </w:rPr>
        <w:t>)</w:t>
      </w:r>
      <w:proofErr w:type="gramEnd"/>
      <w:r w:rsidR="002124B2" w:rsidRPr="002124B2">
        <w:rPr>
          <w:lang w:eastAsia="en-US"/>
        </w:rPr>
        <w:t xml:space="preserve"> and which is being used to justify reform </w:t>
      </w:r>
      <w:r w:rsidR="00161397">
        <w:rPr>
          <w:lang w:eastAsia="en-US"/>
        </w:rPr>
        <w:t xml:space="preserve">in health systems across the world. </w:t>
      </w:r>
      <w:r w:rsidR="00161397" w:rsidRPr="00161397">
        <w:rPr>
          <w:b/>
          <w:lang w:eastAsia="en-US"/>
        </w:rPr>
        <w:t xml:space="preserve">Chapter </w:t>
      </w:r>
      <w:r w:rsidR="00161397" w:rsidRPr="00161397">
        <w:rPr>
          <w:b/>
          <w:lang w:eastAsia="en-US"/>
        </w:rPr>
        <w:lastRenderedPageBreak/>
        <w:t>6</w:t>
      </w:r>
      <w:r w:rsidR="00161397">
        <w:rPr>
          <w:lang w:eastAsia="en-US"/>
        </w:rPr>
        <w:t xml:space="preserve"> is closely aligned with this, as it focuses on the </w:t>
      </w:r>
      <w:r w:rsidR="002124B2" w:rsidRPr="002124B2">
        <w:rPr>
          <w:szCs w:val="20"/>
          <w:lang w:eastAsia="en-US"/>
        </w:rPr>
        <w:t xml:space="preserve">interface between health and social care. This type of care is becoming more decentralised with a renewed focus on community living and an erosion of care centres and as a result is tending to take place in multiple settings involving a myriad of different actors and new technologies such as telecare and online marketplaces for purchasing care services. Consequently, there has been a re-sculpting of roles and relationships for those involved in care work, such as volunteering, the third sector, formal services or family care giving. </w:t>
      </w:r>
      <w:r w:rsidR="00161397">
        <w:rPr>
          <w:szCs w:val="20"/>
          <w:lang w:eastAsia="en-US"/>
        </w:rPr>
        <w:t>The chapter pays keen attention to the gendered nature of this sector as well as to the impacts of neoliberalism upon it, especially in an age of ‘austerity’ politics.</w:t>
      </w:r>
      <w:r w:rsidR="00DC58A0">
        <w:rPr>
          <w:szCs w:val="20"/>
          <w:lang w:eastAsia="en-US"/>
        </w:rPr>
        <w:t xml:space="preserve"> </w:t>
      </w:r>
    </w:p>
    <w:p w14:paraId="6230EA35" w14:textId="77777777" w:rsidR="00F613D5" w:rsidRDefault="00F613D5" w:rsidP="00717865">
      <w:pPr>
        <w:spacing w:after="240" w:line="240" w:lineRule="auto"/>
      </w:pPr>
      <w:r w:rsidRPr="00F613D5">
        <w:t xml:space="preserve">The final chapter in the section, </w:t>
      </w:r>
      <w:r w:rsidRPr="00F613D5">
        <w:rPr>
          <w:b/>
        </w:rPr>
        <w:t>Chapter 7</w:t>
      </w:r>
      <w:r w:rsidRPr="00F613D5">
        <w:t xml:space="preserve">, </w:t>
      </w:r>
      <w:r w:rsidR="00F05159" w:rsidRPr="00F613D5">
        <w:t>focuses specifically on the geographies of mental health care, which has been a dominant strand of scholarship within health geography that has documented and critically explored the evolution of care during and since institutional settings. Its continued relevance as a field within health geography rests with the continuing legacies of institutional care on the lives of persons with mental health issues, in terms of the on-going forms of stigma, de-personalisation and marginalisation which still shape contemporary experiences and spaces of mental health care.</w:t>
      </w:r>
      <w:r>
        <w:t xml:space="preserve"> </w:t>
      </w:r>
    </w:p>
    <w:p w14:paraId="0995D9FC" w14:textId="77777777" w:rsidR="00475442" w:rsidRDefault="00161397" w:rsidP="00717865">
      <w:pPr>
        <w:spacing w:after="240" w:line="240" w:lineRule="auto"/>
      </w:pPr>
      <w:r>
        <w:rPr>
          <w:lang w:eastAsia="en-US"/>
        </w:rPr>
        <w:t xml:space="preserve">We shift tack slightly in section three, </w:t>
      </w:r>
      <w:r w:rsidR="002124B2" w:rsidRPr="002124B2">
        <w:rPr>
          <w:i/>
          <w:lang w:eastAsia="en-US"/>
        </w:rPr>
        <w:t>P</w:t>
      </w:r>
      <w:r>
        <w:rPr>
          <w:i/>
          <w:lang w:eastAsia="en-US"/>
        </w:rPr>
        <w:t>roducing Health.</w:t>
      </w:r>
      <w:r w:rsidR="00F613D5">
        <w:rPr>
          <w:lang w:eastAsia="en-US"/>
        </w:rPr>
        <w:t xml:space="preserve"> The chapters in this section</w:t>
      </w:r>
      <w:r w:rsidR="00DC58A0">
        <w:rPr>
          <w:lang w:eastAsia="en-US"/>
        </w:rPr>
        <w:t xml:space="preserve"> work together to </w:t>
      </w:r>
      <w:r w:rsidR="00F613D5">
        <w:rPr>
          <w:lang w:eastAsia="en-US"/>
        </w:rPr>
        <w:t xml:space="preserve">explore on-going debates around how health geographers and health researchers more broadly defined account for the inequalities in health that are recognised to exist in many societies today. </w:t>
      </w:r>
      <w:r w:rsidR="00E433F3">
        <w:rPr>
          <w:lang w:eastAsia="en-US"/>
        </w:rPr>
        <w:t xml:space="preserve">Here, it is recognised that there is considerable emphasis placed on the importance of place and space in geographer’s accounts of health inequalities and this material is covered extensively in </w:t>
      </w:r>
      <w:r w:rsidR="00E433F3" w:rsidRPr="00E433F3">
        <w:rPr>
          <w:b/>
          <w:lang w:eastAsia="en-US"/>
        </w:rPr>
        <w:t>Chapter 8</w:t>
      </w:r>
      <w:r w:rsidR="00E433F3" w:rsidRPr="00E433F3">
        <w:rPr>
          <w:lang w:eastAsia="en-US"/>
        </w:rPr>
        <w:t>.</w:t>
      </w:r>
      <w:r w:rsidR="00E433F3">
        <w:rPr>
          <w:lang w:eastAsia="en-US"/>
        </w:rPr>
        <w:t xml:space="preserve"> The initial focus of the section is </w:t>
      </w:r>
      <w:r w:rsidR="00E433F3" w:rsidRPr="002124B2">
        <w:rPr>
          <w:lang w:eastAsia="en-US"/>
        </w:rPr>
        <w:t xml:space="preserve">the </w:t>
      </w:r>
      <w:r w:rsidR="00E433F3" w:rsidRPr="002124B2">
        <w:rPr>
          <w:b/>
          <w:lang w:eastAsia="en-US"/>
        </w:rPr>
        <w:t>ecological turn</w:t>
      </w:r>
      <w:r w:rsidR="00E433F3" w:rsidRPr="00BB5167">
        <w:rPr>
          <w:lang w:eastAsia="en-US"/>
        </w:rPr>
        <w:t xml:space="preserve"> </w:t>
      </w:r>
      <w:r w:rsidR="00E433F3" w:rsidRPr="002124B2">
        <w:rPr>
          <w:lang w:eastAsia="en-US"/>
        </w:rPr>
        <w:t>in public health</w:t>
      </w:r>
      <w:r w:rsidR="00E433F3">
        <w:rPr>
          <w:lang w:eastAsia="en-US"/>
        </w:rPr>
        <w:t xml:space="preserve"> </w:t>
      </w:r>
      <w:r w:rsidR="00E433F3" w:rsidRPr="002124B2">
        <w:rPr>
          <w:lang w:eastAsia="en-US"/>
        </w:rPr>
        <w:t xml:space="preserve">and </w:t>
      </w:r>
      <w:r w:rsidR="00E433F3">
        <w:rPr>
          <w:lang w:eastAsia="en-US"/>
        </w:rPr>
        <w:t xml:space="preserve">especially the importance </w:t>
      </w:r>
      <w:r w:rsidR="00E433F3" w:rsidRPr="002124B2">
        <w:rPr>
          <w:lang w:eastAsia="en-US"/>
        </w:rPr>
        <w:t>of context</w:t>
      </w:r>
      <w:r w:rsidR="00E433F3">
        <w:rPr>
          <w:lang w:eastAsia="en-US"/>
        </w:rPr>
        <w:t xml:space="preserve"> and composition in shaping understanding of </w:t>
      </w:r>
      <w:r w:rsidR="00E433F3" w:rsidRPr="002124B2">
        <w:rPr>
          <w:lang w:eastAsia="en-US"/>
        </w:rPr>
        <w:t>health and health inequalities. We consider the role of e</w:t>
      </w:r>
      <w:r w:rsidR="00E433F3" w:rsidRPr="002124B2">
        <w:t xml:space="preserve">pidemiology, sociology and geography in re-establishing interest in this area and </w:t>
      </w:r>
      <w:r w:rsidR="00E433F3">
        <w:t xml:space="preserve">question </w:t>
      </w:r>
      <w:r w:rsidR="00E433F3" w:rsidRPr="002124B2">
        <w:t>how researchers and policymakers have understood how space, place and the environment may contribute to disease risk.</w:t>
      </w:r>
      <w:r w:rsidR="00E433F3">
        <w:t xml:space="preserve"> </w:t>
      </w:r>
      <w:r w:rsidR="00DC58A0">
        <w:rPr>
          <w:lang w:eastAsia="en-US"/>
        </w:rPr>
        <w:t>These are questions that are explored by geographers such as Danny Dorling and Clare Bambra; however, it will be apparent that the discussion of health inequalities in these chapters is less overtly politicised. The concern that some people fair worse when it comes to health than others remains the same</w:t>
      </w:r>
      <w:r w:rsidR="00475442">
        <w:rPr>
          <w:lang w:eastAsia="en-US"/>
        </w:rPr>
        <w:t xml:space="preserve">, it is the way in which explanations for </w:t>
      </w:r>
      <w:proofErr w:type="gramStart"/>
      <w:r w:rsidR="00475442">
        <w:rPr>
          <w:lang w:eastAsia="en-US"/>
        </w:rPr>
        <w:t>this important social phenomena</w:t>
      </w:r>
      <w:proofErr w:type="gramEnd"/>
      <w:r w:rsidR="00475442">
        <w:rPr>
          <w:lang w:eastAsia="en-US"/>
        </w:rPr>
        <w:t xml:space="preserve"> are interpreted that differs.</w:t>
      </w:r>
      <w:r w:rsidR="00DC58A0">
        <w:rPr>
          <w:lang w:eastAsia="en-US"/>
        </w:rPr>
        <w:t xml:space="preserve"> </w:t>
      </w:r>
    </w:p>
    <w:p w14:paraId="54D84D25" w14:textId="77777777" w:rsidR="00475442" w:rsidRDefault="00F613D5" w:rsidP="00717865">
      <w:pPr>
        <w:spacing w:after="240" w:line="240" w:lineRule="auto"/>
      </w:pPr>
      <w:r w:rsidRPr="00F613D5">
        <w:rPr>
          <w:b/>
        </w:rPr>
        <w:t>Chapters 9</w:t>
      </w:r>
      <w:r>
        <w:t xml:space="preserve"> and </w:t>
      </w:r>
      <w:r w:rsidRPr="00F613D5">
        <w:rPr>
          <w:b/>
        </w:rPr>
        <w:t>10</w:t>
      </w:r>
      <w:r w:rsidR="00DC58A0">
        <w:t xml:space="preserve"> add new and we believe novel layers of understanding to what is a </w:t>
      </w:r>
      <w:proofErr w:type="gramStart"/>
      <w:r w:rsidR="00DC58A0">
        <w:t xml:space="preserve">fairly </w:t>
      </w:r>
      <w:r w:rsidR="00AD32DD">
        <w:t>routine</w:t>
      </w:r>
      <w:proofErr w:type="gramEnd"/>
      <w:r w:rsidR="00AD32DD">
        <w:t xml:space="preserve"> account </w:t>
      </w:r>
      <w:r w:rsidR="00DC58A0">
        <w:t xml:space="preserve">of the social determinants of health. In the first of these chapters, we </w:t>
      </w:r>
      <w:r w:rsidR="002124B2" w:rsidRPr="002124B2">
        <w:rPr>
          <w:lang w:eastAsia="en-US"/>
        </w:rPr>
        <w:t xml:space="preserve">explore the recent emergence of complex systems as a possible paradigm shifting </w:t>
      </w:r>
      <w:r w:rsidR="00BB5167">
        <w:rPr>
          <w:lang w:eastAsia="en-US"/>
        </w:rPr>
        <w:t xml:space="preserve">ecological </w:t>
      </w:r>
      <w:r w:rsidR="002124B2" w:rsidRPr="002124B2">
        <w:rPr>
          <w:lang w:eastAsia="en-US"/>
        </w:rPr>
        <w:t>approach</w:t>
      </w:r>
      <w:r w:rsidR="00BB5167">
        <w:rPr>
          <w:lang w:eastAsia="en-US"/>
        </w:rPr>
        <w:t>es</w:t>
      </w:r>
      <w:r w:rsidR="002124B2" w:rsidRPr="002124B2">
        <w:rPr>
          <w:lang w:eastAsia="en-US"/>
        </w:rPr>
        <w:t xml:space="preserve"> in population health</w:t>
      </w:r>
      <w:r w:rsidR="00DC58A0">
        <w:rPr>
          <w:lang w:eastAsia="en-US"/>
        </w:rPr>
        <w:t xml:space="preserve"> research</w:t>
      </w:r>
      <w:r w:rsidR="002124B2" w:rsidRPr="002124B2">
        <w:rPr>
          <w:lang w:eastAsia="en-US"/>
        </w:rPr>
        <w:t xml:space="preserve">. Taking a systems perspective, it can be argued, has resulted as a logical outgrowth of interest in group-level contextual phenomena in shaping health and health inequalities. </w:t>
      </w:r>
      <w:r w:rsidR="00DC58A0">
        <w:rPr>
          <w:lang w:eastAsia="en-US"/>
        </w:rPr>
        <w:t xml:space="preserve">In </w:t>
      </w:r>
      <w:r w:rsidR="00DC58A0" w:rsidRPr="00DC58A0">
        <w:rPr>
          <w:b/>
          <w:lang w:eastAsia="en-US"/>
        </w:rPr>
        <w:t>Chapter 10</w:t>
      </w:r>
      <w:r w:rsidR="00DC58A0" w:rsidRPr="00DC58A0">
        <w:rPr>
          <w:lang w:eastAsia="en-US"/>
        </w:rPr>
        <w:t xml:space="preserve"> </w:t>
      </w:r>
      <w:r w:rsidR="00475442">
        <w:rPr>
          <w:lang w:eastAsia="en-US"/>
        </w:rPr>
        <w:t xml:space="preserve">we consider the kinds of area-based interventions that </w:t>
      </w:r>
      <w:r w:rsidR="00475442" w:rsidRPr="00A85D8F">
        <w:t xml:space="preserve">have become increasingly common </w:t>
      </w:r>
      <w:proofErr w:type="gramStart"/>
      <w:r w:rsidR="00475442" w:rsidRPr="00A85D8F">
        <w:t>as a result of</w:t>
      </w:r>
      <w:proofErr w:type="gramEnd"/>
      <w:r w:rsidR="00475442" w:rsidRPr="00A85D8F">
        <w:t xml:space="preserve"> a revitalisation of interest in understanding the social determinants of health. This suggests that modification of features of the local environment may have the potential to improve an individual’s health and may also reduce social and environmental inequalities in health. This often makes contextual</w:t>
      </w:r>
      <w:r w:rsidR="00475442">
        <w:t xml:space="preserve"> or area-based</w:t>
      </w:r>
      <w:r w:rsidR="00475442" w:rsidRPr="00A85D8F">
        <w:t xml:space="preserve"> interventions inherently appealing as they fit well with the broader socio-ecological model of health discussed elsewhere in this book. </w:t>
      </w:r>
      <w:r w:rsidR="00475442">
        <w:t>The chapter investigates challenges in the rationale, design and evaluation of these interventions and critically assesses whether such interventions have the potential to be effective</w:t>
      </w:r>
      <w:r w:rsidR="00475442" w:rsidRPr="00A85D8F">
        <w:t>.</w:t>
      </w:r>
      <w:r w:rsidR="00475442">
        <w:t xml:space="preserve"> </w:t>
      </w:r>
    </w:p>
    <w:p w14:paraId="091471EA" w14:textId="77777777" w:rsidR="00AD32DD" w:rsidRDefault="00475442" w:rsidP="00717865">
      <w:pPr>
        <w:spacing w:after="240" w:line="240" w:lineRule="auto"/>
      </w:pPr>
      <w:r>
        <w:lastRenderedPageBreak/>
        <w:t xml:space="preserve">In the final section of the book, </w:t>
      </w:r>
      <w:r w:rsidRPr="002124B2">
        <w:rPr>
          <w:i/>
          <w:lang w:eastAsia="en-US"/>
        </w:rPr>
        <w:t xml:space="preserve">Emerging Geographies </w:t>
      </w:r>
      <w:r>
        <w:rPr>
          <w:i/>
          <w:lang w:eastAsia="en-US"/>
        </w:rPr>
        <w:t>o</w:t>
      </w:r>
      <w:r w:rsidRPr="002124B2">
        <w:rPr>
          <w:i/>
          <w:lang w:eastAsia="en-US"/>
        </w:rPr>
        <w:t xml:space="preserve">f Health </w:t>
      </w:r>
      <w:r>
        <w:rPr>
          <w:i/>
          <w:lang w:eastAsia="en-US"/>
        </w:rPr>
        <w:t>a</w:t>
      </w:r>
      <w:r w:rsidRPr="002124B2">
        <w:rPr>
          <w:i/>
          <w:lang w:eastAsia="en-US"/>
        </w:rPr>
        <w:t xml:space="preserve">nd </w:t>
      </w:r>
      <w:r w:rsidR="0064623D">
        <w:rPr>
          <w:i/>
          <w:lang w:eastAsia="en-US"/>
        </w:rPr>
        <w:t>Biom</w:t>
      </w:r>
      <w:r w:rsidRPr="002124B2">
        <w:rPr>
          <w:i/>
          <w:lang w:eastAsia="en-US"/>
        </w:rPr>
        <w:t>edicine</w:t>
      </w:r>
      <w:r>
        <w:rPr>
          <w:lang w:eastAsia="en-US"/>
        </w:rPr>
        <w:t>, we explore a series of topics that by and large sit on the margins of health geographer’s interests. We include these topics not only because we believe they are important areas for geograp</w:t>
      </w:r>
      <w:r w:rsidR="00A20CCA">
        <w:rPr>
          <w:lang w:eastAsia="en-US"/>
        </w:rPr>
        <w:t xml:space="preserve">hers interested in health-related issues </w:t>
      </w:r>
      <w:r>
        <w:rPr>
          <w:lang w:eastAsia="en-US"/>
        </w:rPr>
        <w:t>to consider,</w:t>
      </w:r>
      <w:r w:rsidR="00A20CCA">
        <w:rPr>
          <w:lang w:eastAsia="en-US"/>
        </w:rPr>
        <w:t xml:space="preserve"> but also because they often draw on wider sets of literatures and </w:t>
      </w:r>
      <w:r w:rsidR="00AD32DD">
        <w:rPr>
          <w:lang w:eastAsia="en-US"/>
        </w:rPr>
        <w:t xml:space="preserve">debates. The first of these chapters, </w:t>
      </w:r>
      <w:r w:rsidR="00AD32DD" w:rsidRPr="00AD32DD">
        <w:rPr>
          <w:b/>
          <w:lang w:eastAsia="en-US"/>
        </w:rPr>
        <w:t>Chapter 11</w:t>
      </w:r>
      <w:r w:rsidR="00AD32DD">
        <w:rPr>
          <w:lang w:eastAsia="en-US"/>
        </w:rPr>
        <w:t xml:space="preserve">, </w:t>
      </w:r>
      <w:r w:rsidR="00AD32DD" w:rsidRPr="00C7161F">
        <w:t xml:space="preserve">explores different infectious agents and how their distinctive characteristics impact the probability any </w:t>
      </w:r>
      <w:proofErr w:type="gramStart"/>
      <w:r w:rsidR="00AD32DD" w:rsidRPr="00C7161F">
        <w:t>particular disease</w:t>
      </w:r>
      <w:proofErr w:type="gramEnd"/>
      <w:r w:rsidR="00AD32DD" w:rsidRPr="00C7161F">
        <w:t xml:space="preserve"> outbreak will reach epidemic or pandemic proportions. Throughout </w:t>
      </w:r>
      <w:r w:rsidR="00017057">
        <w:t xml:space="preserve">the chapter </w:t>
      </w:r>
      <w:r w:rsidR="00AD32DD" w:rsidRPr="00C7161F">
        <w:t xml:space="preserve">we </w:t>
      </w:r>
      <w:r w:rsidR="00017057">
        <w:t xml:space="preserve">consider how </w:t>
      </w:r>
      <w:r w:rsidR="00AD32DD" w:rsidRPr="00C7161F">
        <w:t>the ways in which infectious diseases emerge, and the ways governments and international organisations respond, echo many of the key themes of this volume. Speci</w:t>
      </w:r>
      <w:r w:rsidR="00017057">
        <w:t xml:space="preserve">fically, we </w:t>
      </w:r>
      <w:r w:rsidR="00AD32DD" w:rsidRPr="00C7161F">
        <w:t>examine the impact of globalisation and inequality on disease ecology, the operation of biopolitics in tackling epidemics, the role of neoliberal policies in limiting access to vaccines and antivirals and inequalities in who bears the greatest blame for, and impact of, epidemic outbreaks.</w:t>
      </w:r>
      <w:r w:rsidR="00017057">
        <w:t xml:space="preserve"> This chapter leads us quite neatly into </w:t>
      </w:r>
      <w:r w:rsidR="00017057" w:rsidRPr="00017057">
        <w:rPr>
          <w:b/>
        </w:rPr>
        <w:t>Chapter 12</w:t>
      </w:r>
      <w:r w:rsidR="00017057">
        <w:t xml:space="preserve"> which </w:t>
      </w:r>
      <w:r w:rsidR="00AD32DD" w:rsidRPr="00253DEE">
        <w:t>focus</w:t>
      </w:r>
      <w:r w:rsidR="00AD32DD">
        <w:t>es</w:t>
      </w:r>
      <w:r w:rsidR="00AD32DD" w:rsidRPr="00253DEE">
        <w:t xml:space="preserve"> on the growing influence of the pharmaceutical industry in shaping global health outcomes. Nick Rose (2007) has suggested that the ways in which western societies approach the challenges of poor health and disease are becoming increasingly </w:t>
      </w:r>
      <w:proofErr w:type="spellStart"/>
      <w:r w:rsidR="00AD32DD" w:rsidRPr="00253DEE">
        <w:t>molecularised</w:t>
      </w:r>
      <w:proofErr w:type="spellEnd"/>
      <w:r w:rsidR="00AD32DD" w:rsidRPr="00253DEE">
        <w:t xml:space="preserve"> and </w:t>
      </w:r>
      <w:proofErr w:type="spellStart"/>
      <w:r w:rsidR="00AD32DD" w:rsidRPr="00253DEE">
        <w:t>pharmaceuticalised</w:t>
      </w:r>
      <w:proofErr w:type="spellEnd"/>
      <w:r w:rsidR="00AD32DD" w:rsidRPr="00253DEE">
        <w:t xml:space="preserve">. </w:t>
      </w:r>
      <w:r w:rsidR="00017057">
        <w:t>As we discuss in some detail, t</w:t>
      </w:r>
      <w:r w:rsidR="00AD32DD" w:rsidRPr="00253DEE">
        <w:t>his ‘molecular gaze’ has implications for how we treat disease, including placing a much greater emphasis on pharmaceutical fixes or drugs.</w:t>
      </w:r>
    </w:p>
    <w:p w14:paraId="7062DFF1" w14:textId="77777777" w:rsidR="00AD32DD" w:rsidRDefault="00017057" w:rsidP="00717865">
      <w:pPr>
        <w:spacing w:before="240" w:after="240" w:line="240" w:lineRule="auto"/>
      </w:pPr>
      <w:r>
        <w:t xml:space="preserve">The final two chapters of the book, explore closely inter-related topics. The first of these, </w:t>
      </w:r>
      <w:r w:rsidRPr="00017057">
        <w:rPr>
          <w:b/>
        </w:rPr>
        <w:t>Chapter 13</w:t>
      </w:r>
      <w:r>
        <w:t>, covers the question of medical tourism.</w:t>
      </w:r>
      <w:r w:rsidR="00AD32DD" w:rsidRPr="001C1BAF">
        <w:rPr>
          <w:rFonts w:eastAsia="Calibri"/>
        </w:rPr>
        <w:t xml:space="preserve"> Within the academic community the appropriateness of the term ‘medical tourism’ ha</w:t>
      </w:r>
      <w:r>
        <w:rPr>
          <w:rFonts w:eastAsia="Calibri"/>
        </w:rPr>
        <w:t>s</w:t>
      </w:r>
      <w:r w:rsidR="00AD32DD" w:rsidRPr="001C1BAF">
        <w:rPr>
          <w:rFonts w:eastAsia="Calibri"/>
        </w:rPr>
        <w:t xml:space="preserve"> prove</w:t>
      </w:r>
      <w:r w:rsidR="003D432E">
        <w:rPr>
          <w:rFonts w:eastAsia="Calibri"/>
        </w:rPr>
        <w:t>n</w:t>
      </w:r>
      <w:r w:rsidR="00AD32DD" w:rsidRPr="001C1BAF">
        <w:rPr>
          <w:rFonts w:eastAsia="Calibri"/>
        </w:rPr>
        <w:t xml:space="preserve"> </w:t>
      </w:r>
      <w:r>
        <w:rPr>
          <w:rFonts w:eastAsia="Calibri"/>
        </w:rPr>
        <w:t xml:space="preserve">a </w:t>
      </w:r>
      <w:r w:rsidR="00AD32DD" w:rsidRPr="001C1BAF">
        <w:rPr>
          <w:rFonts w:eastAsia="Calibri"/>
        </w:rPr>
        <w:t xml:space="preserve">topic of considerable debate and disagreement. </w:t>
      </w:r>
      <w:r w:rsidR="0050525D">
        <w:rPr>
          <w:rFonts w:eastAsia="Calibri"/>
        </w:rPr>
        <w:t>D</w:t>
      </w:r>
      <w:r w:rsidR="00AD32DD" w:rsidRPr="001C1BAF">
        <w:rPr>
          <w:rFonts w:eastAsia="Calibri"/>
        </w:rPr>
        <w:t>espite the growing body of academic work exploring medical tourism four basic issues remain: what medical tourism is, who medical tourists are, their numbers and impact. In this chapter</w:t>
      </w:r>
      <w:r>
        <w:rPr>
          <w:rFonts w:eastAsia="Calibri"/>
        </w:rPr>
        <w:t xml:space="preserve">, </w:t>
      </w:r>
      <w:r w:rsidR="00AD32DD" w:rsidRPr="001C1BAF">
        <w:rPr>
          <w:rFonts w:eastAsia="Calibri"/>
        </w:rPr>
        <w:t>we address each of these elements in turn, touching on many of the key themes of this volume including the impact of neoliberal policies and cuts to public health services, the globalisation of medical care and inequalities in access to medical tourism benefits.</w:t>
      </w:r>
      <w:r>
        <w:rPr>
          <w:rFonts w:eastAsia="Calibri"/>
        </w:rPr>
        <w:t xml:space="preserve"> Finally, in </w:t>
      </w:r>
      <w:r w:rsidRPr="00017057">
        <w:rPr>
          <w:rFonts w:eastAsia="Calibri"/>
          <w:b/>
        </w:rPr>
        <w:t>Chapter 14</w:t>
      </w:r>
      <w:r>
        <w:rPr>
          <w:rFonts w:eastAsia="Calibri"/>
        </w:rPr>
        <w:t xml:space="preserve">, </w:t>
      </w:r>
      <w:r w:rsidR="00AD32DD" w:rsidRPr="00953C74">
        <w:t xml:space="preserve">we focus </w:t>
      </w:r>
      <w:r>
        <w:t>on global health. There are t</w:t>
      </w:r>
      <w:r w:rsidR="00AD32DD" w:rsidRPr="00953C74">
        <w:t>wo broad questions</w:t>
      </w:r>
      <w:r>
        <w:t xml:space="preserve"> that shape this chapter</w:t>
      </w:r>
      <w:r w:rsidR="00AD32DD" w:rsidRPr="00953C74">
        <w:t>: firstly, what are the circumstances in which a concern for global, rather than international, health arose? This is an important question and one that demands we consider the genealogy of global health. Here, we use the term ‘genealogy’ not simply with reference to its association with the tracing of a lineage or history. There is almost inevitably a suggestion of this when one mentions ‘doing a genealogy.’ In contrast, we aim to achieve two things – on the one hand, we examine global health’s emergence as a specific field of enquiry, one that produces a particular form of knowledge about the present and, on the other, we open up discussion about the further possibilities for geographical engagement in global health. This transformative element of genealogy relates to our second question: what might critical geographies of global health look like?</w:t>
      </w:r>
      <w:r>
        <w:t xml:space="preserve"> This is as good a place to end as any.</w:t>
      </w:r>
    </w:p>
    <w:p w14:paraId="1C361AC3" w14:textId="77777777" w:rsidR="000B0534" w:rsidRPr="00A4545F" w:rsidRDefault="000B0534" w:rsidP="00717865">
      <w:pPr>
        <w:pStyle w:val="Heading2"/>
        <w:spacing w:before="200" w:after="240" w:line="240" w:lineRule="auto"/>
        <w:rPr>
          <w:rFonts w:ascii="Cambria" w:hAnsi="Cambria"/>
          <w:i w:val="0"/>
          <w:sz w:val="26"/>
          <w:szCs w:val="26"/>
        </w:rPr>
      </w:pPr>
      <w:r w:rsidRPr="00A4545F">
        <w:rPr>
          <w:rFonts w:ascii="Cambria" w:hAnsi="Cambria"/>
          <w:i w:val="0"/>
          <w:sz w:val="26"/>
          <w:szCs w:val="26"/>
        </w:rPr>
        <w:t>References</w:t>
      </w:r>
    </w:p>
    <w:p w14:paraId="62AD6834" w14:textId="77777777" w:rsidR="003A4966" w:rsidRDefault="003A4966" w:rsidP="00717865">
      <w:pPr>
        <w:spacing w:after="120" w:line="240" w:lineRule="auto"/>
        <w:ind w:left="284" w:hanging="284"/>
      </w:pPr>
      <w:r>
        <w:t xml:space="preserve">Ali, SH &amp; Keil, R (Eds) (2008) </w:t>
      </w:r>
      <w:r w:rsidRPr="003A4966">
        <w:rPr>
          <w:i/>
        </w:rPr>
        <w:t>Networked disease: emerging infections in the global city</w:t>
      </w:r>
      <w:r>
        <w:t>. Wiley-Blackwell, Oxford.</w:t>
      </w:r>
    </w:p>
    <w:p w14:paraId="31838A07" w14:textId="77777777" w:rsidR="003B05F5" w:rsidRDefault="003B05F5" w:rsidP="00717865">
      <w:pPr>
        <w:spacing w:after="120" w:line="240" w:lineRule="auto"/>
        <w:ind w:left="284" w:hanging="284"/>
      </w:pPr>
      <w:proofErr w:type="spellStart"/>
      <w:r>
        <w:t>Anthamatten</w:t>
      </w:r>
      <w:proofErr w:type="spellEnd"/>
      <w:r>
        <w:t xml:space="preserve">, P &amp; Hazen, H (2011) </w:t>
      </w:r>
      <w:r w:rsidRPr="003B05F5">
        <w:rPr>
          <w:i/>
        </w:rPr>
        <w:t>An introduction to the geography of health</w:t>
      </w:r>
      <w:r>
        <w:t>. Routledge, London and New York.</w:t>
      </w:r>
    </w:p>
    <w:p w14:paraId="1E53010B" w14:textId="77777777" w:rsidR="003A4966" w:rsidRDefault="003A4966" w:rsidP="00717865">
      <w:pPr>
        <w:spacing w:after="120" w:line="240" w:lineRule="auto"/>
        <w:ind w:left="284" w:hanging="284"/>
      </w:pPr>
      <w:proofErr w:type="spellStart"/>
      <w:r w:rsidRPr="003A4966">
        <w:t>Blomley</w:t>
      </w:r>
      <w:proofErr w:type="spellEnd"/>
      <w:r w:rsidRPr="003A4966">
        <w:t xml:space="preserve">, N (2006) Uncritical critical </w:t>
      </w:r>
      <w:proofErr w:type="gramStart"/>
      <w:r w:rsidRPr="003A4966">
        <w:t>geography?.</w:t>
      </w:r>
      <w:proofErr w:type="gramEnd"/>
      <w:r w:rsidRPr="003A4966">
        <w:t xml:space="preserve"> </w:t>
      </w:r>
      <w:r w:rsidRPr="003A4966">
        <w:rPr>
          <w:i/>
        </w:rPr>
        <w:t>Progress in Human Geography</w:t>
      </w:r>
      <w:r w:rsidRPr="003A4966">
        <w:t xml:space="preserve"> 30</w:t>
      </w:r>
      <w:r>
        <w:t>, 87-94.</w:t>
      </w:r>
    </w:p>
    <w:p w14:paraId="715BB5F2" w14:textId="77777777" w:rsidR="000C1DC9" w:rsidRDefault="002256C0" w:rsidP="00717865">
      <w:pPr>
        <w:spacing w:after="120" w:line="240" w:lineRule="auto"/>
        <w:ind w:left="284" w:hanging="284"/>
      </w:pPr>
      <w:r>
        <w:lastRenderedPageBreak/>
        <w:t xml:space="preserve">Blua, A (2013) </w:t>
      </w:r>
      <w:r w:rsidR="003B05F5">
        <w:t>A</w:t>
      </w:r>
      <w:r w:rsidR="003B05F5" w:rsidRPr="002256C0">
        <w:t xml:space="preserve">dvances and setbacks in global health during 2013, </w:t>
      </w:r>
      <w:r w:rsidR="003B05F5">
        <w:t>R</w:t>
      </w:r>
      <w:r w:rsidR="003B05F5" w:rsidRPr="002256C0">
        <w:t xml:space="preserve">adio </w:t>
      </w:r>
      <w:r w:rsidR="003B05F5">
        <w:t>F</w:t>
      </w:r>
      <w:r w:rsidR="003B05F5" w:rsidRPr="002256C0">
        <w:t xml:space="preserve">ree </w:t>
      </w:r>
      <w:r w:rsidR="003B05F5">
        <w:t>E</w:t>
      </w:r>
      <w:r w:rsidR="003B05F5" w:rsidRPr="002256C0">
        <w:t>urope</w:t>
      </w:r>
      <w:r w:rsidRPr="002256C0">
        <w:t>,</w:t>
      </w:r>
      <w:r w:rsidR="003B05F5">
        <w:t xml:space="preserve"> viewed on 16 June 2015, </w:t>
      </w:r>
      <w:r w:rsidR="000C1DC9" w:rsidRPr="000C1DC9">
        <w:t>http://www.rferl.org/content/global-health-advances-setbacks-2013/25217407.html</w:t>
      </w:r>
      <w:r w:rsidR="003B05F5">
        <w:t>.</w:t>
      </w:r>
    </w:p>
    <w:p w14:paraId="665FF288" w14:textId="77777777" w:rsidR="000C1DC9" w:rsidRDefault="000C1DC9" w:rsidP="00717865">
      <w:pPr>
        <w:spacing w:after="120" w:line="240" w:lineRule="auto"/>
        <w:ind w:left="284" w:hanging="284"/>
      </w:pPr>
      <w:r w:rsidRPr="000C1DC9">
        <w:t xml:space="preserve">Blyth, M (2013) </w:t>
      </w:r>
      <w:r w:rsidRPr="000C1DC9">
        <w:rPr>
          <w:i/>
          <w:iCs/>
        </w:rPr>
        <w:t>Austerity: the history of a dangerous idea</w:t>
      </w:r>
      <w:r w:rsidRPr="000C1DC9">
        <w:t>. Oxford University Press.</w:t>
      </w:r>
      <w:r>
        <w:t xml:space="preserve"> Oxford.</w:t>
      </w:r>
    </w:p>
    <w:p w14:paraId="09E841B9" w14:textId="77777777" w:rsidR="003B05F5" w:rsidRDefault="004047F5" w:rsidP="00717865">
      <w:pPr>
        <w:spacing w:after="120" w:line="240" w:lineRule="auto"/>
        <w:ind w:left="284" w:hanging="284"/>
      </w:pPr>
      <w:r w:rsidRPr="00A4515D">
        <w:t>Braveman</w:t>
      </w:r>
      <w:r w:rsidR="003B05F5">
        <w:t>,</w:t>
      </w:r>
      <w:r w:rsidRPr="00A4515D">
        <w:t xml:space="preserve"> P </w:t>
      </w:r>
      <w:r w:rsidR="003B05F5">
        <w:t>(</w:t>
      </w:r>
      <w:r w:rsidRPr="00A4515D">
        <w:t>2006</w:t>
      </w:r>
      <w:r w:rsidR="003B05F5">
        <w:t>)</w:t>
      </w:r>
      <w:r w:rsidRPr="00A4515D">
        <w:t xml:space="preserve"> Health disparities and health equity: concepts and measurement. </w:t>
      </w:r>
      <w:r w:rsidRPr="003B05F5">
        <w:rPr>
          <w:i/>
        </w:rPr>
        <w:t>Annual Review of Public Health</w:t>
      </w:r>
      <w:r w:rsidRPr="00A4515D">
        <w:t xml:space="preserve"> 27</w:t>
      </w:r>
      <w:r w:rsidR="003B05F5">
        <w:t xml:space="preserve">, </w:t>
      </w:r>
      <w:r w:rsidRPr="00A4515D">
        <w:t>167-94.</w:t>
      </w:r>
    </w:p>
    <w:p w14:paraId="2E2E026B" w14:textId="77777777" w:rsidR="00995E79" w:rsidRDefault="00995E79" w:rsidP="00717865">
      <w:pPr>
        <w:spacing w:after="120" w:line="240" w:lineRule="auto"/>
        <w:ind w:left="284" w:hanging="284"/>
      </w:pPr>
      <w:r>
        <w:t>Brenner, N</w:t>
      </w:r>
      <w:r w:rsidR="003B05F5">
        <w:t xml:space="preserve"> &amp; </w:t>
      </w:r>
      <w:r>
        <w:t xml:space="preserve">Theodore, N (2002) </w:t>
      </w:r>
      <w:r w:rsidRPr="003B05F5">
        <w:rPr>
          <w:i/>
        </w:rPr>
        <w:t>Spaces of neoliberalism: urban restructuring in North America and Western Europe</w:t>
      </w:r>
      <w:r>
        <w:t xml:space="preserve">. </w:t>
      </w:r>
      <w:r w:rsidR="003B05F5">
        <w:t>Blackwell, Oxford.</w:t>
      </w:r>
    </w:p>
    <w:p w14:paraId="361F7CCB" w14:textId="77777777" w:rsidR="003A4966" w:rsidRDefault="003A4966" w:rsidP="00717865">
      <w:pPr>
        <w:spacing w:after="120" w:line="240" w:lineRule="auto"/>
        <w:ind w:left="284" w:hanging="284"/>
      </w:pPr>
      <w:r w:rsidRPr="000F3CA0">
        <w:t xml:space="preserve">Brown, T </w:t>
      </w:r>
      <w:r w:rsidR="00BB5167">
        <w:t>&amp;</w:t>
      </w:r>
      <w:r w:rsidRPr="000F3CA0">
        <w:t xml:space="preserve"> Bell, M (2008) Imperial or postcolonial governance? Dissecting the genealogy</w:t>
      </w:r>
      <w:r>
        <w:t xml:space="preserve"> </w:t>
      </w:r>
      <w:r w:rsidRPr="000F3CA0">
        <w:t xml:space="preserve">of a global public health strategy. </w:t>
      </w:r>
      <w:r w:rsidRPr="000F3CA0">
        <w:rPr>
          <w:i/>
        </w:rPr>
        <w:t>Social Science &amp; Medicine</w:t>
      </w:r>
      <w:r w:rsidRPr="000F3CA0">
        <w:t xml:space="preserve"> 67, (10) 1571-79</w:t>
      </w:r>
      <w:r>
        <w:t>.</w:t>
      </w:r>
    </w:p>
    <w:p w14:paraId="71033AE1" w14:textId="77777777" w:rsidR="00F570D9" w:rsidRPr="005B28CC" w:rsidRDefault="00F570D9" w:rsidP="00717865">
      <w:pPr>
        <w:suppressAutoHyphens/>
        <w:spacing w:after="120" w:line="240" w:lineRule="auto"/>
        <w:ind w:left="284" w:hanging="284"/>
        <w:rPr>
          <w:bCs/>
          <w:lang w:eastAsia="ar-SA"/>
        </w:rPr>
      </w:pPr>
      <w:r w:rsidRPr="005B28CC">
        <w:rPr>
          <w:bCs/>
          <w:lang w:eastAsia="ar-SA"/>
        </w:rPr>
        <w:t>Brown, T</w:t>
      </w:r>
      <w:r>
        <w:rPr>
          <w:bCs/>
          <w:lang w:eastAsia="ar-SA"/>
        </w:rPr>
        <w:t xml:space="preserve"> &amp; </w:t>
      </w:r>
      <w:r w:rsidRPr="005B28CC">
        <w:rPr>
          <w:bCs/>
          <w:lang w:eastAsia="ar-SA"/>
        </w:rPr>
        <w:t>Moon, G</w:t>
      </w:r>
      <w:r>
        <w:rPr>
          <w:bCs/>
          <w:lang w:eastAsia="ar-SA"/>
        </w:rPr>
        <w:t xml:space="preserve"> (</w:t>
      </w:r>
      <w:r w:rsidRPr="005B28CC">
        <w:rPr>
          <w:bCs/>
          <w:lang w:eastAsia="ar-SA"/>
        </w:rPr>
        <w:t>2012</w:t>
      </w:r>
      <w:r>
        <w:rPr>
          <w:bCs/>
          <w:lang w:eastAsia="ar-SA"/>
        </w:rPr>
        <w:t>)</w:t>
      </w:r>
      <w:r w:rsidRPr="005B28CC">
        <w:rPr>
          <w:bCs/>
          <w:lang w:eastAsia="ar-SA"/>
        </w:rPr>
        <w:t xml:space="preserve"> Commentary: </w:t>
      </w:r>
      <w:r>
        <w:rPr>
          <w:bCs/>
          <w:lang w:eastAsia="ar-SA"/>
        </w:rPr>
        <w:t>g</w:t>
      </w:r>
      <w:r w:rsidRPr="005B28CC">
        <w:rPr>
          <w:bCs/>
          <w:lang w:eastAsia="ar-SA"/>
        </w:rPr>
        <w:t xml:space="preserve">eography and global health. </w:t>
      </w:r>
      <w:r w:rsidRPr="005B28CC">
        <w:rPr>
          <w:bCs/>
          <w:i/>
          <w:lang w:eastAsia="ar-SA"/>
        </w:rPr>
        <w:t>The Geographical Journal</w:t>
      </w:r>
      <w:r w:rsidRPr="005B28CC">
        <w:rPr>
          <w:bCs/>
          <w:lang w:eastAsia="ar-SA"/>
        </w:rPr>
        <w:t xml:space="preserve"> 178</w:t>
      </w:r>
      <w:r>
        <w:rPr>
          <w:bCs/>
          <w:lang w:eastAsia="ar-SA"/>
        </w:rPr>
        <w:t xml:space="preserve">, </w:t>
      </w:r>
      <w:r w:rsidRPr="005B28CC">
        <w:rPr>
          <w:bCs/>
          <w:lang w:eastAsia="ar-SA"/>
        </w:rPr>
        <w:t>13-7.</w:t>
      </w:r>
    </w:p>
    <w:p w14:paraId="23F6C05A" w14:textId="77777777" w:rsidR="000D708C" w:rsidRDefault="000D708C" w:rsidP="00717865">
      <w:pPr>
        <w:spacing w:after="120" w:line="240" w:lineRule="auto"/>
        <w:ind w:left="284" w:hanging="284"/>
      </w:pPr>
      <w:r w:rsidRPr="00A4515D">
        <w:t>Cheshire</w:t>
      </w:r>
      <w:r w:rsidR="003B05F5">
        <w:t>,</w:t>
      </w:r>
      <w:r w:rsidRPr="00A4515D">
        <w:t xml:space="preserve"> J</w:t>
      </w:r>
      <w:r w:rsidR="003B05F5">
        <w:t xml:space="preserve"> (</w:t>
      </w:r>
      <w:r w:rsidRPr="00A4515D">
        <w:t>2012</w:t>
      </w:r>
      <w:r w:rsidR="003B05F5">
        <w:t>)</w:t>
      </w:r>
      <w:r w:rsidRPr="00A4515D">
        <w:t xml:space="preserve"> Featured Graphic: Lives on the line: mapping life expectancy along the London Tube network. </w:t>
      </w:r>
      <w:r w:rsidRPr="00815D5A">
        <w:rPr>
          <w:i/>
        </w:rPr>
        <w:t>Environment and Planning A</w:t>
      </w:r>
      <w:r w:rsidR="00815D5A">
        <w:t xml:space="preserve"> </w:t>
      </w:r>
      <w:r w:rsidRPr="00A4515D">
        <w:t>44</w:t>
      </w:r>
      <w:r w:rsidR="00815D5A">
        <w:t xml:space="preserve">, </w:t>
      </w:r>
      <w:r w:rsidRPr="00A4515D">
        <w:t>1525-28.</w:t>
      </w:r>
    </w:p>
    <w:p w14:paraId="4C3E04DA" w14:textId="77777777" w:rsidR="000D708C" w:rsidRPr="00A4515D" w:rsidRDefault="000D708C" w:rsidP="00717865">
      <w:pPr>
        <w:spacing w:after="120" w:line="240" w:lineRule="auto"/>
        <w:ind w:left="284" w:hanging="284"/>
      </w:pPr>
      <w:r>
        <w:t xml:space="preserve">Curtis, S (2004) </w:t>
      </w:r>
      <w:r w:rsidRPr="000D708C">
        <w:rPr>
          <w:i/>
        </w:rPr>
        <w:t>Health and inequality: geographical perspectives</w:t>
      </w:r>
      <w:r>
        <w:t>. Sage, London.</w:t>
      </w:r>
    </w:p>
    <w:p w14:paraId="024CF5F7" w14:textId="77777777" w:rsidR="00995E79" w:rsidRDefault="00F356EC" w:rsidP="00717865">
      <w:pPr>
        <w:spacing w:after="120" w:line="240" w:lineRule="auto"/>
        <w:ind w:left="284" w:hanging="284"/>
      </w:pPr>
      <w:r>
        <w:t xml:space="preserve">DeVerteuil, G (2015) </w:t>
      </w:r>
      <w:r>
        <w:rPr>
          <w:i/>
          <w:iCs/>
        </w:rPr>
        <w:t>Resilience in the post-welfare inner city: voluntary sector geographies in London, Los Angeles and Sydney</w:t>
      </w:r>
      <w:r>
        <w:t>. Policy Press, Bristol.</w:t>
      </w:r>
    </w:p>
    <w:p w14:paraId="5D84C53E" w14:textId="77777777" w:rsidR="00995E79" w:rsidRDefault="00995E79" w:rsidP="00717865">
      <w:pPr>
        <w:spacing w:after="120" w:line="240" w:lineRule="auto"/>
        <w:ind w:left="284" w:hanging="284"/>
      </w:pPr>
      <w:r w:rsidRPr="00D61EC0">
        <w:t>DeVerteuil, G (201</w:t>
      </w:r>
      <w:r w:rsidR="00F356EC">
        <w:t xml:space="preserve">4) </w:t>
      </w:r>
      <w:r w:rsidR="00F356EC" w:rsidRPr="00F356EC">
        <w:t xml:space="preserve">Does the punitive need the supportive? A sympathetic critique of current grammars of urban injustice. </w:t>
      </w:r>
      <w:r w:rsidR="00F356EC" w:rsidRPr="00F356EC">
        <w:rPr>
          <w:i/>
        </w:rPr>
        <w:t>Antipode</w:t>
      </w:r>
      <w:r w:rsidR="00F356EC" w:rsidRPr="00F356EC">
        <w:t xml:space="preserve"> 46, 874-93.</w:t>
      </w:r>
    </w:p>
    <w:p w14:paraId="498FC46D" w14:textId="77777777" w:rsidR="009835D4" w:rsidRDefault="000C1DC9" w:rsidP="00717865">
      <w:pPr>
        <w:spacing w:after="120" w:line="240" w:lineRule="auto"/>
        <w:ind w:left="284" w:hanging="284"/>
        <w:rPr>
          <w:rStyle w:val="gscmobpub"/>
        </w:rPr>
      </w:pPr>
      <w:r>
        <w:rPr>
          <w:rStyle w:val="gscmobttl"/>
        </w:rPr>
        <w:t xml:space="preserve">Dorling, D (2010) </w:t>
      </w:r>
      <w:r w:rsidRPr="000C1DC9">
        <w:rPr>
          <w:rStyle w:val="gscmobttl"/>
          <w:i/>
        </w:rPr>
        <w:t>Inequality: why social inequality persists</w:t>
      </w:r>
      <w:r>
        <w:rPr>
          <w:rStyle w:val="gscmobttl"/>
        </w:rPr>
        <w:t xml:space="preserve">. </w:t>
      </w:r>
      <w:r>
        <w:rPr>
          <w:rStyle w:val="gscmobpub"/>
        </w:rPr>
        <w:t>Policy Press, Bristol.</w:t>
      </w:r>
    </w:p>
    <w:p w14:paraId="2B6F5F78" w14:textId="77777777" w:rsidR="009835D4" w:rsidRPr="009835D4" w:rsidRDefault="009835D4" w:rsidP="00717865">
      <w:pPr>
        <w:spacing w:after="120" w:line="240" w:lineRule="auto"/>
        <w:ind w:left="284" w:hanging="284"/>
      </w:pPr>
      <w:r w:rsidRPr="009835D4">
        <w:t xml:space="preserve">Dorling, D (2013) </w:t>
      </w:r>
      <w:r w:rsidRPr="009835D4">
        <w:rPr>
          <w:i/>
          <w:iCs/>
        </w:rPr>
        <w:t xml:space="preserve">The 32 </w:t>
      </w:r>
      <w:r w:rsidRPr="00815D5A">
        <w:rPr>
          <w:i/>
          <w:iCs/>
        </w:rPr>
        <w:t>s</w:t>
      </w:r>
      <w:r w:rsidRPr="009835D4">
        <w:rPr>
          <w:i/>
          <w:iCs/>
        </w:rPr>
        <w:t>tops:</w:t>
      </w:r>
      <w:r w:rsidR="00815D5A" w:rsidRPr="00815D5A">
        <w:rPr>
          <w:i/>
          <w:iCs/>
        </w:rPr>
        <w:t xml:space="preserve"> l</w:t>
      </w:r>
      <w:r w:rsidR="00815D5A" w:rsidRPr="00815D5A">
        <w:rPr>
          <w:i/>
        </w:rPr>
        <w:t>ives on London’s Central Line</w:t>
      </w:r>
      <w:r w:rsidRPr="009835D4">
        <w:t>. Penguin</w:t>
      </w:r>
      <w:r>
        <w:t xml:space="preserve">, </w:t>
      </w:r>
      <w:r w:rsidR="00815D5A">
        <w:t>London.</w:t>
      </w:r>
    </w:p>
    <w:p w14:paraId="6AAE3836" w14:textId="77777777" w:rsidR="00995E79" w:rsidRDefault="00995E79" w:rsidP="00717865">
      <w:pPr>
        <w:spacing w:after="120" w:line="240" w:lineRule="auto"/>
        <w:ind w:left="284" w:hanging="284"/>
        <w:rPr>
          <w:shd w:val="clear" w:color="auto" w:fill="FFFFFF"/>
        </w:rPr>
      </w:pPr>
      <w:r>
        <w:rPr>
          <w:shd w:val="clear" w:color="auto" w:fill="FFFFFF"/>
        </w:rPr>
        <w:t xml:space="preserve">Dorling, D (2014) </w:t>
      </w:r>
      <w:r w:rsidRPr="00995E79">
        <w:rPr>
          <w:i/>
          <w:iCs/>
          <w:shd w:val="clear" w:color="auto" w:fill="FFFFFF"/>
        </w:rPr>
        <w:t>Inequality and the 1%</w:t>
      </w:r>
      <w:r>
        <w:rPr>
          <w:i/>
          <w:iCs/>
          <w:shd w:val="clear" w:color="auto" w:fill="FFFFFF"/>
        </w:rPr>
        <w:t>.</w:t>
      </w:r>
      <w:r w:rsidR="00966713">
        <w:rPr>
          <w:shd w:val="clear" w:color="auto" w:fill="FFFFFF"/>
        </w:rPr>
        <w:t xml:space="preserve"> Verso, London.</w:t>
      </w:r>
    </w:p>
    <w:p w14:paraId="38AF639B" w14:textId="77777777" w:rsidR="00966713" w:rsidRDefault="001E7096" w:rsidP="00717865">
      <w:pPr>
        <w:spacing w:after="120" w:line="240" w:lineRule="auto"/>
        <w:ind w:left="284" w:hanging="284"/>
        <w:rPr>
          <w:shd w:val="clear" w:color="auto" w:fill="FFFFFF"/>
        </w:rPr>
      </w:pPr>
      <w:r w:rsidRPr="001E7096">
        <w:t xml:space="preserve">Dorn, ML, Keirns, CC &amp; </w:t>
      </w:r>
      <w:r w:rsidR="00966713">
        <w:t>d</w:t>
      </w:r>
      <w:r w:rsidRPr="001E7096">
        <w:t>el Casino Jr, VJ (2009) Doubting dualisms</w:t>
      </w:r>
      <w:r w:rsidR="00F356EC">
        <w:t xml:space="preserve">. </w:t>
      </w:r>
      <w:r w:rsidR="00F356EC" w:rsidRPr="00551366">
        <w:rPr>
          <w:shd w:val="clear" w:color="auto" w:fill="FFFFFF"/>
        </w:rPr>
        <w:t xml:space="preserve">In: Brown, T, McLafferty, S &amp; Moon, G (Eds) </w:t>
      </w:r>
      <w:r w:rsidR="00F356EC" w:rsidRPr="00551366">
        <w:rPr>
          <w:i/>
          <w:shd w:val="clear" w:color="auto" w:fill="FFFFFF"/>
        </w:rPr>
        <w:t>A companion to health and medical geography</w:t>
      </w:r>
      <w:r w:rsidR="00F356EC" w:rsidRPr="00551366">
        <w:rPr>
          <w:shd w:val="clear" w:color="auto" w:fill="FFFFFF"/>
        </w:rPr>
        <w:t>. Wiley-Blackwell, Oxford,</w:t>
      </w:r>
      <w:r w:rsidR="00F356EC">
        <w:rPr>
          <w:shd w:val="clear" w:color="auto" w:fill="FFFFFF"/>
        </w:rPr>
        <w:t xml:space="preserve"> 59-78.</w:t>
      </w:r>
    </w:p>
    <w:p w14:paraId="3B8D120B" w14:textId="77777777" w:rsidR="003D0609" w:rsidRDefault="003D0609" w:rsidP="00717865">
      <w:pPr>
        <w:spacing w:after="120" w:line="240" w:lineRule="auto"/>
        <w:ind w:left="284" w:hanging="284"/>
        <w:rPr>
          <w:shd w:val="clear" w:color="auto" w:fill="FFFFFF"/>
        </w:rPr>
      </w:pPr>
      <w:r w:rsidRPr="003D0609">
        <w:rPr>
          <w:shd w:val="clear" w:color="auto" w:fill="FFFFFF"/>
        </w:rPr>
        <w:t xml:space="preserve">Featherstone, D, Ince, A, Mackinnon, D, Strauss, K &amp; Cumbers, A (2012) Progressive localism and the construction of political alternatives. </w:t>
      </w:r>
      <w:r w:rsidRPr="003D0609">
        <w:rPr>
          <w:i/>
          <w:shd w:val="clear" w:color="auto" w:fill="FFFFFF"/>
        </w:rPr>
        <w:t>Transactions of the Institute of British Geographers</w:t>
      </w:r>
      <w:r w:rsidRPr="003D0609">
        <w:rPr>
          <w:shd w:val="clear" w:color="auto" w:fill="FFFFFF"/>
        </w:rPr>
        <w:t xml:space="preserve"> 37, 177-82.</w:t>
      </w:r>
    </w:p>
    <w:p w14:paraId="2DF9F694" w14:textId="77777777" w:rsidR="00DF2662" w:rsidRDefault="00DF2662" w:rsidP="00717865">
      <w:pPr>
        <w:spacing w:after="120" w:line="240" w:lineRule="auto"/>
        <w:ind w:left="284" w:hanging="284"/>
      </w:pPr>
      <w:r>
        <w:rPr>
          <w:lang w:val="en"/>
        </w:rPr>
        <w:t>Foley, R</w:t>
      </w:r>
      <w:r w:rsidR="003B05F5">
        <w:rPr>
          <w:lang w:val="en"/>
        </w:rPr>
        <w:t xml:space="preserve"> &amp; </w:t>
      </w:r>
      <w:proofErr w:type="spellStart"/>
      <w:r>
        <w:rPr>
          <w:lang w:val="en"/>
        </w:rPr>
        <w:t>Kistemann</w:t>
      </w:r>
      <w:proofErr w:type="spellEnd"/>
      <w:r>
        <w:rPr>
          <w:lang w:val="en"/>
        </w:rPr>
        <w:t xml:space="preserve">, T (2015) Blue </w:t>
      </w:r>
      <w:r w:rsidR="003B05F5">
        <w:rPr>
          <w:lang w:val="en"/>
        </w:rPr>
        <w:t>space geographies: enabling health in place. introduction to special issue on healthy blue space</w:t>
      </w:r>
      <w:r>
        <w:rPr>
          <w:lang w:val="en"/>
        </w:rPr>
        <w:t xml:space="preserve">. </w:t>
      </w:r>
      <w:r>
        <w:rPr>
          <w:rStyle w:val="Emphasis"/>
          <w:lang w:val="en"/>
        </w:rPr>
        <w:t>Health &amp; Place</w:t>
      </w:r>
      <w:r>
        <w:rPr>
          <w:lang w:val="en"/>
        </w:rPr>
        <w:t xml:space="preserve"> 35</w:t>
      </w:r>
      <w:r w:rsidR="003B05F5">
        <w:rPr>
          <w:lang w:val="en"/>
        </w:rPr>
        <w:t>, 1</w:t>
      </w:r>
      <w:r>
        <w:rPr>
          <w:lang w:val="en"/>
        </w:rPr>
        <w:t>57</w:t>
      </w:r>
      <w:r w:rsidR="003B05F5">
        <w:rPr>
          <w:lang w:val="en"/>
        </w:rPr>
        <w:t>-</w:t>
      </w:r>
      <w:r>
        <w:rPr>
          <w:lang w:val="en"/>
        </w:rPr>
        <w:t>65.</w:t>
      </w:r>
      <w:r>
        <w:t xml:space="preserve"> </w:t>
      </w:r>
    </w:p>
    <w:p w14:paraId="697569A6" w14:textId="77777777" w:rsidR="003B05F5" w:rsidRDefault="003B05F5" w:rsidP="00717865">
      <w:pPr>
        <w:spacing w:after="120" w:line="240" w:lineRule="auto"/>
        <w:ind w:left="284" w:hanging="284"/>
      </w:pPr>
      <w:r>
        <w:t xml:space="preserve">Gatrell, AC &amp; Elliott, SJ (2009) </w:t>
      </w:r>
      <w:r w:rsidRPr="003B05F5">
        <w:rPr>
          <w:i/>
        </w:rPr>
        <w:t>Geographies of health: an introduction</w:t>
      </w:r>
      <w:r>
        <w:t>. Wiley-Blackwell, Oxford.</w:t>
      </w:r>
    </w:p>
    <w:p w14:paraId="5862F5FF" w14:textId="77777777" w:rsidR="009E5985" w:rsidRDefault="009E5985" w:rsidP="00717865">
      <w:pPr>
        <w:spacing w:after="120" w:line="240" w:lineRule="auto"/>
        <w:ind w:left="284" w:hanging="284"/>
      </w:pPr>
      <w:r w:rsidRPr="009E5985">
        <w:t>Hall, E</w:t>
      </w:r>
      <w:r>
        <w:t xml:space="preserve"> (</w:t>
      </w:r>
      <w:r w:rsidRPr="009E5985">
        <w:t>2014</w:t>
      </w:r>
      <w:r>
        <w:t>)</w:t>
      </w:r>
      <w:r w:rsidRPr="009E5985">
        <w:t xml:space="preserve"> Geographies of </w:t>
      </w:r>
      <w:r>
        <w:t>d</w:t>
      </w:r>
      <w:r w:rsidRPr="009E5985">
        <w:t xml:space="preserve">isability and </w:t>
      </w:r>
      <w:r>
        <w:t>i</w:t>
      </w:r>
      <w:r w:rsidRPr="009E5985">
        <w:t>mpairment.</w:t>
      </w:r>
      <w:r>
        <w:t xml:space="preserve"> In: </w:t>
      </w:r>
      <w:r w:rsidRPr="009E5985">
        <w:t>Cockerham,</w:t>
      </w:r>
      <w:r>
        <w:t xml:space="preserve"> WC, </w:t>
      </w:r>
      <w:r w:rsidRPr="009E5985">
        <w:t>Dingwall</w:t>
      </w:r>
      <w:r>
        <w:t xml:space="preserve">, R &amp; </w:t>
      </w:r>
      <w:r w:rsidRPr="009E5985">
        <w:t>Quah</w:t>
      </w:r>
      <w:r>
        <w:t>, SR (Eds)</w:t>
      </w:r>
      <w:r w:rsidRPr="009E5985">
        <w:t xml:space="preserve"> </w:t>
      </w:r>
      <w:r w:rsidRPr="009E5985">
        <w:rPr>
          <w:i/>
        </w:rPr>
        <w:t xml:space="preserve">The Wiley Blackwell </w:t>
      </w:r>
      <w:proofErr w:type="spellStart"/>
      <w:r>
        <w:rPr>
          <w:i/>
        </w:rPr>
        <w:t>e</w:t>
      </w:r>
      <w:r w:rsidRPr="009E5985">
        <w:rPr>
          <w:i/>
        </w:rPr>
        <w:t>ncyclopedia</w:t>
      </w:r>
      <w:proofErr w:type="spellEnd"/>
      <w:r w:rsidRPr="009E5985">
        <w:rPr>
          <w:i/>
        </w:rPr>
        <w:t xml:space="preserve"> of </w:t>
      </w:r>
      <w:r>
        <w:rPr>
          <w:i/>
        </w:rPr>
        <w:t>h</w:t>
      </w:r>
      <w:r w:rsidRPr="009E5985">
        <w:rPr>
          <w:i/>
        </w:rPr>
        <w:t xml:space="preserve">ealth, </w:t>
      </w:r>
      <w:r>
        <w:rPr>
          <w:i/>
        </w:rPr>
        <w:t>i</w:t>
      </w:r>
      <w:r w:rsidRPr="009E5985">
        <w:rPr>
          <w:i/>
        </w:rPr>
        <w:t xml:space="preserve">llness, </w:t>
      </w:r>
      <w:proofErr w:type="spellStart"/>
      <w:r>
        <w:rPr>
          <w:i/>
        </w:rPr>
        <w:t>b</w:t>
      </w:r>
      <w:r w:rsidRPr="009E5985">
        <w:rPr>
          <w:i/>
        </w:rPr>
        <w:t>ehavior</w:t>
      </w:r>
      <w:proofErr w:type="spellEnd"/>
      <w:r w:rsidRPr="009E5985">
        <w:rPr>
          <w:i/>
        </w:rPr>
        <w:t xml:space="preserve">, and </w:t>
      </w:r>
      <w:r>
        <w:rPr>
          <w:i/>
        </w:rPr>
        <w:t>s</w:t>
      </w:r>
      <w:r w:rsidRPr="009E5985">
        <w:rPr>
          <w:i/>
        </w:rPr>
        <w:t>ociety</w:t>
      </w:r>
      <w:r w:rsidRPr="009E5985">
        <w:t xml:space="preserve">. </w:t>
      </w:r>
      <w:r>
        <w:t xml:space="preserve">Wiley-Blackwell, Oxford, </w:t>
      </w:r>
      <w:r w:rsidRPr="009E5985">
        <w:t>686</w:t>
      </w:r>
      <w:r>
        <w:t>-</w:t>
      </w:r>
      <w:r w:rsidRPr="009E5985">
        <w:t>91.</w:t>
      </w:r>
    </w:p>
    <w:p w14:paraId="678418AB" w14:textId="77777777" w:rsidR="00D7142C" w:rsidRDefault="00D7142C" w:rsidP="00717865">
      <w:pPr>
        <w:spacing w:after="120" w:line="240" w:lineRule="auto"/>
        <w:ind w:left="284" w:hanging="284"/>
      </w:pPr>
      <w:r>
        <w:t>Hall, S (1992) The West and the rest: discourse and power. In: Hall</w:t>
      </w:r>
      <w:r w:rsidR="000C1DC9">
        <w:t xml:space="preserve">, S &amp; </w:t>
      </w:r>
      <w:proofErr w:type="spellStart"/>
      <w:r>
        <w:t>Gieben</w:t>
      </w:r>
      <w:proofErr w:type="spellEnd"/>
      <w:r w:rsidR="000C1DC9">
        <w:t xml:space="preserve">, B </w:t>
      </w:r>
      <w:r>
        <w:t xml:space="preserve">(Eds) </w:t>
      </w:r>
      <w:r w:rsidR="000C1DC9" w:rsidRPr="000C1DC9">
        <w:rPr>
          <w:i/>
        </w:rPr>
        <w:t>F</w:t>
      </w:r>
      <w:r w:rsidRPr="000C1DC9">
        <w:rPr>
          <w:i/>
        </w:rPr>
        <w:t xml:space="preserve">ormations of </w:t>
      </w:r>
      <w:r w:rsidR="000C1DC9" w:rsidRPr="000C1DC9">
        <w:rPr>
          <w:i/>
        </w:rPr>
        <w:t>m</w:t>
      </w:r>
      <w:r w:rsidRPr="000C1DC9">
        <w:rPr>
          <w:i/>
        </w:rPr>
        <w:t>odernity</w:t>
      </w:r>
      <w:r w:rsidR="000C1DC9">
        <w:t xml:space="preserve">. </w:t>
      </w:r>
      <w:r>
        <w:t>Polity Press, Cambridge</w:t>
      </w:r>
      <w:r w:rsidR="000C1DC9">
        <w:t>, 275-332.</w:t>
      </w:r>
    </w:p>
    <w:p w14:paraId="51B33A93" w14:textId="77777777" w:rsidR="00966713" w:rsidRDefault="00966713" w:rsidP="00717865">
      <w:pPr>
        <w:spacing w:after="120" w:line="240" w:lineRule="auto"/>
        <w:ind w:left="284" w:hanging="284"/>
      </w:pPr>
      <w:r>
        <w:t xml:space="preserve">Harvey, D (1973) </w:t>
      </w:r>
      <w:r w:rsidRPr="00966713">
        <w:rPr>
          <w:i/>
        </w:rPr>
        <w:t>Social justice and the city</w:t>
      </w:r>
      <w:r>
        <w:t>. Edward Arnold, London.</w:t>
      </w:r>
    </w:p>
    <w:p w14:paraId="63DB0D2A" w14:textId="77777777" w:rsidR="00815D5A" w:rsidRDefault="00815D5A" w:rsidP="00717865">
      <w:pPr>
        <w:spacing w:after="120" w:line="240" w:lineRule="auto"/>
        <w:ind w:left="284" w:hanging="284"/>
      </w:pPr>
      <w:r>
        <w:t xml:space="preserve">Harvey, D (1996) </w:t>
      </w:r>
      <w:r>
        <w:rPr>
          <w:i/>
          <w:iCs/>
        </w:rPr>
        <w:t>Justice, nature and the geography of difference</w:t>
      </w:r>
      <w:r>
        <w:t>. Blackwell, Oxford.</w:t>
      </w:r>
    </w:p>
    <w:p w14:paraId="6594F672" w14:textId="77777777" w:rsidR="00966713" w:rsidRDefault="00966713" w:rsidP="00717865">
      <w:pPr>
        <w:spacing w:after="120" w:line="240" w:lineRule="auto"/>
        <w:ind w:left="284" w:hanging="284"/>
      </w:pPr>
      <w:r>
        <w:t xml:space="preserve">Harvey, D (2000) </w:t>
      </w:r>
      <w:r w:rsidRPr="00966713">
        <w:rPr>
          <w:i/>
        </w:rPr>
        <w:t>Spaces of hope</w:t>
      </w:r>
      <w:r>
        <w:t>. Edinburgh University Press, Edinburgh.</w:t>
      </w:r>
    </w:p>
    <w:p w14:paraId="1EBF6CBA" w14:textId="77777777" w:rsidR="00995E79" w:rsidRDefault="00966713" w:rsidP="00717865">
      <w:pPr>
        <w:spacing w:after="120" w:line="240" w:lineRule="auto"/>
        <w:ind w:left="284" w:hanging="284"/>
        <w:rPr>
          <w:i/>
          <w:iCs/>
        </w:rPr>
      </w:pPr>
      <w:r>
        <w:lastRenderedPageBreak/>
        <w:t>Harvey, D</w:t>
      </w:r>
      <w:r w:rsidR="00995E79">
        <w:t xml:space="preserve"> (</w:t>
      </w:r>
      <w:r w:rsidR="0040112E">
        <w:t>2012</w:t>
      </w:r>
      <w:r>
        <w:t xml:space="preserve">) </w:t>
      </w:r>
      <w:r w:rsidRPr="00966713">
        <w:rPr>
          <w:i/>
        </w:rPr>
        <w:t>R</w:t>
      </w:r>
      <w:r>
        <w:rPr>
          <w:i/>
          <w:iCs/>
        </w:rPr>
        <w:t>ebel cities, from the right to the city to the urban revolution</w:t>
      </w:r>
      <w:r w:rsidR="0040112E">
        <w:rPr>
          <w:i/>
          <w:iCs/>
        </w:rPr>
        <w:t xml:space="preserve">. </w:t>
      </w:r>
      <w:r w:rsidR="0040112E" w:rsidRPr="0040112E">
        <w:t>Verso</w:t>
      </w:r>
      <w:r>
        <w:t>, London.</w:t>
      </w:r>
    </w:p>
    <w:p w14:paraId="30BAD1F8" w14:textId="77777777" w:rsidR="00995E79" w:rsidRDefault="00995E79" w:rsidP="00717865">
      <w:pPr>
        <w:spacing w:after="120" w:line="240" w:lineRule="auto"/>
        <w:ind w:left="284" w:hanging="284"/>
      </w:pPr>
      <w:r>
        <w:t xml:space="preserve">Hampton, T (2012) </w:t>
      </w:r>
      <w:r w:rsidR="00966713">
        <w:t>Recent advances in mobile technology benefit global health, research, and c</w:t>
      </w:r>
      <w:r>
        <w:t>are</w:t>
      </w:r>
      <w:r w:rsidR="00966713">
        <w:t xml:space="preserve">. </w:t>
      </w:r>
      <w:r w:rsidRPr="00966713">
        <w:rPr>
          <w:i/>
        </w:rPr>
        <w:t>Journal of the American Medical Association</w:t>
      </w:r>
      <w:r>
        <w:t xml:space="preserve"> 307</w:t>
      </w:r>
      <w:r w:rsidR="00966713">
        <w:t>, 2013-</w:t>
      </w:r>
      <w:r>
        <w:t>4.</w:t>
      </w:r>
    </w:p>
    <w:p w14:paraId="0A15EBFE" w14:textId="77777777" w:rsidR="00F570D9" w:rsidRDefault="00F570D9" w:rsidP="00717865">
      <w:pPr>
        <w:spacing w:after="120" w:line="240" w:lineRule="auto"/>
        <w:ind w:left="284" w:hanging="284"/>
      </w:pPr>
      <w:r>
        <w:t xml:space="preserve">Herrick, C (2014) Healthy cities of/from the South. In: Parnell, S &amp; Oldfield, S (Eds) </w:t>
      </w:r>
      <w:r w:rsidRPr="00F570D9">
        <w:rPr>
          <w:i/>
        </w:rPr>
        <w:t>The Routledge handbook on cities of the Global South</w:t>
      </w:r>
      <w:r>
        <w:t>. Routledge, London, 556-68.</w:t>
      </w:r>
    </w:p>
    <w:p w14:paraId="060B1B09" w14:textId="77777777" w:rsidR="00005F5E" w:rsidRDefault="00005F5E" w:rsidP="00717865">
      <w:pPr>
        <w:spacing w:after="120" w:line="240" w:lineRule="auto"/>
        <w:ind w:left="284" w:hanging="284"/>
        <w:rPr>
          <w:lang w:eastAsia="en-CA"/>
        </w:rPr>
      </w:pPr>
      <w:r w:rsidRPr="00380CDB">
        <w:rPr>
          <w:bCs/>
          <w:lang w:eastAsia="en-CA"/>
        </w:rPr>
        <w:t>Holmes, D</w:t>
      </w:r>
      <w:r w:rsidRPr="00380CDB">
        <w:rPr>
          <w:lang w:eastAsia="en-CA"/>
        </w:rPr>
        <w:t xml:space="preserve">, Gastaldo, D &amp; Perron, A (2007) Paranoid investments in nursing: a </w:t>
      </w:r>
      <w:proofErr w:type="spellStart"/>
      <w:r w:rsidRPr="00380CDB">
        <w:rPr>
          <w:lang w:eastAsia="en-CA"/>
        </w:rPr>
        <w:t>s</w:t>
      </w:r>
      <w:r w:rsidRPr="00380CDB">
        <w:rPr>
          <w:iCs/>
          <w:lang w:eastAsia="en-CA"/>
        </w:rPr>
        <w:t>chizoanalysis</w:t>
      </w:r>
      <w:proofErr w:type="spellEnd"/>
      <w:r w:rsidRPr="00380CDB">
        <w:rPr>
          <w:lang w:eastAsia="en-CA"/>
        </w:rPr>
        <w:t xml:space="preserve"> of the evidence-based discourse. </w:t>
      </w:r>
      <w:r w:rsidRPr="00380CDB">
        <w:rPr>
          <w:i/>
          <w:lang w:eastAsia="en-CA"/>
        </w:rPr>
        <w:t>Nursing Philosophy</w:t>
      </w:r>
      <w:r w:rsidRPr="00380CDB">
        <w:rPr>
          <w:lang w:eastAsia="en-CA"/>
        </w:rPr>
        <w:t xml:space="preserve"> 8, 85-91. </w:t>
      </w:r>
    </w:p>
    <w:p w14:paraId="7318DEBD" w14:textId="77777777" w:rsidR="009E5985" w:rsidRDefault="009E5985" w:rsidP="00717865">
      <w:pPr>
        <w:spacing w:after="120" w:line="240" w:lineRule="auto"/>
        <w:ind w:left="284" w:hanging="284"/>
        <w:rPr>
          <w:lang w:eastAsia="en-CA"/>
        </w:rPr>
      </w:pPr>
      <w:r>
        <w:rPr>
          <w:lang w:eastAsia="en-CA"/>
        </w:rPr>
        <w:t>Institute for Fiscal Studies (2015) A s</w:t>
      </w:r>
      <w:r w:rsidRPr="009E5985">
        <w:rPr>
          <w:lang w:eastAsia="en-CA"/>
        </w:rPr>
        <w:t xml:space="preserve">urvey of </w:t>
      </w:r>
      <w:r>
        <w:rPr>
          <w:lang w:eastAsia="en-CA"/>
        </w:rPr>
        <w:t>p</w:t>
      </w:r>
      <w:r w:rsidRPr="009E5985">
        <w:rPr>
          <w:lang w:eastAsia="en-CA"/>
        </w:rPr>
        <w:t xml:space="preserve">ublic </w:t>
      </w:r>
      <w:r>
        <w:rPr>
          <w:lang w:eastAsia="en-CA"/>
        </w:rPr>
        <w:t>s</w:t>
      </w:r>
      <w:r w:rsidRPr="009E5985">
        <w:rPr>
          <w:lang w:eastAsia="en-CA"/>
        </w:rPr>
        <w:t>pending in the UK</w:t>
      </w:r>
      <w:r>
        <w:rPr>
          <w:lang w:eastAsia="en-CA"/>
        </w:rPr>
        <w:t xml:space="preserve">, viewed on 16 April 2016, </w:t>
      </w:r>
      <w:r w:rsidRPr="009E5985">
        <w:rPr>
          <w:lang w:eastAsia="en-CA"/>
        </w:rPr>
        <w:t>http://www.ifs.org.uk/bns/bn43.pdf</w:t>
      </w:r>
      <w:r>
        <w:rPr>
          <w:lang w:eastAsia="en-CA"/>
        </w:rPr>
        <w:t>.</w:t>
      </w:r>
      <w:r w:rsidRPr="009E5985">
        <w:rPr>
          <w:lang w:eastAsia="en-CA"/>
        </w:rPr>
        <w:t xml:space="preserve"> </w:t>
      </w:r>
    </w:p>
    <w:p w14:paraId="1C25FAE3" w14:textId="77777777" w:rsidR="009E5985" w:rsidRPr="000F3CA0" w:rsidRDefault="009E5985" w:rsidP="00717865">
      <w:pPr>
        <w:shd w:val="clear" w:color="auto" w:fill="FFFFFF"/>
        <w:spacing w:after="120" w:line="240" w:lineRule="auto"/>
        <w:ind w:left="284" w:hanging="284"/>
        <w:outlineLvl w:val="1"/>
        <w:rPr>
          <w:bCs/>
          <w:kern w:val="36"/>
          <w:lang w:val="en" w:eastAsia="en-CA"/>
        </w:rPr>
      </w:pPr>
      <w:r w:rsidRPr="000F3CA0">
        <w:rPr>
          <w:bCs/>
          <w:kern w:val="36"/>
          <w:lang w:val="en" w:eastAsia="en-CA"/>
        </w:rPr>
        <w:t xml:space="preserve">Jones, K &amp; Moon, G (1987) </w:t>
      </w:r>
      <w:r w:rsidRPr="000F3CA0">
        <w:rPr>
          <w:bCs/>
          <w:i/>
          <w:kern w:val="36"/>
          <w:lang w:val="en" w:eastAsia="en-CA"/>
        </w:rPr>
        <w:t>Health, disease and society: an introduction to medical geography</w:t>
      </w:r>
      <w:r w:rsidRPr="000F3CA0">
        <w:rPr>
          <w:bCs/>
          <w:kern w:val="36"/>
          <w:lang w:val="en" w:eastAsia="en-CA"/>
        </w:rPr>
        <w:t>. Routledge &amp; Kegan Paul Ltd, London.</w:t>
      </w:r>
    </w:p>
    <w:p w14:paraId="7816A476" w14:textId="77777777" w:rsidR="00D7142C" w:rsidRPr="00380CDB" w:rsidRDefault="00D7142C" w:rsidP="00717865">
      <w:pPr>
        <w:spacing w:after="120" w:line="240" w:lineRule="auto"/>
        <w:ind w:left="284" w:hanging="284"/>
        <w:rPr>
          <w:lang w:eastAsia="en-CA"/>
        </w:rPr>
      </w:pPr>
      <w:r>
        <w:rPr>
          <w:lang w:eastAsia="en-CA"/>
        </w:rPr>
        <w:t xml:space="preserve">Kearns, G (1991) Biology, class and the urban penalty. In: Kearns, G &amp; Withers, WJ (Eds) </w:t>
      </w:r>
      <w:r w:rsidRPr="00D7142C">
        <w:rPr>
          <w:i/>
          <w:lang w:eastAsia="en-CA"/>
        </w:rPr>
        <w:t>Urbanising Britain: essays on class and community in the nineteenth century</w:t>
      </w:r>
      <w:r>
        <w:rPr>
          <w:lang w:eastAsia="en-CA"/>
        </w:rPr>
        <w:t>. Cambridge    University Press, Cambridge, 12-30.</w:t>
      </w:r>
    </w:p>
    <w:p w14:paraId="17B04672" w14:textId="77777777" w:rsidR="00966713" w:rsidRDefault="000D708C" w:rsidP="00717865">
      <w:pPr>
        <w:spacing w:after="120" w:line="240" w:lineRule="auto"/>
        <w:ind w:left="284" w:hanging="284"/>
      </w:pPr>
      <w:r w:rsidRPr="000F3CA0">
        <w:t xml:space="preserve">Kearns, RA (1993) Place and health: towards a reformed medical geography. </w:t>
      </w:r>
      <w:r w:rsidRPr="000F3CA0">
        <w:rPr>
          <w:i/>
        </w:rPr>
        <w:t xml:space="preserve">The Professional Geographer </w:t>
      </w:r>
      <w:r w:rsidRPr="000F3CA0">
        <w:t>46, 67-72.</w:t>
      </w:r>
    </w:p>
    <w:p w14:paraId="608B3564" w14:textId="77777777" w:rsidR="00005F5E" w:rsidRPr="00966713" w:rsidRDefault="00005F5E" w:rsidP="00717865">
      <w:pPr>
        <w:spacing w:after="120" w:line="240" w:lineRule="auto"/>
        <w:ind w:left="284" w:hanging="284"/>
      </w:pPr>
      <w:r w:rsidRPr="00551366">
        <w:rPr>
          <w:shd w:val="clear" w:color="auto" w:fill="FFFFFF"/>
        </w:rPr>
        <w:t xml:space="preserve">Kearns, RA &amp; Collins, DC (2009) Health geography. In: Brown, T, McLafferty, S &amp; Moon, G (Eds) </w:t>
      </w:r>
      <w:r w:rsidRPr="00551366">
        <w:rPr>
          <w:i/>
          <w:shd w:val="clear" w:color="auto" w:fill="FFFFFF"/>
        </w:rPr>
        <w:t>A companion to health and medical geography</w:t>
      </w:r>
      <w:r w:rsidRPr="00551366">
        <w:rPr>
          <w:shd w:val="clear" w:color="auto" w:fill="FFFFFF"/>
        </w:rPr>
        <w:t>. Wiley-Blackwell, Oxford, 15-32.</w:t>
      </w:r>
    </w:p>
    <w:p w14:paraId="578C1D16" w14:textId="77777777" w:rsidR="000D708C" w:rsidRDefault="000D708C" w:rsidP="00717865">
      <w:pPr>
        <w:spacing w:after="120" w:line="240" w:lineRule="auto"/>
        <w:ind w:left="284" w:hanging="284"/>
      </w:pPr>
      <w:r>
        <w:t xml:space="preserve">Kearns, RA &amp; Gesler, WM (2002) </w:t>
      </w:r>
      <w:r w:rsidRPr="000D708C">
        <w:rPr>
          <w:i/>
        </w:rPr>
        <w:t>Culture, place and health</w:t>
      </w:r>
      <w:r>
        <w:t>. Routledge, London.</w:t>
      </w:r>
    </w:p>
    <w:p w14:paraId="3544B414" w14:textId="77777777" w:rsidR="000D708C" w:rsidRDefault="000D708C" w:rsidP="00717865">
      <w:pPr>
        <w:spacing w:after="120" w:line="240" w:lineRule="auto"/>
        <w:ind w:left="284" w:hanging="284"/>
        <w:rPr>
          <w:shd w:val="clear" w:color="auto" w:fill="FFFFFF"/>
          <w:lang w:eastAsia="en-CA"/>
        </w:rPr>
      </w:pPr>
      <w:r w:rsidRPr="00551366">
        <w:rPr>
          <w:shd w:val="clear" w:color="auto" w:fill="FFFFFF"/>
          <w:lang w:eastAsia="en-CA"/>
        </w:rPr>
        <w:t>Kearns, RA &amp; Moon, G (2002) From medical to health geography: novelty, place and theory after a decade of change. </w:t>
      </w:r>
      <w:r w:rsidRPr="00551366">
        <w:rPr>
          <w:i/>
          <w:iCs/>
          <w:shd w:val="clear" w:color="auto" w:fill="FFFFFF"/>
          <w:lang w:eastAsia="en-CA"/>
        </w:rPr>
        <w:t xml:space="preserve">Progress in Human Geography </w:t>
      </w:r>
      <w:r w:rsidRPr="00551366">
        <w:rPr>
          <w:iCs/>
          <w:shd w:val="clear" w:color="auto" w:fill="FFFFFF"/>
          <w:lang w:eastAsia="en-CA"/>
        </w:rPr>
        <w:t>26</w:t>
      </w:r>
      <w:r w:rsidRPr="00551366">
        <w:rPr>
          <w:shd w:val="clear" w:color="auto" w:fill="FFFFFF"/>
          <w:lang w:eastAsia="en-CA"/>
        </w:rPr>
        <w:t>, 605-25.</w:t>
      </w:r>
    </w:p>
    <w:p w14:paraId="27BD2A00" w14:textId="77777777" w:rsidR="00F11DB9" w:rsidRPr="006E7255" w:rsidRDefault="00F11DB9" w:rsidP="00717865">
      <w:pPr>
        <w:spacing w:after="120" w:line="240" w:lineRule="auto"/>
        <w:ind w:left="284" w:hanging="284"/>
        <w:rPr>
          <w:b/>
          <w:bCs/>
        </w:rPr>
      </w:pPr>
      <w:r w:rsidRPr="006E7255">
        <w:t>Lawson</w:t>
      </w:r>
      <w:r>
        <w:t>, V (2007)</w:t>
      </w:r>
      <w:r w:rsidRPr="006E7255">
        <w:t xml:space="preserve"> Geographies of </w:t>
      </w:r>
      <w:r w:rsidR="00966713">
        <w:t>c</w:t>
      </w:r>
      <w:r w:rsidRPr="006E7255">
        <w:t xml:space="preserve">are and </w:t>
      </w:r>
      <w:r w:rsidR="00966713">
        <w:t>r</w:t>
      </w:r>
      <w:r w:rsidRPr="006E7255">
        <w:t>esponsibility</w:t>
      </w:r>
      <w:r w:rsidR="00966713">
        <w:t>.</w:t>
      </w:r>
      <w:r>
        <w:t xml:space="preserve"> </w:t>
      </w:r>
      <w:r w:rsidRPr="006E7255">
        <w:rPr>
          <w:i/>
          <w:iCs/>
        </w:rPr>
        <w:t>Annals of the Association of American Geographers</w:t>
      </w:r>
      <w:r>
        <w:t xml:space="preserve"> </w:t>
      </w:r>
      <w:r w:rsidRPr="006E7255">
        <w:t>97</w:t>
      </w:r>
      <w:r>
        <w:t>: 1-11.</w:t>
      </w:r>
    </w:p>
    <w:p w14:paraId="1F010776" w14:textId="77777777" w:rsidR="000D708C" w:rsidRDefault="00F11DB9" w:rsidP="00717865">
      <w:pPr>
        <w:spacing w:after="120" w:line="240" w:lineRule="auto"/>
        <w:ind w:left="284" w:hanging="284"/>
        <w:rPr>
          <w:shd w:val="clear" w:color="auto" w:fill="FFFFFF"/>
        </w:rPr>
      </w:pPr>
      <w:r w:rsidRPr="003977F9">
        <w:rPr>
          <w:shd w:val="clear" w:color="auto" w:fill="FFFFFF"/>
        </w:rPr>
        <w:t>Lawson</w:t>
      </w:r>
      <w:r>
        <w:rPr>
          <w:shd w:val="clear" w:color="auto" w:fill="FFFFFF"/>
        </w:rPr>
        <w:t>, V (2009)</w:t>
      </w:r>
      <w:r w:rsidRPr="003977F9">
        <w:rPr>
          <w:shd w:val="clear" w:color="auto" w:fill="FFFFFF"/>
        </w:rPr>
        <w:t xml:space="preserve"> Instead of radical geography, how about caring </w:t>
      </w:r>
      <w:proofErr w:type="gramStart"/>
      <w:r w:rsidRPr="003977F9">
        <w:rPr>
          <w:shd w:val="clear" w:color="auto" w:fill="FFFFFF"/>
        </w:rPr>
        <w:t>geography?</w:t>
      </w:r>
      <w:r w:rsidR="00966713">
        <w:rPr>
          <w:shd w:val="clear" w:color="auto" w:fill="FFFFFF"/>
        </w:rPr>
        <w:t>.</w:t>
      </w:r>
      <w:proofErr w:type="gramEnd"/>
      <w:r w:rsidRPr="003977F9">
        <w:rPr>
          <w:shd w:val="clear" w:color="auto" w:fill="FFFFFF"/>
        </w:rPr>
        <w:t> </w:t>
      </w:r>
      <w:r w:rsidRPr="003977F9">
        <w:rPr>
          <w:i/>
          <w:iCs/>
          <w:shd w:val="clear" w:color="auto" w:fill="FFFFFF"/>
        </w:rPr>
        <w:t>Antipode</w:t>
      </w:r>
      <w:r w:rsidRPr="003977F9">
        <w:rPr>
          <w:shd w:val="clear" w:color="auto" w:fill="FFFFFF"/>
        </w:rPr>
        <w:t xml:space="preserve"> </w:t>
      </w:r>
      <w:proofErr w:type="gramStart"/>
      <w:r w:rsidRPr="003977F9">
        <w:rPr>
          <w:shd w:val="clear" w:color="auto" w:fill="FFFFFF"/>
        </w:rPr>
        <w:t>41</w:t>
      </w:r>
      <w:r w:rsidR="00966713">
        <w:rPr>
          <w:shd w:val="clear" w:color="auto" w:fill="FFFFFF"/>
        </w:rPr>
        <w:t xml:space="preserve">, </w:t>
      </w:r>
      <w:r w:rsidRPr="003977F9">
        <w:rPr>
          <w:shd w:val="clear" w:color="auto" w:fill="FFFFFF"/>
        </w:rPr>
        <w:t xml:space="preserve"> 210</w:t>
      </w:r>
      <w:proofErr w:type="gramEnd"/>
      <w:r w:rsidRPr="003977F9">
        <w:rPr>
          <w:shd w:val="clear" w:color="auto" w:fill="FFFFFF"/>
        </w:rPr>
        <w:t xml:space="preserve">-3. </w:t>
      </w:r>
    </w:p>
    <w:p w14:paraId="0587FBF5" w14:textId="77777777" w:rsidR="00F11DB9" w:rsidRDefault="000D708C" w:rsidP="00717865">
      <w:pPr>
        <w:spacing w:after="120" w:line="240" w:lineRule="auto"/>
        <w:ind w:left="284" w:hanging="284"/>
        <w:rPr>
          <w:color w:val="0000FF"/>
          <w:u w:val="single"/>
        </w:rPr>
      </w:pPr>
      <w:r w:rsidRPr="00A4515D">
        <w:t>London Health Observatory</w:t>
      </w:r>
      <w:r w:rsidR="00966713">
        <w:t xml:space="preserve"> (</w:t>
      </w:r>
      <w:r w:rsidRPr="00A4515D">
        <w:t>2012</w:t>
      </w:r>
      <w:r w:rsidR="00966713">
        <w:t>)</w:t>
      </w:r>
      <w:r w:rsidRPr="00A4515D">
        <w:t xml:space="preserve"> He</w:t>
      </w:r>
      <w:r w:rsidR="00966713">
        <w:t xml:space="preserve">alth inequalities, viewed on 21 April 2016, </w:t>
      </w:r>
      <w:hyperlink r:id="rId8" w:history="1">
        <w:r w:rsidRPr="00966713">
          <w:t>http://www.lho.org.uk/LHO_Topics/National_Lead_Areas/HealthInequalitiesOverview.aspx</w:t>
        </w:r>
      </w:hyperlink>
      <w:r w:rsidR="00966713" w:rsidRPr="00966713">
        <w:t>.</w:t>
      </w:r>
    </w:p>
    <w:p w14:paraId="4CD9A16C" w14:textId="77777777" w:rsidR="00815D5A" w:rsidRDefault="00815D5A" w:rsidP="00717865">
      <w:pPr>
        <w:spacing w:after="120" w:line="240" w:lineRule="auto"/>
        <w:ind w:left="284" w:hanging="284"/>
      </w:pPr>
      <w:r>
        <w:t xml:space="preserve">Massey, D (1993) Power-geometry and a progressive sense of place. In: Bird, J, Curtis, B, Putnam, T, Robertson, G &amp; Tickner, L (Eds) </w:t>
      </w:r>
      <w:r>
        <w:rPr>
          <w:i/>
          <w:iCs/>
        </w:rPr>
        <w:t>Mapping the futures: local cultures, global change</w:t>
      </w:r>
      <w:r>
        <w:t>. Routledge, London, 59-69.</w:t>
      </w:r>
    </w:p>
    <w:p w14:paraId="541287A5" w14:textId="77777777" w:rsidR="00815D5A" w:rsidRDefault="00815D5A" w:rsidP="00717865">
      <w:pPr>
        <w:spacing w:after="120" w:line="240" w:lineRule="auto"/>
        <w:ind w:left="284" w:hanging="284"/>
        <w:rPr>
          <w:shd w:val="clear" w:color="auto" w:fill="FFFFFF"/>
        </w:rPr>
      </w:pPr>
      <w:r w:rsidRPr="00815D5A">
        <w:rPr>
          <w:shd w:val="clear" w:color="auto" w:fill="FFFFFF"/>
        </w:rPr>
        <w:t>Marmot</w:t>
      </w:r>
      <w:r>
        <w:rPr>
          <w:shd w:val="clear" w:color="auto" w:fill="FFFFFF"/>
        </w:rPr>
        <w:t>,</w:t>
      </w:r>
      <w:r w:rsidRPr="00815D5A">
        <w:rPr>
          <w:shd w:val="clear" w:color="auto" w:fill="FFFFFF"/>
        </w:rPr>
        <w:t xml:space="preserve"> M </w:t>
      </w:r>
      <w:r>
        <w:rPr>
          <w:shd w:val="clear" w:color="auto" w:fill="FFFFFF"/>
        </w:rPr>
        <w:t>(</w:t>
      </w:r>
      <w:r w:rsidRPr="00815D5A">
        <w:rPr>
          <w:shd w:val="clear" w:color="auto" w:fill="FFFFFF"/>
        </w:rPr>
        <w:t>2008</w:t>
      </w:r>
      <w:r>
        <w:rPr>
          <w:shd w:val="clear" w:color="auto" w:fill="FFFFFF"/>
        </w:rPr>
        <w:t>)</w:t>
      </w:r>
      <w:r w:rsidRPr="00815D5A">
        <w:rPr>
          <w:shd w:val="clear" w:color="auto" w:fill="FFFFFF"/>
        </w:rPr>
        <w:t xml:space="preserve"> </w:t>
      </w:r>
      <w:r w:rsidRPr="00815D5A">
        <w:rPr>
          <w:i/>
          <w:shd w:val="clear" w:color="auto" w:fill="FFFFFF"/>
        </w:rPr>
        <w:t>Closing the gap in a generation</w:t>
      </w:r>
      <w:r>
        <w:rPr>
          <w:shd w:val="clear" w:color="auto" w:fill="FFFFFF"/>
        </w:rPr>
        <w:t xml:space="preserve">. </w:t>
      </w:r>
      <w:r w:rsidRPr="00815D5A">
        <w:rPr>
          <w:shd w:val="clear" w:color="auto" w:fill="FFFFFF"/>
        </w:rPr>
        <w:t>World Health</w:t>
      </w:r>
      <w:r>
        <w:rPr>
          <w:shd w:val="clear" w:color="auto" w:fill="FFFFFF"/>
        </w:rPr>
        <w:t xml:space="preserve"> </w:t>
      </w:r>
      <w:r w:rsidRPr="00815D5A">
        <w:rPr>
          <w:shd w:val="clear" w:color="auto" w:fill="FFFFFF"/>
        </w:rPr>
        <w:t>Organisation, Geneva</w:t>
      </w:r>
      <w:r>
        <w:rPr>
          <w:shd w:val="clear" w:color="auto" w:fill="FFFFFF"/>
        </w:rPr>
        <w:t>.</w:t>
      </w:r>
    </w:p>
    <w:p w14:paraId="65EAB5DB" w14:textId="77777777" w:rsidR="00815D5A" w:rsidRDefault="00815D5A" w:rsidP="00717865">
      <w:pPr>
        <w:spacing w:after="120" w:line="240" w:lineRule="auto"/>
        <w:ind w:left="284" w:hanging="284"/>
        <w:rPr>
          <w:shd w:val="clear" w:color="auto" w:fill="FFFFFF"/>
        </w:rPr>
      </w:pPr>
      <w:r>
        <w:rPr>
          <w:rStyle w:val="personname"/>
        </w:rPr>
        <w:t xml:space="preserve">Marmot, MG, Allen, J, Goldblatt, P, Boyce, T, McNeish, D et al. </w:t>
      </w:r>
      <w:r>
        <w:t xml:space="preserve">(2010) </w:t>
      </w:r>
      <w:r w:rsidRPr="00A45327">
        <w:rPr>
          <w:i/>
        </w:rPr>
        <w:t>Fair society, healthy lives: strategic review of health inequalities in Engla</w:t>
      </w:r>
      <w:r w:rsidR="00A45327" w:rsidRPr="00A45327">
        <w:rPr>
          <w:i/>
        </w:rPr>
        <w:t>nd post-2010</w:t>
      </w:r>
      <w:r w:rsidR="00A45327">
        <w:t xml:space="preserve">. The Marmot Review, </w:t>
      </w:r>
      <w:r>
        <w:t>London</w:t>
      </w:r>
      <w:r w:rsidR="00A45327">
        <w:t>.</w:t>
      </w:r>
    </w:p>
    <w:p w14:paraId="784F887E" w14:textId="77777777" w:rsidR="000D708C" w:rsidRDefault="000D708C" w:rsidP="00717865">
      <w:pPr>
        <w:spacing w:after="120" w:line="240" w:lineRule="auto"/>
        <w:ind w:left="284" w:hanging="284"/>
        <w:rPr>
          <w:shd w:val="clear" w:color="auto" w:fill="FFFFFF"/>
          <w:lang w:val="en-CA"/>
        </w:rPr>
      </w:pPr>
      <w:r w:rsidRPr="000F3CA0">
        <w:rPr>
          <w:shd w:val="clear" w:color="auto" w:fill="FFFFFF"/>
          <w:lang w:val="en-CA"/>
        </w:rPr>
        <w:t>Mayer, JD &amp; Meade, MS (1994</w:t>
      </w:r>
      <w:r w:rsidRPr="000F3CA0">
        <w:rPr>
          <w:b/>
          <w:shd w:val="clear" w:color="auto" w:fill="FFFFFF"/>
          <w:lang w:val="en-CA"/>
        </w:rPr>
        <w:t>)</w:t>
      </w:r>
      <w:r w:rsidRPr="000F3CA0">
        <w:rPr>
          <w:shd w:val="clear" w:color="auto" w:fill="FFFFFF"/>
          <w:lang w:val="en-CA"/>
        </w:rPr>
        <w:t xml:space="preserve"> A reformed medical geography reconsidered. </w:t>
      </w:r>
      <w:r w:rsidRPr="000F3CA0">
        <w:rPr>
          <w:i/>
          <w:iCs/>
          <w:shd w:val="clear" w:color="auto" w:fill="FFFFFF"/>
          <w:lang w:val="en-CA"/>
        </w:rPr>
        <w:t>The Professional Geographer</w:t>
      </w:r>
      <w:r w:rsidRPr="000F3CA0">
        <w:rPr>
          <w:shd w:val="clear" w:color="auto" w:fill="FFFFFF"/>
          <w:lang w:val="en-CA"/>
        </w:rPr>
        <w:t xml:space="preserve"> </w:t>
      </w:r>
      <w:r w:rsidRPr="000F3CA0">
        <w:rPr>
          <w:bCs/>
          <w:shd w:val="clear" w:color="auto" w:fill="FFFFFF"/>
          <w:lang w:val="en-CA"/>
        </w:rPr>
        <w:t>46</w:t>
      </w:r>
      <w:r w:rsidRPr="000F3CA0">
        <w:rPr>
          <w:shd w:val="clear" w:color="auto" w:fill="FFFFFF"/>
          <w:lang w:val="en-CA"/>
        </w:rPr>
        <w:t>, 103-6.</w:t>
      </w:r>
    </w:p>
    <w:p w14:paraId="1E34463B" w14:textId="77777777" w:rsidR="00966713" w:rsidRDefault="00966713" w:rsidP="00717865">
      <w:pPr>
        <w:spacing w:after="120" w:line="240" w:lineRule="auto"/>
        <w:ind w:left="284" w:hanging="284"/>
      </w:pPr>
      <w:r w:rsidRPr="00966713">
        <w:t>McDowell, L (2004</w:t>
      </w:r>
      <w:r>
        <w:t>)</w:t>
      </w:r>
      <w:r w:rsidRPr="00966713">
        <w:t xml:space="preserve"> Work, workfare, work/life balance and an ethic of ca</w:t>
      </w:r>
      <w:r>
        <w:t xml:space="preserve">re. </w:t>
      </w:r>
      <w:r w:rsidRPr="00966713">
        <w:rPr>
          <w:i/>
        </w:rPr>
        <w:t>Progress in Human Geography</w:t>
      </w:r>
      <w:r w:rsidRPr="00966713">
        <w:t xml:space="preserve"> </w:t>
      </w:r>
      <w:r>
        <w:t>28</w:t>
      </w:r>
      <w:r w:rsidRPr="00966713">
        <w:t>, 145-63.</w:t>
      </w:r>
    </w:p>
    <w:p w14:paraId="56771408" w14:textId="77777777" w:rsidR="003D0609" w:rsidRDefault="003D0609" w:rsidP="00717865">
      <w:pPr>
        <w:spacing w:after="120" w:line="240" w:lineRule="auto"/>
        <w:ind w:left="284" w:hanging="284"/>
      </w:pPr>
      <w:r w:rsidRPr="003D0609">
        <w:lastRenderedPageBreak/>
        <w:t xml:space="preserve">McGregor, S (2001) Neoliberalism and health care. </w:t>
      </w:r>
      <w:r w:rsidRPr="003D0609">
        <w:rPr>
          <w:i/>
        </w:rPr>
        <w:t>International Journal of Consumer Studies</w:t>
      </w:r>
      <w:r w:rsidRPr="003D0609">
        <w:t xml:space="preserve"> 25, 82-9.</w:t>
      </w:r>
    </w:p>
    <w:p w14:paraId="31486580" w14:textId="77777777" w:rsidR="003A4966" w:rsidRDefault="00B04B01" w:rsidP="00717865">
      <w:pPr>
        <w:spacing w:after="120" w:line="240" w:lineRule="auto"/>
        <w:ind w:left="284" w:hanging="284"/>
      </w:pPr>
      <w:r>
        <w:t>Meade</w:t>
      </w:r>
      <w:r w:rsidR="00005F5E">
        <w:t>,</w:t>
      </w:r>
      <w:r>
        <w:t xml:space="preserve"> MS</w:t>
      </w:r>
      <w:r w:rsidR="00005F5E">
        <w:t xml:space="preserve"> &amp; </w:t>
      </w:r>
      <w:r>
        <w:t>Emch</w:t>
      </w:r>
      <w:r w:rsidR="00005F5E">
        <w:t>,</w:t>
      </w:r>
      <w:r>
        <w:t xml:space="preserve"> M (2010) </w:t>
      </w:r>
      <w:r w:rsidRPr="00005F5E">
        <w:rPr>
          <w:i/>
        </w:rPr>
        <w:t xml:space="preserve">Medical </w:t>
      </w:r>
      <w:r w:rsidR="00005F5E" w:rsidRPr="00005F5E">
        <w:rPr>
          <w:i/>
        </w:rPr>
        <w:t>g</w:t>
      </w:r>
      <w:r w:rsidRPr="00005F5E">
        <w:rPr>
          <w:i/>
        </w:rPr>
        <w:t>eography.</w:t>
      </w:r>
      <w:r w:rsidR="00005F5E" w:rsidRPr="00005F5E">
        <w:rPr>
          <w:i/>
        </w:rPr>
        <w:t xml:space="preserve"> Third Edition</w:t>
      </w:r>
      <w:r w:rsidR="00005F5E">
        <w:t>.</w:t>
      </w:r>
      <w:r>
        <w:t xml:space="preserve"> Guilford Press</w:t>
      </w:r>
      <w:r w:rsidR="00005F5E">
        <w:t>, New Yo</w:t>
      </w:r>
      <w:r w:rsidR="003A4966">
        <w:t>r</w:t>
      </w:r>
      <w:r w:rsidR="00005F5E">
        <w:t>k.</w:t>
      </w:r>
    </w:p>
    <w:p w14:paraId="416ABD3C" w14:textId="77777777" w:rsidR="003A4966" w:rsidRDefault="003A4966" w:rsidP="00717865">
      <w:pPr>
        <w:spacing w:after="120" w:line="240" w:lineRule="auto"/>
        <w:ind w:left="284" w:hanging="284"/>
      </w:pPr>
      <w:r w:rsidRPr="003A4966">
        <w:t>Monbiot, G</w:t>
      </w:r>
      <w:r>
        <w:t xml:space="preserve"> (2016) </w:t>
      </w:r>
      <w:r w:rsidRPr="003A4966">
        <w:rPr>
          <w:i/>
        </w:rPr>
        <w:t>H</w:t>
      </w:r>
      <w:r w:rsidRPr="003A4966">
        <w:rPr>
          <w:i/>
          <w:iCs/>
        </w:rPr>
        <w:t xml:space="preserve">ow did we get into this </w:t>
      </w:r>
      <w:proofErr w:type="gramStart"/>
      <w:r w:rsidRPr="003A4966">
        <w:rPr>
          <w:i/>
          <w:iCs/>
        </w:rPr>
        <w:t>mess?</w:t>
      </w:r>
      <w:r w:rsidR="00F570D9">
        <w:rPr>
          <w:i/>
          <w:iCs/>
        </w:rPr>
        <w:t>.</w:t>
      </w:r>
      <w:proofErr w:type="gramEnd"/>
      <w:r>
        <w:t xml:space="preserve"> viewed on 21 April 2016, </w:t>
      </w:r>
      <w:r w:rsidRPr="003A4966">
        <w:rPr>
          <w:shd w:val="clear" w:color="auto" w:fill="FFFFFF"/>
        </w:rPr>
        <w:t>http://www.monbiot.com/2007/08/28/how-did-we-get-into-this-mess/</w:t>
      </w:r>
      <w:r>
        <w:rPr>
          <w:shd w:val="clear" w:color="auto" w:fill="FFFFFF"/>
        </w:rPr>
        <w:t>.</w:t>
      </w:r>
    </w:p>
    <w:p w14:paraId="36EA898E" w14:textId="77777777" w:rsidR="003D0609" w:rsidRDefault="003D0609" w:rsidP="00717865">
      <w:pPr>
        <w:spacing w:after="120" w:line="240" w:lineRule="auto"/>
        <w:ind w:left="284" w:hanging="284"/>
      </w:pPr>
      <w:r>
        <w:t xml:space="preserve">Navarro, V (2007) </w:t>
      </w:r>
      <w:r w:rsidRPr="003D0609">
        <w:rPr>
          <w:i/>
        </w:rPr>
        <w:t>Neoliberalism, globalization, and inequalities: consequences for health and quality of life</w:t>
      </w:r>
      <w:r>
        <w:t xml:space="preserve">. Baywood Publishers, </w:t>
      </w:r>
      <w:proofErr w:type="gramStart"/>
      <w:r>
        <w:t>Amityville,  NY</w:t>
      </w:r>
      <w:proofErr w:type="gramEnd"/>
      <w:r>
        <w:t>.</w:t>
      </w:r>
    </w:p>
    <w:p w14:paraId="5EABCF7F" w14:textId="77777777" w:rsidR="00D61EC0" w:rsidRPr="00D61EC0" w:rsidRDefault="00D61EC0" w:rsidP="00717865">
      <w:pPr>
        <w:spacing w:after="120" w:line="240" w:lineRule="auto"/>
        <w:ind w:left="284" w:hanging="284"/>
      </w:pPr>
      <w:r w:rsidRPr="00D61EC0">
        <w:t>Needham</w:t>
      </w:r>
      <w:r w:rsidR="00966713">
        <w:t>,</w:t>
      </w:r>
      <w:r w:rsidRPr="00D61EC0">
        <w:t xml:space="preserve"> C (2011) Personalization: </w:t>
      </w:r>
      <w:r w:rsidR="00966713">
        <w:t>f</w:t>
      </w:r>
      <w:r w:rsidRPr="00D61EC0">
        <w:t>rom </w:t>
      </w:r>
      <w:proofErr w:type="gramStart"/>
      <w:r w:rsidR="00966713">
        <w:t>s</w:t>
      </w:r>
      <w:r w:rsidRPr="00D61EC0">
        <w:t>tory-line</w:t>
      </w:r>
      <w:proofErr w:type="gramEnd"/>
      <w:r w:rsidRPr="00D61EC0">
        <w:t xml:space="preserve"> to </w:t>
      </w:r>
      <w:r w:rsidR="00966713">
        <w:t>p</w:t>
      </w:r>
      <w:r w:rsidRPr="00D61EC0">
        <w:t>ractice.</w:t>
      </w:r>
      <w:r w:rsidR="00995E79" w:rsidRPr="00995E79">
        <w:rPr>
          <w:rFonts w:ascii="Arial" w:hAnsi="Arial" w:cs="Arial"/>
          <w:i/>
          <w:iCs/>
          <w:color w:val="444444"/>
          <w:sz w:val="28"/>
          <w:szCs w:val="28"/>
        </w:rPr>
        <w:t xml:space="preserve"> </w:t>
      </w:r>
      <w:r w:rsidR="00966713">
        <w:rPr>
          <w:i/>
          <w:iCs/>
        </w:rPr>
        <w:t xml:space="preserve">Social Policy &amp; Administration </w:t>
      </w:r>
      <w:r w:rsidR="00995E79" w:rsidRPr="00995E79">
        <w:t>45, 54-68.</w:t>
      </w:r>
    </w:p>
    <w:p w14:paraId="00441CD9" w14:textId="77777777" w:rsidR="002256C0" w:rsidRDefault="000B71A4" w:rsidP="00717865">
      <w:pPr>
        <w:spacing w:after="120" w:line="240" w:lineRule="auto"/>
        <w:ind w:left="284" w:hanging="284"/>
      </w:pPr>
      <w:r w:rsidRPr="000B71A4">
        <w:t xml:space="preserve">Newman, J (2013) Landscapes of antagonism: local governance, neoliberalism and austerity. </w:t>
      </w:r>
      <w:r w:rsidRPr="00966713">
        <w:rPr>
          <w:i/>
        </w:rPr>
        <w:t>Urban Studies</w:t>
      </w:r>
      <w:r w:rsidRPr="000B71A4">
        <w:t xml:space="preserve"> 51</w:t>
      </w:r>
      <w:r w:rsidR="00966713">
        <w:t xml:space="preserve">, </w:t>
      </w:r>
      <w:r w:rsidRPr="000B71A4">
        <w:t>3290</w:t>
      </w:r>
      <w:r w:rsidR="00966713">
        <w:t>-</w:t>
      </w:r>
      <w:r w:rsidRPr="000B71A4">
        <w:t>305.</w:t>
      </w:r>
    </w:p>
    <w:p w14:paraId="50135EEA" w14:textId="77777777" w:rsidR="000D708C" w:rsidRDefault="000D708C" w:rsidP="00717865">
      <w:pPr>
        <w:spacing w:after="120" w:line="240" w:lineRule="auto"/>
        <w:ind w:left="284" w:hanging="284"/>
      </w:pPr>
      <w:r w:rsidRPr="001E7096">
        <w:t xml:space="preserve">Parr, H (2004) Medical geography: critical medical and health </w:t>
      </w:r>
      <w:proofErr w:type="gramStart"/>
      <w:r w:rsidRPr="001E7096">
        <w:t>geography?.</w:t>
      </w:r>
      <w:proofErr w:type="gramEnd"/>
      <w:r w:rsidRPr="001E7096">
        <w:t xml:space="preserve"> </w:t>
      </w:r>
      <w:r w:rsidRPr="001E7096">
        <w:rPr>
          <w:i/>
          <w:iCs/>
        </w:rPr>
        <w:t>Progress in Human Geography</w:t>
      </w:r>
      <w:r w:rsidRPr="001E7096">
        <w:t xml:space="preserve"> </w:t>
      </w:r>
      <w:r w:rsidRPr="00966713">
        <w:rPr>
          <w:iCs/>
        </w:rPr>
        <w:t>28</w:t>
      </w:r>
      <w:r w:rsidR="00966713" w:rsidRPr="00966713">
        <w:rPr>
          <w:iCs/>
        </w:rPr>
        <w:t>,</w:t>
      </w:r>
      <w:r w:rsidRPr="00966713">
        <w:t xml:space="preserve"> 246</w:t>
      </w:r>
      <w:r w:rsidRPr="001E7096">
        <w:t>-57.</w:t>
      </w:r>
    </w:p>
    <w:p w14:paraId="122D05B0" w14:textId="77777777" w:rsidR="00F570D9" w:rsidRDefault="00F570D9" w:rsidP="00717865">
      <w:pPr>
        <w:spacing w:after="120" w:line="240" w:lineRule="auto"/>
        <w:ind w:left="284" w:hanging="284"/>
      </w:pPr>
      <w:r w:rsidRPr="00F570D9">
        <w:t>Pearce, J &amp; Dorling, D (2009) Tackling global health inequalities: closing the health gap in a generation. Environment and Planning A 41, 1-6.</w:t>
      </w:r>
    </w:p>
    <w:p w14:paraId="643FE828" w14:textId="77777777" w:rsidR="003D0609" w:rsidRDefault="000C1DC9" w:rsidP="00717865">
      <w:pPr>
        <w:spacing w:after="120" w:line="240" w:lineRule="auto"/>
        <w:ind w:left="284" w:hanging="284"/>
      </w:pPr>
      <w:r>
        <w:t xml:space="preserve">Peck, J (2012) Austerity urbanism: American cities under extreme economy. </w:t>
      </w:r>
      <w:r w:rsidRPr="000C1DC9">
        <w:rPr>
          <w:i/>
        </w:rPr>
        <w:t>City</w:t>
      </w:r>
      <w:r>
        <w:t xml:space="preserve"> 16, 626-55.</w:t>
      </w:r>
    </w:p>
    <w:p w14:paraId="02BA41B8" w14:textId="77777777" w:rsidR="000C1DC9" w:rsidRDefault="000C1DC9" w:rsidP="00717865">
      <w:pPr>
        <w:spacing w:after="120" w:line="240" w:lineRule="auto"/>
        <w:ind w:left="284" w:hanging="284"/>
      </w:pPr>
      <w:r>
        <w:t xml:space="preserve">Petryna, A (2002) </w:t>
      </w:r>
      <w:r w:rsidRPr="0050525D">
        <w:rPr>
          <w:i/>
        </w:rPr>
        <w:t xml:space="preserve">Life exposed: </w:t>
      </w:r>
      <w:r>
        <w:rPr>
          <w:i/>
        </w:rPr>
        <w:t>b</w:t>
      </w:r>
      <w:r w:rsidRPr="0050525D">
        <w:rPr>
          <w:i/>
        </w:rPr>
        <w:t>iological citizens after Chernobyl</w:t>
      </w:r>
      <w:r>
        <w:t>. Princeton University Press, Princeton.</w:t>
      </w:r>
    </w:p>
    <w:p w14:paraId="3E77D4A2" w14:textId="77777777" w:rsidR="001E7096" w:rsidRPr="001E7096" w:rsidRDefault="001E7096" w:rsidP="00717865">
      <w:pPr>
        <w:spacing w:after="120" w:line="240" w:lineRule="auto"/>
        <w:ind w:left="284" w:hanging="284"/>
      </w:pPr>
      <w:r w:rsidRPr="001E7096">
        <w:t xml:space="preserve">Philo, C (2000) The birth of the clinic: an unknown work of medical geography. </w:t>
      </w:r>
      <w:r w:rsidRPr="001E7096">
        <w:rPr>
          <w:i/>
          <w:iCs/>
        </w:rPr>
        <w:t>Area</w:t>
      </w:r>
      <w:r w:rsidRPr="001E7096">
        <w:t xml:space="preserve"> </w:t>
      </w:r>
      <w:r w:rsidRPr="00966713">
        <w:rPr>
          <w:iCs/>
        </w:rPr>
        <w:t>32</w:t>
      </w:r>
      <w:r w:rsidRPr="001E7096">
        <w:t>, 11-9.</w:t>
      </w:r>
    </w:p>
    <w:p w14:paraId="16252BD0" w14:textId="77777777" w:rsidR="001E7096" w:rsidRDefault="001E7096" w:rsidP="00717865">
      <w:pPr>
        <w:spacing w:after="120" w:line="240" w:lineRule="auto"/>
        <w:ind w:left="284" w:hanging="284"/>
      </w:pPr>
      <w:r w:rsidRPr="001E7096">
        <w:t xml:space="preserve">Philo, C (2007) A vitally human medical geography? Introducing Georges Canguilhem to geographers. </w:t>
      </w:r>
      <w:r w:rsidRPr="001E7096">
        <w:rPr>
          <w:i/>
          <w:iCs/>
        </w:rPr>
        <w:t>New Zealand Geographer</w:t>
      </w:r>
      <w:r w:rsidRPr="001E7096">
        <w:t xml:space="preserve"> </w:t>
      </w:r>
      <w:r w:rsidRPr="0050525D">
        <w:rPr>
          <w:iCs/>
        </w:rPr>
        <w:t>63</w:t>
      </w:r>
      <w:r w:rsidRPr="0050525D">
        <w:t>,</w:t>
      </w:r>
      <w:r w:rsidRPr="001E7096">
        <w:t xml:space="preserve"> 82-96.</w:t>
      </w:r>
    </w:p>
    <w:p w14:paraId="2B0E96B1" w14:textId="77777777" w:rsidR="00E81B70" w:rsidRPr="001E7096" w:rsidRDefault="00E81B70" w:rsidP="00717865">
      <w:pPr>
        <w:spacing w:after="120" w:line="240" w:lineRule="auto"/>
        <w:ind w:left="284" w:hanging="284"/>
      </w:pPr>
      <w:r w:rsidRPr="00E81B70">
        <w:t>Piketty, T</w:t>
      </w:r>
      <w:r>
        <w:t xml:space="preserve"> (</w:t>
      </w:r>
      <w:r w:rsidRPr="00E81B70">
        <w:t>2014</w:t>
      </w:r>
      <w:r>
        <w:t>)</w:t>
      </w:r>
      <w:r w:rsidRPr="00E81B70">
        <w:t xml:space="preserve"> </w:t>
      </w:r>
      <w:r w:rsidRPr="00E81B70">
        <w:rPr>
          <w:i/>
        </w:rPr>
        <w:t>Capital in the twenty-first century</w:t>
      </w:r>
      <w:r w:rsidRPr="00E81B70">
        <w:t>. Harvard University Press</w:t>
      </w:r>
      <w:r>
        <w:t xml:space="preserve">, </w:t>
      </w:r>
      <w:r w:rsidRPr="00005F5E">
        <w:rPr>
          <w:rStyle w:val="apple-converted-space"/>
          <w:shd w:val="clear" w:color="auto" w:fill="FFFFFF"/>
        </w:rPr>
        <w:t>Cambridge, Mass</w:t>
      </w:r>
      <w:r>
        <w:rPr>
          <w:rStyle w:val="apple-converted-space"/>
          <w:shd w:val="clear" w:color="auto" w:fill="FFFFFF"/>
        </w:rPr>
        <w:t>.</w:t>
      </w:r>
    </w:p>
    <w:p w14:paraId="69B7CCC1" w14:textId="77777777" w:rsidR="00995E79" w:rsidRDefault="00995E79" w:rsidP="00717865">
      <w:pPr>
        <w:spacing w:after="120" w:line="240" w:lineRule="auto"/>
        <w:ind w:left="284" w:hanging="284"/>
      </w:pPr>
      <w:r w:rsidRPr="006E302B">
        <w:t>Power</w:t>
      </w:r>
      <w:r>
        <w:t>, A</w:t>
      </w:r>
      <w:r w:rsidRPr="006E302B">
        <w:t xml:space="preserve"> (2013) Understanding the complex negotiations in fulfilling the</w:t>
      </w:r>
      <w:r>
        <w:t xml:space="preserve"> </w:t>
      </w:r>
      <w:r w:rsidRPr="006E302B">
        <w:t>right to independent living for disabled people</w:t>
      </w:r>
      <w:r w:rsidR="0050525D">
        <w:t>.</w:t>
      </w:r>
      <w:r w:rsidRPr="006E302B">
        <w:t xml:space="preserve"> </w:t>
      </w:r>
      <w:r w:rsidRPr="0050525D">
        <w:rPr>
          <w:i/>
        </w:rPr>
        <w:t>Disability &amp; Society</w:t>
      </w:r>
      <w:r w:rsidRPr="006E302B">
        <w:t xml:space="preserve"> 28</w:t>
      </w:r>
      <w:r w:rsidR="0050525D">
        <w:t xml:space="preserve">, </w:t>
      </w:r>
      <w:r w:rsidRPr="006E302B">
        <w:t>204-17</w:t>
      </w:r>
      <w:r w:rsidR="0050525D">
        <w:t>.</w:t>
      </w:r>
    </w:p>
    <w:p w14:paraId="4B36FAC1" w14:textId="77777777" w:rsidR="00995E79" w:rsidRDefault="00995E79" w:rsidP="00717865">
      <w:pPr>
        <w:spacing w:after="120" w:line="240" w:lineRule="auto"/>
        <w:ind w:left="284" w:hanging="284"/>
      </w:pPr>
      <w:r w:rsidRPr="00995E79">
        <w:t>Power, A (2014) Personalisation and austerity in the crosshairs: government perspectives on the remaking of adult social care. </w:t>
      </w:r>
      <w:r w:rsidRPr="00995E79">
        <w:rPr>
          <w:i/>
          <w:iCs/>
        </w:rPr>
        <w:t>Journal of Social Policy</w:t>
      </w:r>
      <w:r w:rsidR="0050525D">
        <w:t xml:space="preserve"> 43,</w:t>
      </w:r>
      <w:r w:rsidRPr="00995E79">
        <w:t> 1-18</w:t>
      </w:r>
      <w:r w:rsidR="0050525D">
        <w:t>.</w:t>
      </w:r>
    </w:p>
    <w:p w14:paraId="173E9482" w14:textId="77777777" w:rsidR="00995E79" w:rsidRDefault="00995E79" w:rsidP="00717865">
      <w:pPr>
        <w:spacing w:after="120" w:line="240" w:lineRule="auto"/>
        <w:ind w:left="284" w:hanging="284"/>
        <w:rPr>
          <w:rStyle w:val="apple-converted-space"/>
          <w:shd w:val="clear" w:color="auto" w:fill="FFFFFF"/>
        </w:rPr>
      </w:pPr>
      <w:r w:rsidRPr="00005F5E">
        <w:t>Rawls</w:t>
      </w:r>
      <w:r w:rsidRPr="00005F5E">
        <w:rPr>
          <w:shd w:val="clear" w:color="auto" w:fill="FFFFFF"/>
        </w:rPr>
        <w:t>, JA</w:t>
      </w:r>
      <w:r w:rsidR="00005F5E" w:rsidRPr="00005F5E">
        <w:rPr>
          <w:shd w:val="clear" w:color="auto" w:fill="FFFFFF"/>
        </w:rPr>
        <w:t xml:space="preserve"> (1971)</w:t>
      </w:r>
      <w:r w:rsidRPr="00005F5E">
        <w:rPr>
          <w:shd w:val="clear" w:color="auto" w:fill="FFFFFF"/>
        </w:rPr>
        <w:t xml:space="preserve"> </w:t>
      </w:r>
      <w:r w:rsidRPr="00005F5E">
        <w:rPr>
          <w:i/>
          <w:shd w:val="clear" w:color="auto" w:fill="FFFFFF"/>
        </w:rPr>
        <w:t xml:space="preserve">Theory of </w:t>
      </w:r>
      <w:r w:rsidR="00005F5E" w:rsidRPr="00005F5E">
        <w:rPr>
          <w:i/>
          <w:shd w:val="clear" w:color="auto" w:fill="FFFFFF"/>
        </w:rPr>
        <w:t>j</w:t>
      </w:r>
      <w:r w:rsidRPr="00005F5E">
        <w:rPr>
          <w:i/>
          <w:shd w:val="clear" w:color="auto" w:fill="FFFFFF"/>
        </w:rPr>
        <w:t>ustice</w:t>
      </w:r>
      <w:r w:rsidR="00005F5E" w:rsidRPr="00005F5E">
        <w:rPr>
          <w:shd w:val="clear" w:color="auto" w:fill="FFFFFF"/>
        </w:rPr>
        <w:t xml:space="preserve">. </w:t>
      </w:r>
      <w:r w:rsidRPr="00005F5E">
        <w:rPr>
          <w:shd w:val="clear" w:color="auto" w:fill="FFFFFF"/>
        </w:rPr>
        <w:t>Harvard University Press,</w:t>
      </w:r>
      <w:r w:rsidR="00005F5E" w:rsidRPr="00005F5E">
        <w:rPr>
          <w:rStyle w:val="apple-converted-space"/>
          <w:shd w:val="clear" w:color="auto" w:fill="FFFFFF"/>
        </w:rPr>
        <w:t xml:space="preserve"> Cambridge, Mass.</w:t>
      </w:r>
    </w:p>
    <w:p w14:paraId="56D40343" w14:textId="77777777" w:rsidR="0050525D" w:rsidRPr="00034DFF" w:rsidRDefault="0050525D" w:rsidP="00717865">
      <w:pPr>
        <w:widowControl w:val="0"/>
        <w:autoSpaceDE w:val="0"/>
        <w:autoSpaceDN w:val="0"/>
        <w:adjustRightInd w:val="0"/>
        <w:spacing w:after="120" w:line="240" w:lineRule="auto"/>
        <w:ind w:left="284" w:hanging="284"/>
        <w:rPr>
          <w:lang w:val="en-US"/>
        </w:rPr>
      </w:pPr>
      <w:r w:rsidRPr="00034DFF">
        <w:rPr>
          <w:lang w:val="en-US"/>
        </w:rPr>
        <w:t>Rose</w:t>
      </w:r>
      <w:r>
        <w:rPr>
          <w:lang w:val="en-US"/>
        </w:rPr>
        <w:t>,</w:t>
      </w:r>
      <w:r w:rsidRPr="00034DFF">
        <w:rPr>
          <w:lang w:val="en-US"/>
        </w:rPr>
        <w:t xml:space="preserve"> N (2007) </w:t>
      </w:r>
      <w:r w:rsidRPr="00A75DD4">
        <w:rPr>
          <w:i/>
          <w:lang w:val="en-US"/>
        </w:rPr>
        <w:t>The politics of life itself: biomedicine, power, and subjectivity in the twenty-first century</w:t>
      </w:r>
      <w:r>
        <w:rPr>
          <w:lang w:val="en-US"/>
        </w:rPr>
        <w:t xml:space="preserve">. </w:t>
      </w:r>
      <w:r w:rsidRPr="00034DFF">
        <w:rPr>
          <w:lang w:val="en-US"/>
        </w:rPr>
        <w:t>Princeton University Press</w:t>
      </w:r>
      <w:r>
        <w:rPr>
          <w:lang w:val="en-US"/>
        </w:rPr>
        <w:t>, Princeton.</w:t>
      </w:r>
    </w:p>
    <w:p w14:paraId="1E8DF87C" w14:textId="77777777" w:rsidR="004F59C6" w:rsidRDefault="004F59C6" w:rsidP="00717865">
      <w:pPr>
        <w:widowControl w:val="0"/>
        <w:tabs>
          <w:tab w:val="left" w:pos="220"/>
          <w:tab w:val="left" w:pos="720"/>
        </w:tabs>
        <w:autoSpaceDE w:val="0"/>
        <w:autoSpaceDN w:val="0"/>
        <w:adjustRightInd w:val="0"/>
        <w:spacing w:after="120" w:line="240" w:lineRule="auto"/>
        <w:ind w:left="284" w:hanging="284"/>
      </w:pPr>
      <w:r w:rsidRPr="004F59C6">
        <w:t>Rose</w:t>
      </w:r>
      <w:r w:rsidR="0050525D">
        <w:t>,</w:t>
      </w:r>
      <w:r w:rsidRPr="004F59C6">
        <w:t xml:space="preserve"> N </w:t>
      </w:r>
      <w:r w:rsidR="0050525D">
        <w:t xml:space="preserve">&amp; </w:t>
      </w:r>
      <w:r w:rsidRPr="004F59C6">
        <w:t>Novas</w:t>
      </w:r>
      <w:r w:rsidR="0050525D">
        <w:t>,</w:t>
      </w:r>
      <w:r w:rsidRPr="004F59C6">
        <w:t xml:space="preserve"> C (2004) Biological citizenship</w:t>
      </w:r>
      <w:r w:rsidR="0050525D">
        <w:t xml:space="preserve">. In: </w:t>
      </w:r>
      <w:r w:rsidRPr="004F59C6">
        <w:t>Ong</w:t>
      </w:r>
      <w:r w:rsidR="0050525D">
        <w:t>,</w:t>
      </w:r>
      <w:r w:rsidRPr="004F59C6">
        <w:t xml:space="preserve"> A </w:t>
      </w:r>
      <w:r w:rsidR="0050525D">
        <w:t xml:space="preserve">&amp; </w:t>
      </w:r>
      <w:r w:rsidRPr="004F59C6">
        <w:t>Collier</w:t>
      </w:r>
      <w:r w:rsidR="0050525D">
        <w:t>,</w:t>
      </w:r>
      <w:r w:rsidRPr="004F59C6">
        <w:t xml:space="preserve"> S (</w:t>
      </w:r>
      <w:r w:rsidR="0050525D">
        <w:t>E</w:t>
      </w:r>
      <w:r w:rsidRPr="004F59C6">
        <w:t xml:space="preserve">ds) </w:t>
      </w:r>
      <w:r w:rsidRPr="0050525D">
        <w:rPr>
          <w:i/>
        </w:rPr>
        <w:t xml:space="preserve">Global </w:t>
      </w:r>
      <w:r w:rsidR="0050525D" w:rsidRPr="0050525D">
        <w:rPr>
          <w:i/>
        </w:rPr>
        <w:t>a</w:t>
      </w:r>
      <w:r w:rsidRPr="0050525D">
        <w:rPr>
          <w:i/>
        </w:rPr>
        <w:t xml:space="preserve">ssemblages: </w:t>
      </w:r>
      <w:r w:rsidR="0050525D" w:rsidRPr="0050525D">
        <w:rPr>
          <w:i/>
        </w:rPr>
        <w:t>technology, politics, and ethics as anthropological problems</w:t>
      </w:r>
      <w:r w:rsidR="0050525D">
        <w:t xml:space="preserve">. Blackwell, </w:t>
      </w:r>
      <w:r w:rsidRPr="004F59C6">
        <w:t>Oxford, 439-63</w:t>
      </w:r>
      <w:r w:rsidR="0050525D">
        <w:t>.</w:t>
      </w:r>
      <w:r w:rsidRPr="004F59C6">
        <w:t xml:space="preserve"> </w:t>
      </w:r>
    </w:p>
    <w:p w14:paraId="47826A0A" w14:textId="77777777" w:rsidR="003B05F5" w:rsidRDefault="003B05F5" w:rsidP="00717865">
      <w:pPr>
        <w:spacing w:after="120" w:line="240" w:lineRule="auto"/>
        <w:ind w:left="284" w:hanging="284"/>
      </w:pPr>
      <w:r>
        <w:t>Rosenberg, M (2015)</w:t>
      </w:r>
      <w:r w:rsidRPr="003B05F5">
        <w:t xml:space="preserve"> Health geography II</w:t>
      </w:r>
      <w:r>
        <w:t>: ‘d</w:t>
      </w:r>
      <w:r w:rsidRPr="003B05F5">
        <w:t>ividing</w:t>
      </w:r>
      <w:r>
        <w:t xml:space="preserve">’ </w:t>
      </w:r>
      <w:r w:rsidRPr="003B05F5">
        <w:t xml:space="preserve">health geography. </w:t>
      </w:r>
      <w:r w:rsidRPr="003B05F5">
        <w:rPr>
          <w:i/>
        </w:rPr>
        <w:t>Progress in Human Geography</w:t>
      </w:r>
      <w:r w:rsidRPr="003B05F5">
        <w:t xml:space="preserve"> (</w:t>
      </w:r>
      <w:r>
        <w:t>in press)</w:t>
      </w:r>
      <w:r w:rsidR="00E81B70">
        <w:t>.</w:t>
      </w:r>
    </w:p>
    <w:p w14:paraId="712AD5ED" w14:textId="77777777" w:rsidR="00E81B70" w:rsidRDefault="00E81B70" w:rsidP="00717865">
      <w:pPr>
        <w:spacing w:after="120" w:line="240" w:lineRule="auto"/>
        <w:ind w:left="284" w:hanging="284"/>
      </w:pPr>
      <w:proofErr w:type="spellStart"/>
      <w:r w:rsidRPr="00E81B70">
        <w:t>Roulstone</w:t>
      </w:r>
      <w:proofErr w:type="spellEnd"/>
      <w:r w:rsidRPr="00E81B70">
        <w:t xml:space="preserve">, A &amp; Morgan, H (2009) Neo-liberal individualism or self-directed support: are we all speaking the same language on modernising adult social </w:t>
      </w:r>
      <w:proofErr w:type="gramStart"/>
      <w:r w:rsidRPr="00E81B70">
        <w:t>care?.</w:t>
      </w:r>
      <w:proofErr w:type="gramEnd"/>
      <w:r w:rsidRPr="00E81B70">
        <w:t xml:space="preserve"> </w:t>
      </w:r>
      <w:r w:rsidRPr="00E81B70">
        <w:rPr>
          <w:i/>
        </w:rPr>
        <w:t xml:space="preserve">Social Policy and Society </w:t>
      </w:r>
      <w:r w:rsidRPr="00E81B70">
        <w:t>8, 333-45.</w:t>
      </w:r>
    </w:p>
    <w:p w14:paraId="135DCC34" w14:textId="77777777" w:rsidR="00E81B70" w:rsidRDefault="00005F5E" w:rsidP="00717865">
      <w:pPr>
        <w:spacing w:after="120" w:line="240" w:lineRule="auto"/>
        <w:ind w:left="284" w:hanging="284"/>
        <w:rPr>
          <w:lang w:val="fr-FR" w:bidi="en-US"/>
        </w:rPr>
      </w:pPr>
      <w:r w:rsidRPr="008B2866">
        <w:rPr>
          <w:lang w:val="fr-FR" w:bidi="en-US"/>
        </w:rPr>
        <w:lastRenderedPageBreak/>
        <w:t>Schrecker, PT</w:t>
      </w:r>
      <w:r>
        <w:rPr>
          <w:lang w:val="fr-FR" w:bidi="en-US"/>
        </w:rPr>
        <w:t xml:space="preserve"> &amp; </w:t>
      </w:r>
      <w:proofErr w:type="spellStart"/>
      <w:r w:rsidRPr="008B2866">
        <w:rPr>
          <w:lang w:val="fr-FR" w:bidi="en-US"/>
        </w:rPr>
        <w:t>Bambra</w:t>
      </w:r>
      <w:proofErr w:type="spellEnd"/>
      <w:r w:rsidRPr="008B2866">
        <w:rPr>
          <w:lang w:val="fr-FR" w:bidi="en-US"/>
        </w:rPr>
        <w:t>, C</w:t>
      </w:r>
      <w:r>
        <w:rPr>
          <w:lang w:val="fr-FR" w:bidi="en-US"/>
        </w:rPr>
        <w:t xml:space="preserve"> (</w:t>
      </w:r>
      <w:r w:rsidRPr="008B2866">
        <w:rPr>
          <w:lang w:val="fr-FR" w:bidi="en-US"/>
        </w:rPr>
        <w:t xml:space="preserve">2015) </w:t>
      </w:r>
      <w:r w:rsidRPr="008B2866">
        <w:rPr>
          <w:i/>
          <w:iCs/>
          <w:lang w:val="fr-FR" w:bidi="en-US"/>
        </w:rPr>
        <w:t xml:space="preserve">How </w:t>
      </w:r>
      <w:proofErr w:type="spellStart"/>
      <w:r w:rsidRPr="008B2866">
        <w:rPr>
          <w:i/>
          <w:iCs/>
          <w:lang w:val="fr-FR" w:bidi="en-US"/>
        </w:rPr>
        <w:t>politics</w:t>
      </w:r>
      <w:proofErr w:type="spellEnd"/>
      <w:r w:rsidRPr="008B2866">
        <w:rPr>
          <w:i/>
          <w:iCs/>
          <w:lang w:val="fr-FR" w:bidi="en-US"/>
        </w:rPr>
        <w:t xml:space="preserve"> </w:t>
      </w:r>
      <w:proofErr w:type="spellStart"/>
      <w:r w:rsidRPr="008B2866">
        <w:rPr>
          <w:i/>
          <w:iCs/>
          <w:lang w:val="fr-FR" w:bidi="en-US"/>
        </w:rPr>
        <w:t>makes</w:t>
      </w:r>
      <w:proofErr w:type="spellEnd"/>
      <w:r w:rsidRPr="008B2866">
        <w:rPr>
          <w:i/>
          <w:iCs/>
          <w:lang w:val="fr-FR" w:bidi="en-US"/>
        </w:rPr>
        <w:t xml:space="preserve"> us </w:t>
      </w:r>
      <w:proofErr w:type="spellStart"/>
      <w:proofErr w:type="gramStart"/>
      <w:r w:rsidRPr="008B2866">
        <w:rPr>
          <w:i/>
          <w:iCs/>
          <w:lang w:val="fr-FR" w:bidi="en-US"/>
        </w:rPr>
        <w:t>sick</w:t>
      </w:r>
      <w:proofErr w:type="spellEnd"/>
      <w:r w:rsidRPr="008B2866">
        <w:rPr>
          <w:i/>
          <w:iCs/>
          <w:lang w:val="fr-FR" w:bidi="en-US"/>
        </w:rPr>
        <w:t>:</w:t>
      </w:r>
      <w:proofErr w:type="gramEnd"/>
      <w:r w:rsidRPr="008B2866">
        <w:rPr>
          <w:i/>
          <w:iCs/>
          <w:lang w:val="fr-FR" w:bidi="en-US"/>
        </w:rPr>
        <w:t xml:space="preserve"> </w:t>
      </w:r>
      <w:proofErr w:type="spellStart"/>
      <w:r>
        <w:rPr>
          <w:i/>
          <w:iCs/>
          <w:lang w:val="fr-FR" w:bidi="en-US"/>
        </w:rPr>
        <w:t>n</w:t>
      </w:r>
      <w:r w:rsidRPr="008B2866">
        <w:rPr>
          <w:i/>
          <w:iCs/>
          <w:lang w:val="fr-FR" w:bidi="en-US"/>
        </w:rPr>
        <w:t>eoliberal</w:t>
      </w:r>
      <w:proofErr w:type="spellEnd"/>
      <w:r w:rsidRPr="008B2866">
        <w:rPr>
          <w:i/>
          <w:iCs/>
          <w:lang w:val="fr-FR" w:bidi="en-US"/>
        </w:rPr>
        <w:t xml:space="preserve"> </w:t>
      </w:r>
      <w:proofErr w:type="spellStart"/>
      <w:r w:rsidRPr="008B2866">
        <w:rPr>
          <w:i/>
          <w:iCs/>
          <w:lang w:val="fr-FR" w:bidi="en-US"/>
        </w:rPr>
        <w:t>epidemics</w:t>
      </w:r>
      <w:proofErr w:type="spellEnd"/>
      <w:r>
        <w:rPr>
          <w:lang w:val="fr-FR" w:bidi="en-US"/>
        </w:rPr>
        <w:t xml:space="preserve">. </w:t>
      </w:r>
      <w:proofErr w:type="spellStart"/>
      <w:r w:rsidRPr="008B2866">
        <w:rPr>
          <w:lang w:val="fr-FR" w:bidi="en-US"/>
        </w:rPr>
        <w:t>Palgrave</w:t>
      </w:r>
      <w:proofErr w:type="spellEnd"/>
      <w:r w:rsidRPr="008B2866">
        <w:rPr>
          <w:lang w:val="fr-FR" w:bidi="en-US"/>
        </w:rPr>
        <w:t xml:space="preserve"> Macmillan</w:t>
      </w:r>
      <w:r>
        <w:rPr>
          <w:lang w:val="fr-FR" w:bidi="en-US"/>
        </w:rPr>
        <w:t>, London.</w:t>
      </w:r>
    </w:p>
    <w:p w14:paraId="106F97F9" w14:textId="77777777" w:rsidR="00E81B70" w:rsidRPr="00E81B70" w:rsidRDefault="00E81B70" w:rsidP="00717865">
      <w:pPr>
        <w:spacing w:after="120" w:line="240" w:lineRule="auto"/>
        <w:ind w:left="284" w:hanging="284"/>
      </w:pPr>
      <w:r w:rsidRPr="00E81B70">
        <w:t>Smith, DM</w:t>
      </w:r>
      <w:r>
        <w:t xml:space="preserve"> </w:t>
      </w:r>
      <w:r w:rsidRPr="00E81B70">
        <w:t xml:space="preserve">(1977) </w:t>
      </w:r>
      <w:r w:rsidRPr="00E81B70">
        <w:rPr>
          <w:i/>
          <w:iCs/>
        </w:rPr>
        <w:t>Human geography: a welfare approach</w:t>
      </w:r>
      <w:r w:rsidRPr="00E81B70">
        <w:t>. Edward Arnold</w:t>
      </w:r>
      <w:r>
        <w:t>, London</w:t>
      </w:r>
      <w:r w:rsidRPr="00E81B70">
        <w:t>.</w:t>
      </w:r>
    </w:p>
    <w:p w14:paraId="2425DDF6" w14:textId="77777777" w:rsidR="0050525D" w:rsidRDefault="003A4966" w:rsidP="00717865">
      <w:pPr>
        <w:spacing w:after="120" w:line="240" w:lineRule="auto"/>
        <w:ind w:left="284" w:hanging="284"/>
        <w:rPr>
          <w:lang w:val="fr-FR" w:bidi="en-US"/>
        </w:rPr>
      </w:pPr>
      <w:r w:rsidRPr="003A4966">
        <w:rPr>
          <w:lang w:val="fr-FR" w:bidi="en-US"/>
        </w:rPr>
        <w:t>Staeheli, LA &amp; Mitchell, D (2005</w:t>
      </w:r>
      <w:r>
        <w:rPr>
          <w:lang w:val="fr-FR" w:bidi="en-US"/>
        </w:rPr>
        <w:t>)</w:t>
      </w:r>
      <w:r w:rsidRPr="003A4966">
        <w:rPr>
          <w:lang w:val="fr-FR" w:bidi="en-US"/>
        </w:rPr>
        <w:t xml:space="preserve"> The </w:t>
      </w:r>
      <w:proofErr w:type="spellStart"/>
      <w:r w:rsidRPr="003A4966">
        <w:rPr>
          <w:lang w:val="fr-FR" w:bidi="en-US"/>
        </w:rPr>
        <w:t>complex</w:t>
      </w:r>
      <w:proofErr w:type="spellEnd"/>
      <w:r w:rsidRPr="003A4966">
        <w:rPr>
          <w:lang w:val="fr-FR" w:bidi="en-US"/>
        </w:rPr>
        <w:t xml:space="preserve"> </w:t>
      </w:r>
      <w:proofErr w:type="spellStart"/>
      <w:r w:rsidRPr="003A4966">
        <w:rPr>
          <w:lang w:val="fr-FR" w:bidi="en-US"/>
        </w:rPr>
        <w:t>politics</w:t>
      </w:r>
      <w:proofErr w:type="spellEnd"/>
      <w:r w:rsidRPr="003A4966">
        <w:rPr>
          <w:lang w:val="fr-FR" w:bidi="en-US"/>
        </w:rPr>
        <w:t xml:space="preserve"> of relevance in </w:t>
      </w:r>
      <w:proofErr w:type="spellStart"/>
      <w:r w:rsidRPr="003A4966">
        <w:rPr>
          <w:lang w:val="fr-FR" w:bidi="en-US"/>
        </w:rPr>
        <w:t>geography</w:t>
      </w:r>
      <w:proofErr w:type="spellEnd"/>
      <w:r w:rsidRPr="003A4966">
        <w:rPr>
          <w:lang w:val="fr-FR" w:bidi="en-US"/>
        </w:rPr>
        <w:t xml:space="preserve">. </w:t>
      </w:r>
      <w:proofErr w:type="spellStart"/>
      <w:r w:rsidRPr="003A4966">
        <w:rPr>
          <w:i/>
          <w:lang w:val="fr-FR" w:bidi="en-US"/>
        </w:rPr>
        <w:t>Annals</w:t>
      </w:r>
      <w:proofErr w:type="spellEnd"/>
      <w:r w:rsidRPr="003A4966">
        <w:rPr>
          <w:i/>
          <w:lang w:val="fr-FR" w:bidi="en-US"/>
        </w:rPr>
        <w:t xml:space="preserve"> of the Association of American </w:t>
      </w:r>
      <w:proofErr w:type="spellStart"/>
      <w:r w:rsidRPr="003A4966">
        <w:rPr>
          <w:i/>
          <w:lang w:val="fr-FR" w:bidi="en-US"/>
        </w:rPr>
        <w:t>Geographers</w:t>
      </w:r>
      <w:proofErr w:type="spellEnd"/>
      <w:r w:rsidRPr="003A4966">
        <w:rPr>
          <w:lang w:val="fr-FR" w:bidi="en-US"/>
        </w:rPr>
        <w:t xml:space="preserve"> 95, 357-72.</w:t>
      </w:r>
    </w:p>
    <w:p w14:paraId="5BC0EA2D" w14:textId="77777777" w:rsidR="003D0609" w:rsidRDefault="00995E79" w:rsidP="00717865">
      <w:pPr>
        <w:spacing w:after="120" w:line="240" w:lineRule="auto"/>
        <w:ind w:left="284" w:hanging="284"/>
      </w:pPr>
      <w:r>
        <w:t>Stiglitz</w:t>
      </w:r>
      <w:r w:rsidR="0040112E">
        <w:t>, J</w:t>
      </w:r>
      <w:r>
        <w:t xml:space="preserve"> (2015) </w:t>
      </w:r>
      <w:r>
        <w:rPr>
          <w:i/>
          <w:iCs/>
        </w:rPr>
        <w:t xml:space="preserve">The </w:t>
      </w:r>
      <w:r w:rsidR="0050525D">
        <w:rPr>
          <w:i/>
          <w:iCs/>
        </w:rPr>
        <w:t>g</w:t>
      </w:r>
      <w:r>
        <w:rPr>
          <w:i/>
          <w:iCs/>
        </w:rPr>
        <w:t xml:space="preserve">reat </w:t>
      </w:r>
      <w:r w:rsidR="0050525D">
        <w:rPr>
          <w:i/>
          <w:iCs/>
        </w:rPr>
        <w:t>d</w:t>
      </w:r>
      <w:r>
        <w:rPr>
          <w:i/>
          <w:iCs/>
        </w:rPr>
        <w:t>ivide</w:t>
      </w:r>
      <w:r w:rsidR="0040112E">
        <w:t>:</w:t>
      </w:r>
      <w:r w:rsidR="0040112E" w:rsidRPr="0040112E">
        <w:rPr>
          <w:rFonts w:ascii="Georgia" w:hAnsi="Georgia"/>
          <w:color w:val="37352B"/>
          <w:sz w:val="15"/>
          <w:szCs w:val="15"/>
          <w:lang w:eastAsia="zh-CN"/>
        </w:rPr>
        <w:t xml:space="preserve"> </w:t>
      </w:r>
      <w:r w:rsidR="0050525D" w:rsidRPr="0050525D">
        <w:rPr>
          <w:i/>
          <w:iCs/>
        </w:rPr>
        <w:t>unequal societies and what we can do about them</w:t>
      </w:r>
      <w:r w:rsidR="0050525D">
        <w:t>. W.W. Norton and Co, New York.</w:t>
      </w:r>
    </w:p>
    <w:p w14:paraId="12E4A8F3" w14:textId="77777777" w:rsidR="003D0609" w:rsidRDefault="003D0609" w:rsidP="00717865">
      <w:pPr>
        <w:spacing w:after="120" w:line="240" w:lineRule="auto"/>
        <w:ind w:left="284" w:hanging="284"/>
      </w:pPr>
      <w:r>
        <w:t>Verhaeghe, P</w:t>
      </w:r>
      <w:r w:rsidRPr="003D0609">
        <w:t xml:space="preserve"> (2014) </w:t>
      </w:r>
      <w:r w:rsidRPr="003D0609">
        <w:rPr>
          <w:i/>
        </w:rPr>
        <w:t xml:space="preserve">What about </w:t>
      </w:r>
      <w:proofErr w:type="gramStart"/>
      <w:r w:rsidRPr="003D0609">
        <w:rPr>
          <w:i/>
        </w:rPr>
        <w:t>me?:</w:t>
      </w:r>
      <w:proofErr w:type="gramEnd"/>
      <w:r w:rsidRPr="003D0609">
        <w:rPr>
          <w:i/>
        </w:rPr>
        <w:t xml:space="preserve"> the struggle for identity in a market-based society</w:t>
      </w:r>
      <w:r w:rsidRPr="003D0609">
        <w:t>. Scribe, Brunswick, Australia and London.</w:t>
      </w:r>
    </w:p>
    <w:p w14:paraId="69323BA1" w14:textId="77777777" w:rsidR="00E81B70" w:rsidRPr="003D0609" w:rsidRDefault="00E81B70" w:rsidP="00717865">
      <w:pPr>
        <w:spacing w:after="120" w:line="240" w:lineRule="auto"/>
        <w:ind w:left="284" w:hanging="284"/>
      </w:pPr>
      <w:r w:rsidRPr="00E81B70">
        <w:t>Wilkinson, R &amp; Pickett, K (20</w:t>
      </w:r>
      <w:r>
        <w:t>09</w:t>
      </w:r>
      <w:r w:rsidRPr="00E81B70">
        <w:t xml:space="preserve">) </w:t>
      </w:r>
      <w:r w:rsidRPr="00E81B70">
        <w:rPr>
          <w:i/>
        </w:rPr>
        <w:t>The spirit level. Why equality is better for</w:t>
      </w:r>
      <w:r w:rsidRPr="00E81B70">
        <w:t>.</w:t>
      </w:r>
      <w:r>
        <w:t xml:space="preserve"> Oxford University Press, Oxford.</w:t>
      </w:r>
    </w:p>
    <w:p w14:paraId="47268906" w14:textId="77777777" w:rsidR="00657C02" w:rsidRDefault="00995E79" w:rsidP="00717865">
      <w:pPr>
        <w:spacing w:after="120" w:line="240" w:lineRule="auto"/>
        <w:ind w:left="284" w:hanging="284"/>
      </w:pPr>
      <w:r w:rsidRPr="003D0609">
        <w:t xml:space="preserve">World Bank (2015) </w:t>
      </w:r>
      <w:r w:rsidRPr="003D0609">
        <w:rPr>
          <w:i/>
          <w:iCs/>
        </w:rPr>
        <w:t>GINI index (World Bank estimate)</w:t>
      </w:r>
      <w:r w:rsidRPr="003D0609">
        <w:t>,</w:t>
      </w:r>
      <w:r w:rsidR="0050525D" w:rsidRPr="003D0609">
        <w:t xml:space="preserve"> viewed on 16 June 2015, </w:t>
      </w:r>
      <w:hyperlink r:id="rId9" w:history="1">
        <w:r w:rsidR="00A45327" w:rsidRPr="00351F2F">
          <w:rPr>
            <w:rStyle w:val="Hyperlink"/>
          </w:rPr>
          <w:t>http://data.worldbank.org/indicator/SI.POV.GINI/</w:t>
        </w:r>
      </w:hyperlink>
      <w:r w:rsidR="0050525D" w:rsidRPr="003D0609">
        <w:t>.</w:t>
      </w:r>
    </w:p>
    <w:p w14:paraId="2C63767C" w14:textId="77777777" w:rsidR="00A45327" w:rsidRPr="003D0609" w:rsidRDefault="00A45327" w:rsidP="00717865">
      <w:pPr>
        <w:spacing w:after="120" w:line="240" w:lineRule="auto"/>
        <w:ind w:left="284" w:hanging="284"/>
      </w:pPr>
      <w:r w:rsidRPr="00A45327">
        <w:t xml:space="preserve">WHO (2007) </w:t>
      </w:r>
      <w:r w:rsidRPr="00A45327">
        <w:rPr>
          <w:i/>
        </w:rPr>
        <w:t>The world health report, 2007. A safer future: global public health security in the 21st century</w:t>
      </w:r>
      <w:r>
        <w:t>. WHO, Geneva.</w:t>
      </w:r>
    </w:p>
    <w:p w14:paraId="7EC53B93" w14:textId="77777777" w:rsidR="00657C02" w:rsidRDefault="00657C02" w:rsidP="00717865">
      <w:pPr>
        <w:spacing w:line="240" w:lineRule="auto"/>
      </w:pPr>
      <w:r>
        <w:br w:type="page"/>
      </w:r>
    </w:p>
    <w:p w14:paraId="6F8B7002" w14:textId="77777777" w:rsidR="00995E79" w:rsidRDefault="00657C02" w:rsidP="00717865">
      <w:pPr>
        <w:spacing w:after="120" w:line="240" w:lineRule="auto"/>
        <w:ind w:left="284" w:hanging="284"/>
      </w:pPr>
      <w:r>
        <w:lastRenderedPageBreak/>
        <w:t>List of figure captions</w:t>
      </w:r>
    </w:p>
    <w:p w14:paraId="5354F56F" w14:textId="77777777" w:rsidR="00657C02" w:rsidRDefault="00657C02" w:rsidP="00717865">
      <w:pPr>
        <w:spacing w:after="120" w:line="240" w:lineRule="auto"/>
      </w:pPr>
      <w:r>
        <w:t>Figure 1.1 Male life expectancy on the Jubilee Line, London.</w:t>
      </w:r>
      <w:r w:rsidRPr="009435FA">
        <w:t xml:space="preserve"> </w:t>
      </w:r>
      <w:r>
        <w:t xml:space="preserve">Source: London Health Observatory, 2012. </w:t>
      </w:r>
      <w:r w:rsidR="005A69E5" w:rsidRPr="005A69E5">
        <w:t>Contains public sector information licensed under the Open Government Licence v3.0</w:t>
      </w:r>
      <w:r w:rsidRPr="00B724EF">
        <w:t>.</w:t>
      </w:r>
    </w:p>
    <w:sectPr w:rsidR="00657C02" w:rsidSect="00AF4905">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129949" w14:textId="77777777" w:rsidR="00E31C2E" w:rsidRDefault="00E31C2E">
      <w:r>
        <w:separator/>
      </w:r>
    </w:p>
  </w:endnote>
  <w:endnote w:type="continuationSeparator" w:id="0">
    <w:p w14:paraId="2F0DEC52" w14:textId="77777777" w:rsidR="00E31C2E" w:rsidRDefault="00E31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Grande">
    <w:panose1 w:val="020B0600040502020204"/>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22F6C0" w14:textId="77777777" w:rsidR="003A4966" w:rsidRDefault="003A4966" w:rsidP="00E07D5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060EF5B" w14:textId="77777777" w:rsidR="003A4966" w:rsidRDefault="003A4966" w:rsidP="00CB55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9A8C35" w14:textId="77777777" w:rsidR="003A4966" w:rsidRDefault="003A4966">
    <w:pPr>
      <w:pStyle w:val="Footer"/>
      <w:jc w:val="center"/>
    </w:pPr>
    <w:r>
      <w:fldChar w:fldCharType="begin"/>
    </w:r>
    <w:r>
      <w:instrText xml:space="preserve"> PAGE   \* MERGEFORMAT </w:instrText>
    </w:r>
    <w:r>
      <w:fldChar w:fldCharType="separate"/>
    </w:r>
    <w:r w:rsidR="00E433F3">
      <w:rPr>
        <w:noProof/>
      </w:rPr>
      <w:t>28</w:t>
    </w:r>
    <w:r>
      <w:rPr>
        <w:noProof/>
      </w:rPr>
      <w:fldChar w:fldCharType="end"/>
    </w:r>
  </w:p>
  <w:p w14:paraId="1301A11A" w14:textId="77777777" w:rsidR="003A4966" w:rsidRDefault="003A4966" w:rsidP="00CB556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6DB91A" w14:textId="77777777" w:rsidR="00E31C2E" w:rsidRDefault="00E31C2E">
      <w:r>
        <w:separator/>
      </w:r>
    </w:p>
  </w:footnote>
  <w:footnote w:type="continuationSeparator" w:id="0">
    <w:p w14:paraId="0AEE876A" w14:textId="77777777" w:rsidR="00E31C2E" w:rsidRDefault="00E31C2E">
      <w:r>
        <w:continuationSeparator/>
      </w:r>
    </w:p>
  </w:footnote>
  <w:footnote w:id="1">
    <w:p w14:paraId="50AF2ED9" w14:textId="77777777" w:rsidR="003A4966" w:rsidRDefault="003A4966" w:rsidP="00A4515D">
      <w:pPr>
        <w:pStyle w:val="FootnoteText"/>
      </w:pPr>
      <w:r>
        <w:rPr>
          <w:rStyle w:val="FootnoteReference"/>
        </w:rPr>
        <w:footnoteRef/>
      </w:r>
      <w:r>
        <w:t xml:space="preserve"> </w:t>
      </w:r>
      <w:r w:rsidRPr="00343A75">
        <w:t>The Gini coefficient is a number between 0 and 1, where 0 corresponds with perfect equality (where everyone has the same income) and 1 corresponds with perfect inequality (where one person has all the income</w:t>
      </w:r>
      <w:r>
        <w:t xml:space="preserve"> – a</w:t>
      </w:r>
      <w:r w:rsidRPr="00343A75">
        <w:t>nd</w:t>
      </w:r>
      <w:r>
        <w:t xml:space="preserve"> </w:t>
      </w:r>
      <w:r w:rsidRPr="00343A75">
        <w:t>everyone else has zero income). Income distribution can vary greatly from wealth distribution in a country</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C876FE"/>
    <w:multiLevelType w:val="hybridMultilevel"/>
    <w:tmpl w:val="140426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2E24A2"/>
    <w:multiLevelType w:val="multilevel"/>
    <w:tmpl w:val="0566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43CEE"/>
    <w:multiLevelType w:val="hybridMultilevel"/>
    <w:tmpl w:val="AC0A92F6"/>
    <w:lvl w:ilvl="0" w:tplc="10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ECF598D"/>
    <w:multiLevelType w:val="multilevel"/>
    <w:tmpl w:val="80BC0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6572E5"/>
    <w:multiLevelType w:val="hybridMultilevel"/>
    <w:tmpl w:val="140C78CA"/>
    <w:lvl w:ilvl="0" w:tplc="64F0A168">
      <w:start w:val="1"/>
      <w:numFmt w:val="bullet"/>
      <w:lvlText w:val="–"/>
      <w:lvlJc w:val="left"/>
      <w:pPr>
        <w:tabs>
          <w:tab w:val="num" w:pos="720"/>
        </w:tabs>
        <w:ind w:left="720" w:hanging="360"/>
      </w:pPr>
      <w:rPr>
        <w:rFonts w:ascii="Arial" w:hAnsi="Arial" w:hint="default"/>
      </w:rPr>
    </w:lvl>
    <w:lvl w:ilvl="1" w:tplc="8558FEDE">
      <w:start w:val="1"/>
      <w:numFmt w:val="bullet"/>
      <w:lvlText w:val="–"/>
      <w:lvlJc w:val="left"/>
      <w:pPr>
        <w:tabs>
          <w:tab w:val="num" w:pos="1440"/>
        </w:tabs>
        <w:ind w:left="1440" w:hanging="360"/>
      </w:pPr>
      <w:rPr>
        <w:rFonts w:ascii="Arial" w:hAnsi="Arial" w:hint="default"/>
      </w:rPr>
    </w:lvl>
    <w:lvl w:ilvl="2" w:tplc="2BC44BF8" w:tentative="1">
      <w:start w:val="1"/>
      <w:numFmt w:val="bullet"/>
      <w:lvlText w:val="–"/>
      <w:lvlJc w:val="left"/>
      <w:pPr>
        <w:tabs>
          <w:tab w:val="num" w:pos="2160"/>
        </w:tabs>
        <w:ind w:left="2160" w:hanging="360"/>
      </w:pPr>
      <w:rPr>
        <w:rFonts w:ascii="Arial" w:hAnsi="Arial" w:hint="default"/>
      </w:rPr>
    </w:lvl>
    <w:lvl w:ilvl="3" w:tplc="ED905B18" w:tentative="1">
      <w:start w:val="1"/>
      <w:numFmt w:val="bullet"/>
      <w:lvlText w:val="–"/>
      <w:lvlJc w:val="left"/>
      <w:pPr>
        <w:tabs>
          <w:tab w:val="num" w:pos="2880"/>
        </w:tabs>
        <w:ind w:left="2880" w:hanging="360"/>
      </w:pPr>
      <w:rPr>
        <w:rFonts w:ascii="Arial" w:hAnsi="Arial" w:hint="default"/>
      </w:rPr>
    </w:lvl>
    <w:lvl w:ilvl="4" w:tplc="1E002764" w:tentative="1">
      <w:start w:val="1"/>
      <w:numFmt w:val="bullet"/>
      <w:lvlText w:val="–"/>
      <w:lvlJc w:val="left"/>
      <w:pPr>
        <w:tabs>
          <w:tab w:val="num" w:pos="3600"/>
        </w:tabs>
        <w:ind w:left="3600" w:hanging="360"/>
      </w:pPr>
      <w:rPr>
        <w:rFonts w:ascii="Arial" w:hAnsi="Arial" w:hint="default"/>
      </w:rPr>
    </w:lvl>
    <w:lvl w:ilvl="5" w:tplc="7502353E" w:tentative="1">
      <w:start w:val="1"/>
      <w:numFmt w:val="bullet"/>
      <w:lvlText w:val="–"/>
      <w:lvlJc w:val="left"/>
      <w:pPr>
        <w:tabs>
          <w:tab w:val="num" w:pos="4320"/>
        </w:tabs>
        <w:ind w:left="4320" w:hanging="360"/>
      </w:pPr>
      <w:rPr>
        <w:rFonts w:ascii="Arial" w:hAnsi="Arial" w:hint="default"/>
      </w:rPr>
    </w:lvl>
    <w:lvl w:ilvl="6" w:tplc="1D7A543A" w:tentative="1">
      <w:start w:val="1"/>
      <w:numFmt w:val="bullet"/>
      <w:lvlText w:val="–"/>
      <w:lvlJc w:val="left"/>
      <w:pPr>
        <w:tabs>
          <w:tab w:val="num" w:pos="5040"/>
        </w:tabs>
        <w:ind w:left="5040" w:hanging="360"/>
      </w:pPr>
      <w:rPr>
        <w:rFonts w:ascii="Arial" w:hAnsi="Arial" w:hint="default"/>
      </w:rPr>
    </w:lvl>
    <w:lvl w:ilvl="7" w:tplc="AD005B96" w:tentative="1">
      <w:start w:val="1"/>
      <w:numFmt w:val="bullet"/>
      <w:lvlText w:val="–"/>
      <w:lvlJc w:val="left"/>
      <w:pPr>
        <w:tabs>
          <w:tab w:val="num" w:pos="5760"/>
        </w:tabs>
        <w:ind w:left="5760" w:hanging="360"/>
      </w:pPr>
      <w:rPr>
        <w:rFonts w:ascii="Arial" w:hAnsi="Arial" w:hint="default"/>
      </w:rPr>
    </w:lvl>
    <w:lvl w:ilvl="8" w:tplc="0514276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4524BF0"/>
    <w:multiLevelType w:val="multilevel"/>
    <w:tmpl w:val="0E1A3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F169C2"/>
    <w:multiLevelType w:val="multilevel"/>
    <w:tmpl w:val="EEA8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25003B"/>
    <w:multiLevelType w:val="multilevel"/>
    <w:tmpl w:val="2948F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6860495">
    <w:abstractNumId w:val="3"/>
  </w:num>
  <w:num w:numId="2" w16cid:durableId="1446071571">
    <w:abstractNumId w:val="7"/>
  </w:num>
  <w:num w:numId="3" w16cid:durableId="99380816">
    <w:abstractNumId w:val="1"/>
  </w:num>
  <w:num w:numId="4" w16cid:durableId="1810323535">
    <w:abstractNumId w:val="5"/>
  </w:num>
  <w:num w:numId="5" w16cid:durableId="1758939778">
    <w:abstractNumId w:val="4"/>
  </w:num>
  <w:num w:numId="6" w16cid:durableId="988172643">
    <w:abstractNumId w:val="2"/>
  </w:num>
  <w:num w:numId="7" w16cid:durableId="2108109472">
    <w:abstractNumId w:val="0"/>
  </w:num>
  <w:num w:numId="8" w16cid:durableId="1022703116">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3B2"/>
    <w:rsid w:val="00005F5E"/>
    <w:rsid w:val="00014E59"/>
    <w:rsid w:val="00017057"/>
    <w:rsid w:val="00023CB8"/>
    <w:rsid w:val="000327BD"/>
    <w:rsid w:val="0003451B"/>
    <w:rsid w:val="00035977"/>
    <w:rsid w:val="000546F0"/>
    <w:rsid w:val="00061493"/>
    <w:rsid w:val="00094324"/>
    <w:rsid w:val="000A5BC6"/>
    <w:rsid w:val="000B0534"/>
    <w:rsid w:val="000B71A4"/>
    <w:rsid w:val="000C1DC9"/>
    <w:rsid w:val="000D708C"/>
    <w:rsid w:val="000E176E"/>
    <w:rsid w:val="000F3FEF"/>
    <w:rsid w:val="00100744"/>
    <w:rsid w:val="00103272"/>
    <w:rsid w:val="00123319"/>
    <w:rsid w:val="001233F4"/>
    <w:rsid w:val="00137D30"/>
    <w:rsid w:val="0014544F"/>
    <w:rsid w:val="0015052C"/>
    <w:rsid w:val="00154CF2"/>
    <w:rsid w:val="0015744B"/>
    <w:rsid w:val="00161397"/>
    <w:rsid w:val="001A16FA"/>
    <w:rsid w:val="001B03BE"/>
    <w:rsid w:val="001C15B4"/>
    <w:rsid w:val="001C59A5"/>
    <w:rsid w:val="001E0188"/>
    <w:rsid w:val="001E7096"/>
    <w:rsid w:val="001F1723"/>
    <w:rsid w:val="002124B2"/>
    <w:rsid w:val="002256C0"/>
    <w:rsid w:val="00230C70"/>
    <w:rsid w:val="0023695B"/>
    <w:rsid w:val="00252553"/>
    <w:rsid w:val="0025485C"/>
    <w:rsid w:val="00297FCE"/>
    <w:rsid w:val="002A709E"/>
    <w:rsid w:val="002A7458"/>
    <w:rsid w:val="002D56B0"/>
    <w:rsid w:val="002D7EB8"/>
    <w:rsid w:val="002E00B2"/>
    <w:rsid w:val="003136FC"/>
    <w:rsid w:val="00315A51"/>
    <w:rsid w:val="00343A75"/>
    <w:rsid w:val="00364ABB"/>
    <w:rsid w:val="00376C13"/>
    <w:rsid w:val="00393D69"/>
    <w:rsid w:val="003A4966"/>
    <w:rsid w:val="003B05F5"/>
    <w:rsid w:val="003B749C"/>
    <w:rsid w:val="003B76AE"/>
    <w:rsid w:val="003C370D"/>
    <w:rsid w:val="003D0609"/>
    <w:rsid w:val="003D432E"/>
    <w:rsid w:val="003D5AE2"/>
    <w:rsid w:val="003F39A2"/>
    <w:rsid w:val="003F7A70"/>
    <w:rsid w:val="0040112E"/>
    <w:rsid w:val="004047F5"/>
    <w:rsid w:val="00422567"/>
    <w:rsid w:val="00442545"/>
    <w:rsid w:val="00454806"/>
    <w:rsid w:val="00464C02"/>
    <w:rsid w:val="00475442"/>
    <w:rsid w:val="00492692"/>
    <w:rsid w:val="004A356C"/>
    <w:rsid w:val="004A3D3A"/>
    <w:rsid w:val="004A69F7"/>
    <w:rsid w:val="004F25C0"/>
    <w:rsid w:val="004F59C6"/>
    <w:rsid w:val="00504E8E"/>
    <w:rsid w:val="0050525D"/>
    <w:rsid w:val="00505A69"/>
    <w:rsid w:val="00510592"/>
    <w:rsid w:val="00523CA2"/>
    <w:rsid w:val="0053380B"/>
    <w:rsid w:val="005526A0"/>
    <w:rsid w:val="00570E91"/>
    <w:rsid w:val="00576200"/>
    <w:rsid w:val="00587B77"/>
    <w:rsid w:val="00592A27"/>
    <w:rsid w:val="005A0F05"/>
    <w:rsid w:val="005A4F66"/>
    <w:rsid w:val="005A69E5"/>
    <w:rsid w:val="005E60B7"/>
    <w:rsid w:val="006043DA"/>
    <w:rsid w:val="006123CC"/>
    <w:rsid w:val="00615185"/>
    <w:rsid w:val="00615AE5"/>
    <w:rsid w:val="006265B2"/>
    <w:rsid w:val="0063459E"/>
    <w:rsid w:val="0064623D"/>
    <w:rsid w:val="00657C02"/>
    <w:rsid w:val="00673E7D"/>
    <w:rsid w:val="006814DF"/>
    <w:rsid w:val="00686377"/>
    <w:rsid w:val="006A34D5"/>
    <w:rsid w:val="006B39F3"/>
    <w:rsid w:val="006C103B"/>
    <w:rsid w:val="006E302B"/>
    <w:rsid w:val="006E389E"/>
    <w:rsid w:val="006E3A20"/>
    <w:rsid w:val="006F3A71"/>
    <w:rsid w:val="00706752"/>
    <w:rsid w:val="00714BC5"/>
    <w:rsid w:val="00717865"/>
    <w:rsid w:val="007210AA"/>
    <w:rsid w:val="00726094"/>
    <w:rsid w:val="00782DF9"/>
    <w:rsid w:val="00784D9F"/>
    <w:rsid w:val="007B53AE"/>
    <w:rsid w:val="00815D5A"/>
    <w:rsid w:val="008232F4"/>
    <w:rsid w:val="008255AF"/>
    <w:rsid w:val="0086005F"/>
    <w:rsid w:val="00863145"/>
    <w:rsid w:val="00870689"/>
    <w:rsid w:val="008716CD"/>
    <w:rsid w:val="00872F4F"/>
    <w:rsid w:val="008A1F09"/>
    <w:rsid w:val="008A3F26"/>
    <w:rsid w:val="008A631F"/>
    <w:rsid w:val="008B2FF5"/>
    <w:rsid w:val="008B5E63"/>
    <w:rsid w:val="008D659F"/>
    <w:rsid w:val="008F6033"/>
    <w:rsid w:val="00904778"/>
    <w:rsid w:val="00907457"/>
    <w:rsid w:val="00926FBB"/>
    <w:rsid w:val="009403B2"/>
    <w:rsid w:val="009435FA"/>
    <w:rsid w:val="0094711B"/>
    <w:rsid w:val="00954072"/>
    <w:rsid w:val="00961FE5"/>
    <w:rsid w:val="00966713"/>
    <w:rsid w:val="009810CD"/>
    <w:rsid w:val="009835D4"/>
    <w:rsid w:val="00984DBA"/>
    <w:rsid w:val="009925E5"/>
    <w:rsid w:val="00992CEA"/>
    <w:rsid w:val="00995E79"/>
    <w:rsid w:val="009B5E14"/>
    <w:rsid w:val="009C2E5E"/>
    <w:rsid w:val="009E5985"/>
    <w:rsid w:val="009F096B"/>
    <w:rsid w:val="009F2408"/>
    <w:rsid w:val="00A00563"/>
    <w:rsid w:val="00A03EC6"/>
    <w:rsid w:val="00A20CCA"/>
    <w:rsid w:val="00A2603D"/>
    <w:rsid w:val="00A30801"/>
    <w:rsid w:val="00A32348"/>
    <w:rsid w:val="00A3669B"/>
    <w:rsid w:val="00A4515D"/>
    <w:rsid w:val="00A45327"/>
    <w:rsid w:val="00A4545F"/>
    <w:rsid w:val="00A53B1B"/>
    <w:rsid w:val="00A7004F"/>
    <w:rsid w:val="00A71DB5"/>
    <w:rsid w:val="00A752C3"/>
    <w:rsid w:val="00A755A6"/>
    <w:rsid w:val="00AA1BBC"/>
    <w:rsid w:val="00AA730E"/>
    <w:rsid w:val="00AB7483"/>
    <w:rsid w:val="00AC30FC"/>
    <w:rsid w:val="00AD32DD"/>
    <w:rsid w:val="00AF4905"/>
    <w:rsid w:val="00B04B01"/>
    <w:rsid w:val="00B4364D"/>
    <w:rsid w:val="00B53880"/>
    <w:rsid w:val="00B70969"/>
    <w:rsid w:val="00B77F9A"/>
    <w:rsid w:val="00BA392E"/>
    <w:rsid w:val="00BB5167"/>
    <w:rsid w:val="00BF468F"/>
    <w:rsid w:val="00BF7789"/>
    <w:rsid w:val="00C14589"/>
    <w:rsid w:val="00C334B2"/>
    <w:rsid w:val="00C35C11"/>
    <w:rsid w:val="00C507EB"/>
    <w:rsid w:val="00C84FD4"/>
    <w:rsid w:val="00CB2928"/>
    <w:rsid w:val="00CB5564"/>
    <w:rsid w:val="00CB631E"/>
    <w:rsid w:val="00CC2A95"/>
    <w:rsid w:val="00CE77BC"/>
    <w:rsid w:val="00CE7EC1"/>
    <w:rsid w:val="00D161EF"/>
    <w:rsid w:val="00D216FE"/>
    <w:rsid w:val="00D25187"/>
    <w:rsid w:val="00D61EC0"/>
    <w:rsid w:val="00D7142C"/>
    <w:rsid w:val="00D81CE0"/>
    <w:rsid w:val="00D95CE7"/>
    <w:rsid w:val="00D96DA1"/>
    <w:rsid w:val="00D978C4"/>
    <w:rsid w:val="00DA7606"/>
    <w:rsid w:val="00DC58A0"/>
    <w:rsid w:val="00DD0C83"/>
    <w:rsid w:val="00DD7613"/>
    <w:rsid w:val="00DE02CF"/>
    <w:rsid w:val="00DE5E4A"/>
    <w:rsid w:val="00DF2662"/>
    <w:rsid w:val="00DF66B0"/>
    <w:rsid w:val="00E07D58"/>
    <w:rsid w:val="00E2570D"/>
    <w:rsid w:val="00E31C2E"/>
    <w:rsid w:val="00E364E3"/>
    <w:rsid w:val="00E433F3"/>
    <w:rsid w:val="00E454FD"/>
    <w:rsid w:val="00E4749E"/>
    <w:rsid w:val="00E51461"/>
    <w:rsid w:val="00E71125"/>
    <w:rsid w:val="00E81B70"/>
    <w:rsid w:val="00E91D77"/>
    <w:rsid w:val="00EB1BD0"/>
    <w:rsid w:val="00EF2C1F"/>
    <w:rsid w:val="00F05159"/>
    <w:rsid w:val="00F0580F"/>
    <w:rsid w:val="00F11DB9"/>
    <w:rsid w:val="00F3050F"/>
    <w:rsid w:val="00F356EC"/>
    <w:rsid w:val="00F35861"/>
    <w:rsid w:val="00F570D9"/>
    <w:rsid w:val="00F613D5"/>
    <w:rsid w:val="00F622D9"/>
    <w:rsid w:val="00F7039B"/>
    <w:rsid w:val="00F759EA"/>
    <w:rsid w:val="00FC644F"/>
    <w:rsid w:val="00FE418F"/>
    <w:rsid w:val="00FF2E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BD4086"/>
  <w14:defaultImageDpi w14:val="300"/>
  <w15:chartTrackingRefBased/>
  <w15:docId w15:val="{37BEA026-2D1C-4004-AAF3-C9FE759A9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7FCE"/>
    <w:pPr>
      <w:spacing w:line="360" w:lineRule="auto"/>
    </w:pPr>
    <w:rPr>
      <w:sz w:val="24"/>
      <w:szCs w:val="24"/>
    </w:rPr>
  </w:style>
  <w:style w:type="paragraph" w:styleId="Heading1">
    <w:name w:val="heading 1"/>
    <w:basedOn w:val="Normal"/>
    <w:next w:val="Normal"/>
    <w:link w:val="Heading1Char"/>
    <w:qFormat/>
    <w:rsid w:val="00961FE5"/>
    <w:pPr>
      <w:keepNext/>
      <w:spacing w:before="240" w:after="60"/>
      <w:outlineLvl w:val="0"/>
    </w:pPr>
    <w:rPr>
      <w:rFonts w:ascii="Cambria" w:eastAsia="SimSun" w:hAnsi="Cambria"/>
      <w:b/>
      <w:bCs/>
      <w:kern w:val="32"/>
      <w:sz w:val="32"/>
      <w:szCs w:val="32"/>
    </w:rPr>
  </w:style>
  <w:style w:type="paragraph" w:styleId="Heading2">
    <w:name w:val="heading 2"/>
    <w:basedOn w:val="Normal"/>
    <w:next w:val="Normal"/>
    <w:qFormat/>
    <w:rsid w:val="000B053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40112E"/>
    <w:pPr>
      <w:keepNext/>
      <w:spacing w:before="240" w:after="60"/>
      <w:outlineLvl w:val="2"/>
    </w:pPr>
    <w:rPr>
      <w:rFonts w:ascii="Cambria" w:eastAsia="SimSu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81CE0"/>
  </w:style>
  <w:style w:type="character" w:styleId="Emphasis">
    <w:name w:val="Emphasis"/>
    <w:uiPriority w:val="20"/>
    <w:qFormat/>
    <w:rsid w:val="00D81CE0"/>
    <w:rPr>
      <w:i/>
      <w:iCs/>
    </w:rPr>
  </w:style>
  <w:style w:type="paragraph" w:styleId="Footer">
    <w:name w:val="footer"/>
    <w:basedOn w:val="Normal"/>
    <w:link w:val="FooterChar"/>
    <w:uiPriority w:val="99"/>
    <w:rsid w:val="00CB5564"/>
    <w:pPr>
      <w:tabs>
        <w:tab w:val="center" w:pos="4153"/>
        <w:tab w:val="right" w:pos="8306"/>
      </w:tabs>
    </w:pPr>
  </w:style>
  <w:style w:type="character" w:styleId="PageNumber">
    <w:name w:val="page number"/>
    <w:basedOn w:val="DefaultParagraphFont"/>
    <w:rsid w:val="00CB5564"/>
  </w:style>
  <w:style w:type="character" w:customStyle="1" w:styleId="Heading1Char">
    <w:name w:val="Heading 1 Char"/>
    <w:link w:val="Heading1"/>
    <w:uiPriority w:val="9"/>
    <w:rsid w:val="00961FE5"/>
    <w:rPr>
      <w:rFonts w:ascii="Cambria" w:eastAsia="SimSun" w:hAnsi="Cambria" w:cs="Times New Roman"/>
      <w:b/>
      <w:bCs/>
      <w:kern w:val="32"/>
      <w:sz w:val="32"/>
      <w:szCs w:val="32"/>
      <w:lang w:eastAsia="en-GB"/>
    </w:rPr>
  </w:style>
  <w:style w:type="character" w:styleId="Hyperlink">
    <w:name w:val="Hyperlink"/>
    <w:rsid w:val="002256C0"/>
    <w:rPr>
      <w:color w:val="0000FF"/>
      <w:u w:val="single"/>
    </w:rPr>
  </w:style>
  <w:style w:type="paragraph" w:customStyle="1" w:styleId="ColorfulList-Accent11">
    <w:name w:val="Colorful List - Accent 11"/>
    <w:basedOn w:val="Normal"/>
    <w:uiPriority w:val="34"/>
    <w:qFormat/>
    <w:rsid w:val="001F1723"/>
    <w:pPr>
      <w:ind w:left="720"/>
      <w:contextualSpacing/>
    </w:pPr>
    <w:rPr>
      <w:lang w:eastAsia="zh-CN"/>
    </w:rPr>
  </w:style>
  <w:style w:type="paragraph" w:styleId="Header">
    <w:name w:val="header"/>
    <w:basedOn w:val="Normal"/>
    <w:link w:val="HeaderChar"/>
    <w:rsid w:val="001F1723"/>
    <w:pPr>
      <w:tabs>
        <w:tab w:val="center" w:pos="4513"/>
        <w:tab w:val="right" w:pos="9026"/>
      </w:tabs>
    </w:pPr>
  </w:style>
  <w:style w:type="character" w:customStyle="1" w:styleId="HeaderChar">
    <w:name w:val="Header Char"/>
    <w:link w:val="Header"/>
    <w:rsid w:val="001F1723"/>
    <w:rPr>
      <w:sz w:val="24"/>
      <w:szCs w:val="24"/>
      <w:lang w:eastAsia="en-GB"/>
    </w:rPr>
  </w:style>
  <w:style w:type="paragraph" w:styleId="EndnoteText">
    <w:name w:val="endnote text"/>
    <w:basedOn w:val="Normal"/>
    <w:link w:val="EndnoteTextChar"/>
    <w:rsid w:val="00343A75"/>
    <w:rPr>
      <w:sz w:val="20"/>
      <w:szCs w:val="20"/>
    </w:rPr>
  </w:style>
  <w:style w:type="character" w:customStyle="1" w:styleId="EndnoteTextChar">
    <w:name w:val="Endnote Text Char"/>
    <w:link w:val="EndnoteText"/>
    <w:rsid w:val="00343A75"/>
    <w:rPr>
      <w:lang w:eastAsia="en-GB"/>
    </w:rPr>
  </w:style>
  <w:style w:type="character" w:styleId="EndnoteReference">
    <w:name w:val="endnote reference"/>
    <w:rsid w:val="00343A75"/>
    <w:rPr>
      <w:vertAlign w:val="superscript"/>
    </w:rPr>
  </w:style>
  <w:style w:type="paragraph" w:styleId="FootnoteText">
    <w:name w:val="footnote text"/>
    <w:basedOn w:val="Normal"/>
    <w:link w:val="FootnoteTextChar"/>
    <w:rsid w:val="00343A75"/>
    <w:rPr>
      <w:sz w:val="20"/>
      <w:szCs w:val="20"/>
    </w:rPr>
  </w:style>
  <w:style w:type="character" w:customStyle="1" w:styleId="FootnoteTextChar">
    <w:name w:val="Footnote Text Char"/>
    <w:link w:val="FootnoteText"/>
    <w:rsid w:val="00343A75"/>
    <w:rPr>
      <w:lang w:eastAsia="en-GB"/>
    </w:rPr>
  </w:style>
  <w:style w:type="character" w:styleId="FootnoteReference">
    <w:name w:val="footnote reference"/>
    <w:rsid w:val="00343A75"/>
    <w:rPr>
      <w:vertAlign w:val="superscript"/>
    </w:rPr>
  </w:style>
  <w:style w:type="character" w:customStyle="1" w:styleId="Heading3Char">
    <w:name w:val="Heading 3 Char"/>
    <w:link w:val="Heading3"/>
    <w:semiHidden/>
    <w:rsid w:val="0040112E"/>
    <w:rPr>
      <w:rFonts w:ascii="Cambria" w:eastAsia="SimSun" w:hAnsi="Cambria" w:cs="Times New Roman"/>
      <w:b/>
      <w:bCs/>
      <w:sz w:val="26"/>
      <w:szCs w:val="26"/>
      <w:lang w:eastAsia="en-GB"/>
    </w:rPr>
  </w:style>
  <w:style w:type="paragraph" w:styleId="DocumentMap">
    <w:name w:val="Document Map"/>
    <w:basedOn w:val="Normal"/>
    <w:link w:val="DocumentMapChar"/>
    <w:rsid w:val="004F59C6"/>
    <w:rPr>
      <w:rFonts w:ascii="Lucida Grande" w:hAnsi="Lucida Grande" w:cs="Lucida Grande"/>
    </w:rPr>
  </w:style>
  <w:style w:type="character" w:customStyle="1" w:styleId="DocumentMapChar">
    <w:name w:val="Document Map Char"/>
    <w:link w:val="DocumentMap"/>
    <w:rsid w:val="004F59C6"/>
    <w:rPr>
      <w:rFonts w:ascii="Lucida Grande" w:hAnsi="Lucida Grande" w:cs="Lucida Grande"/>
      <w:sz w:val="24"/>
      <w:szCs w:val="24"/>
      <w:lang w:eastAsia="en-GB"/>
    </w:rPr>
  </w:style>
  <w:style w:type="paragraph" w:styleId="BalloonText">
    <w:name w:val="Balloon Text"/>
    <w:basedOn w:val="Normal"/>
    <w:link w:val="BalloonTextChar"/>
    <w:rsid w:val="004F59C6"/>
    <w:pPr>
      <w:spacing w:line="240" w:lineRule="auto"/>
    </w:pPr>
    <w:rPr>
      <w:rFonts w:ascii="Lucida Grande" w:hAnsi="Lucida Grande" w:cs="Lucida Grande"/>
      <w:sz w:val="18"/>
      <w:szCs w:val="18"/>
    </w:rPr>
  </w:style>
  <w:style w:type="character" w:customStyle="1" w:styleId="BalloonTextChar">
    <w:name w:val="Balloon Text Char"/>
    <w:link w:val="BalloonText"/>
    <w:rsid w:val="004F59C6"/>
    <w:rPr>
      <w:rFonts w:ascii="Lucida Grande" w:hAnsi="Lucida Grande" w:cs="Lucida Grande"/>
      <w:sz w:val="18"/>
      <w:szCs w:val="18"/>
      <w:lang w:eastAsia="en-GB"/>
    </w:rPr>
  </w:style>
  <w:style w:type="character" w:styleId="CommentReference">
    <w:name w:val="annotation reference"/>
    <w:rsid w:val="00F0580F"/>
    <w:rPr>
      <w:sz w:val="16"/>
      <w:szCs w:val="16"/>
    </w:rPr>
  </w:style>
  <w:style w:type="paragraph" w:styleId="CommentText">
    <w:name w:val="annotation text"/>
    <w:basedOn w:val="Normal"/>
    <w:link w:val="CommentTextChar"/>
    <w:rsid w:val="00F0580F"/>
    <w:rPr>
      <w:sz w:val="20"/>
      <w:szCs w:val="20"/>
    </w:rPr>
  </w:style>
  <w:style w:type="character" w:customStyle="1" w:styleId="CommentTextChar">
    <w:name w:val="Comment Text Char"/>
    <w:link w:val="CommentText"/>
    <w:rsid w:val="00F0580F"/>
    <w:rPr>
      <w:lang w:val="en-GB" w:eastAsia="en-GB"/>
    </w:rPr>
  </w:style>
  <w:style w:type="paragraph" w:styleId="CommentSubject">
    <w:name w:val="annotation subject"/>
    <w:basedOn w:val="CommentText"/>
    <w:next w:val="CommentText"/>
    <w:link w:val="CommentSubjectChar"/>
    <w:rsid w:val="00F0580F"/>
    <w:rPr>
      <w:b/>
      <w:bCs/>
    </w:rPr>
  </w:style>
  <w:style w:type="character" w:customStyle="1" w:styleId="CommentSubjectChar">
    <w:name w:val="Comment Subject Char"/>
    <w:link w:val="CommentSubject"/>
    <w:rsid w:val="00F0580F"/>
    <w:rPr>
      <w:b/>
      <w:bCs/>
      <w:lang w:val="en-GB" w:eastAsia="en-GB"/>
    </w:rPr>
  </w:style>
  <w:style w:type="character" w:customStyle="1" w:styleId="FooterChar">
    <w:name w:val="Footer Char"/>
    <w:link w:val="Footer"/>
    <w:uiPriority w:val="99"/>
    <w:rsid w:val="001E7096"/>
    <w:rPr>
      <w:sz w:val="24"/>
      <w:szCs w:val="24"/>
    </w:rPr>
  </w:style>
  <w:style w:type="character" w:customStyle="1" w:styleId="gscmobttl">
    <w:name w:val="gsc_mob_ttl"/>
    <w:basedOn w:val="DefaultParagraphFont"/>
    <w:rsid w:val="000C1DC9"/>
  </w:style>
  <w:style w:type="character" w:customStyle="1" w:styleId="gscmobpub">
    <w:name w:val="gsc_mob_pub"/>
    <w:basedOn w:val="DefaultParagraphFont"/>
    <w:rsid w:val="000C1DC9"/>
  </w:style>
  <w:style w:type="character" w:customStyle="1" w:styleId="personname">
    <w:name w:val="person_name"/>
    <w:basedOn w:val="DefaultParagraphFont"/>
    <w:rsid w:val="00815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833939">
      <w:bodyDiv w:val="1"/>
      <w:marLeft w:val="0"/>
      <w:marRight w:val="0"/>
      <w:marTop w:val="0"/>
      <w:marBottom w:val="0"/>
      <w:divBdr>
        <w:top w:val="none" w:sz="0" w:space="0" w:color="auto"/>
        <w:left w:val="none" w:sz="0" w:space="0" w:color="auto"/>
        <w:bottom w:val="none" w:sz="0" w:space="0" w:color="auto"/>
        <w:right w:val="none" w:sz="0" w:space="0" w:color="auto"/>
      </w:divBdr>
      <w:divsChild>
        <w:div w:id="70277727">
          <w:marLeft w:val="0"/>
          <w:marRight w:val="0"/>
          <w:marTop w:val="0"/>
          <w:marBottom w:val="0"/>
          <w:divBdr>
            <w:top w:val="none" w:sz="0" w:space="0" w:color="auto"/>
            <w:left w:val="none" w:sz="0" w:space="0" w:color="auto"/>
            <w:bottom w:val="none" w:sz="0" w:space="0" w:color="auto"/>
            <w:right w:val="none" w:sz="0" w:space="0" w:color="auto"/>
          </w:divBdr>
        </w:div>
      </w:divsChild>
    </w:div>
    <w:div w:id="48580666">
      <w:bodyDiv w:val="1"/>
      <w:marLeft w:val="0"/>
      <w:marRight w:val="0"/>
      <w:marTop w:val="0"/>
      <w:marBottom w:val="0"/>
      <w:divBdr>
        <w:top w:val="none" w:sz="0" w:space="0" w:color="auto"/>
        <w:left w:val="none" w:sz="0" w:space="0" w:color="auto"/>
        <w:bottom w:val="none" w:sz="0" w:space="0" w:color="auto"/>
        <w:right w:val="none" w:sz="0" w:space="0" w:color="auto"/>
      </w:divBdr>
    </w:div>
    <w:div w:id="68816218">
      <w:bodyDiv w:val="1"/>
      <w:marLeft w:val="0"/>
      <w:marRight w:val="0"/>
      <w:marTop w:val="0"/>
      <w:marBottom w:val="0"/>
      <w:divBdr>
        <w:top w:val="none" w:sz="0" w:space="0" w:color="auto"/>
        <w:left w:val="none" w:sz="0" w:space="0" w:color="auto"/>
        <w:bottom w:val="none" w:sz="0" w:space="0" w:color="auto"/>
        <w:right w:val="none" w:sz="0" w:space="0" w:color="auto"/>
      </w:divBdr>
    </w:div>
    <w:div w:id="115953566">
      <w:bodyDiv w:val="1"/>
      <w:marLeft w:val="0"/>
      <w:marRight w:val="0"/>
      <w:marTop w:val="0"/>
      <w:marBottom w:val="0"/>
      <w:divBdr>
        <w:top w:val="none" w:sz="0" w:space="0" w:color="auto"/>
        <w:left w:val="none" w:sz="0" w:space="0" w:color="auto"/>
        <w:bottom w:val="none" w:sz="0" w:space="0" w:color="auto"/>
        <w:right w:val="none" w:sz="0" w:space="0" w:color="auto"/>
      </w:divBdr>
      <w:divsChild>
        <w:div w:id="1054742410">
          <w:marLeft w:val="0"/>
          <w:marRight w:val="0"/>
          <w:marTop w:val="0"/>
          <w:marBottom w:val="0"/>
          <w:divBdr>
            <w:top w:val="none" w:sz="0" w:space="0" w:color="auto"/>
            <w:left w:val="none" w:sz="0" w:space="0" w:color="auto"/>
            <w:bottom w:val="none" w:sz="0" w:space="0" w:color="auto"/>
            <w:right w:val="none" w:sz="0" w:space="0" w:color="auto"/>
          </w:divBdr>
        </w:div>
        <w:div w:id="144323569">
          <w:marLeft w:val="0"/>
          <w:marRight w:val="0"/>
          <w:marTop w:val="0"/>
          <w:marBottom w:val="0"/>
          <w:divBdr>
            <w:top w:val="none" w:sz="0" w:space="0" w:color="auto"/>
            <w:left w:val="none" w:sz="0" w:space="0" w:color="auto"/>
            <w:bottom w:val="none" w:sz="0" w:space="0" w:color="auto"/>
            <w:right w:val="none" w:sz="0" w:space="0" w:color="auto"/>
          </w:divBdr>
        </w:div>
        <w:div w:id="786126593">
          <w:marLeft w:val="0"/>
          <w:marRight w:val="0"/>
          <w:marTop w:val="0"/>
          <w:marBottom w:val="0"/>
          <w:divBdr>
            <w:top w:val="none" w:sz="0" w:space="0" w:color="auto"/>
            <w:left w:val="none" w:sz="0" w:space="0" w:color="auto"/>
            <w:bottom w:val="none" w:sz="0" w:space="0" w:color="auto"/>
            <w:right w:val="none" w:sz="0" w:space="0" w:color="auto"/>
          </w:divBdr>
        </w:div>
        <w:div w:id="1774014615">
          <w:marLeft w:val="0"/>
          <w:marRight w:val="0"/>
          <w:marTop w:val="0"/>
          <w:marBottom w:val="0"/>
          <w:divBdr>
            <w:top w:val="none" w:sz="0" w:space="0" w:color="auto"/>
            <w:left w:val="none" w:sz="0" w:space="0" w:color="auto"/>
            <w:bottom w:val="none" w:sz="0" w:space="0" w:color="auto"/>
            <w:right w:val="none" w:sz="0" w:space="0" w:color="auto"/>
          </w:divBdr>
        </w:div>
        <w:div w:id="1246961595">
          <w:marLeft w:val="0"/>
          <w:marRight w:val="0"/>
          <w:marTop w:val="0"/>
          <w:marBottom w:val="0"/>
          <w:divBdr>
            <w:top w:val="none" w:sz="0" w:space="0" w:color="auto"/>
            <w:left w:val="none" w:sz="0" w:space="0" w:color="auto"/>
            <w:bottom w:val="none" w:sz="0" w:space="0" w:color="auto"/>
            <w:right w:val="none" w:sz="0" w:space="0" w:color="auto"/>
          </w:divBdr>
        </w:div>
        <w:div w:id="1431393565">
          <w:marLeft w:val="0"/>
          <w:marRight w:val="0"/>
          <w:marTop w:val="0"/>
          <w:marBottom w:val="0"/>
          <w:divBdr>
            <w:top w:val="none" w:sz="0" w:space="0" w:color="auto"/>
            <w:left w:val="none" w:sz="0" w:space="0" w:color="auto"/>
            <w:bottom w:val="none" w:sz="0" w:space="0" w:color="auto"/>
            <w:right w:val="none" w:sz="0" w:space="0" w:color="auto"/>
          </w:divBdr>
        </w:div>
        <w:div w:id="1619946293">
          <w:marLeft w:val="0"/>
          <w:marRight w:val="0"/>
          <w:marTop w:val="0"/>
          <w:marBottom w:val="0"/>
          <w:divBdr>
            <w:top w:val="none" w:sz="0" w:space="0" w:color="auto"/>
            <w:left w:val="none" w:sz="0" w:space="0" w:color="auto"/>
            <w:bottom w:val="none" w:sz="0" w:space="0" w:color="auto"/>
            <w:right w:val="none" w:sz="0" w:space="0" w:color="auto"/>
          </w:divBdr>
        </w:div>
        <w:div w:id="1856771786">
          <w:marLeft w:val="0"/>
          <w:marRight w:val="0"/>
          <w:marTop w:val="0"/>
          <w:marBottom w:val="0"/>
          <w:divBdr>
            <w:top w:val="none" w:sz="0" w:space="0" w:color="auto"/>
            <w:left w:val="none" w:sz="0" w:space="0" w:color="auto"/>
            <w:bottom w:val="none" w:sz="0" w:space="0" w:color="auto"/>
            <w:right w:val="none" w:sz="0" w:space="0" w:color="auto"/>
          </w:divBdr>
        </w:div>
        <w:div w:id="1236361228">
          <w:marLeft w:val="0"/>
          <w:marRight w:val="0"/>
          <w:marTop w:val="0"/>
          <w:marBottom w:val="0"/>
          <w:divBdr>
            <w:top w:val="none" w:sz="0" w:space="0" w:color="auto"/>
            <w:left w:val="none" w:sz="0" w:space="0" w:color="auto"/>
            <w:bottom w:val="none" w:sz="0" w:space="0" w:color="auto"/>
            <w:right w:val="none" w:sz="0" w:space="0" w:color="auto"/>
          </w:divBdr>
        </w:div>
        <w:div w:id="1553418215">
          <w:marLeft w:val="0"/>
          <w:marRight w:val="0"/>
          <w:marTop w:val="0"/>
          <w:marBottom w:val="0"/>
          <w:divBdr>
            <w:top w:val="none" w:sz="0" w:space="0" w:color="auto"/>
            <w:left w:val="none" w:sz="0" w:space="0" w:color="auto"/>
            <w:bottom w:val="none" w:sz="0" w:space="0" w:color="auto"/>
            <w:right w:val="none" w:sz="0" w:space="0" w:color="auto"/>
          </w:divBdr>
        </w:div>
      </w:divsChild>
    </w:div>
    <w:div w:id="168836004">
      <w:bodyDiv w:val="1"/>
      <w:marLeft w:val="0"/>
      <w:marRight w:val="0"/>
      <w:marTop w:val="0"/>
      <w:marBottom w:val="0"/>
      <w:divBdr>
        <w:top w:val="none" w:sz="0" w:space="0" w:color="auto"/>
        <w:left w:val="none" w:sz="0" w:space="0" w:color="auto"/>
        <w:bottom w:val="none" w:sz="0" w:space="0" w:color="auto"/>
        <w:right w:val="none" w:sz="0" w:space="0" w:color="auto"/>
      </w:divBdr>
      <w:divsChild>
        <w:div w:id="1194273168">
          <w:marLeft w:val="0"/>
          <w:marRight w:val="0"/>
          <w:marTop w:val="0"/>
          <w:marBottom w:val="0"/>
          <w:divBdr>
            <w:top w:val="none" w:sz="0" w:space="0" w:color="auto"/>
            <w:left w:val="none" w:sz="0" w:space="0" w:color="auto"/>
            <w:bottom w:val="none" w:sz="0" w:space="0" w:color="auto"/>
            <w:right w:val="none" w:sz="0" w:space="0" w:color="auto"/>
          </w:divBdr>
        </w:div>
      </w:divsChild>
    </w:div>
    <w:div w:id="252131285">
      <w:bodyDiv w:val="1"/>
      <w:marLeft w:val="0"/>
      <w:marRight w:val="0"/>
      <w:marTop w:val="0"/>
      <w:marBottom w:val="0"/>
      <w:divBdr>
        <w:top w:val="none" w:sz="0" w:space="0" w:color="auto"/>
        <w:left w:val="none" w:sz="0" w:space="0" w:color="auto"/>
        <w:bottom w:val="none" w:sz="0" w:space="0" w:color="auto"/>
        <w:right w:val="none" w:sz="0" w:space="0" w:color="auto"/>
      </w:divBdr>
      <w:divsChild>
        <w:div w:id="696656260">
          <w:marLeft w:val="0"/>
          <w:marRight w:val="0"/>
          <w:marTop w:val="0"/>
          <w:marBottom w:val="0"/>
          <w:divBdr>
            <w:top w:val="none" w:sz="0" w:space="0" w:color="auto"/>
            <w:left w:val="none" w:sz="0" w:space="0" w:color="auto"/>
            <w:bottom w:val="none" w:sz="0" w:space="0" w:color="auto"/>
            <w:right w:val="none" w:sz="0" w:space="0" w:color="auto"/>
          </w:divBdr>
        </w:div>
        <w:div w:id="952828647">
          <w:marLeft w:val="0"/>
          <w:marRight w:val="0"/>
          <w:marTop w:val="0"/>
          <w:marBottom w:val="0"/>
          <w:divBdr>
            <w:top w:val="none" w:sz="0" w:space="0" w:color="auto"/>
            <w:left w:val="none" w:sz="0" w:space="0" w:color="auto"/>
            <w:bottom w:val="none" w:sz="0" w:space="0" w:color="auto"/>
            <w:right w:val="none" w:sz="0" w:space="0" w:color="auto"/>
          </w:divBdr>
        </w:div>
        <w:div w:id="1042435169">
          <w:marLeft w:val="0"/>
          <w:marRight w:val="0"/>
          <w:marTop w:val="0"/>
          <w:marBottom w:val="0"/>
          <w:divBdr>
            <w:top w:val="none" w:sz="0" w:space="0" w:color="auto"/>
            <w:left w:val="none" w:sz="0" w:space="0" w:color="auto"/>
            <w:bottom w:val="none" w:sz="0" w:space="0" w:color="auto"/>
            <w:right w:val="none" w:sz="0" w:space="0" w:color="auto"/>
          </w:divBdr>
        </w:div>
        <w:div w:id="1179928883">
          <w:marLeft w:val="0"/>
          <w:marRight w:val="0"/>
          <w:marTop w:val="0"/>
          <w:marBottom w:val="0"/>
          <w:divBdr>
            <w:top w:val="none" w:sz="0" w:space="0" w:color="auto"/>
            <w:left w:val="none" w:sz="0" w:space="0" w:color="auto"/>
            <w:bottom w:val="none" w:sz="0" w:space="0" w:color="auto"/>
            <w:right w:val="none" w:sz="0" w:space="0" w:color="auto"/>
          </w:divBdr>
        </w:div>
        <w:div w:id="1417283277">
          <w:marLeft w:val="0"/>
          <w:marRight w:val="0"/>
          <w:marTop w:val="0"/>
          <w:marBottom w:val="0"/>
          <w:divBdr>
            <w:top w:val="none" w:sz="0" w:space="0" w:color="auto"/>
            <w:left w:val="none" w:sz="0" w:space="0" w:color="auto"/>
            <w:bottom w:val="none" w:sz="0" w:space="0" w:color="auto"/>
            <w:right w:val="none" w:sz="0" w:space="0" w:color="auto"/>
          </w:divBdr>
        </w:div>
        <w:div w:id="1466504051">
          <w:marLeft w:val="0"/>
          <w:marRight w:val="0"/>
          <w:marTop w:val="0"/>
          <w:marBottom w:val="0"/>
          <w:divBdr>
            <w:top w:val="none" w:sz="0" w:space="0" w:color="auto"/>
            <w:left w:val="none" w:sz="0" w:space="0" w:color="auto"/>
            <w:bottom w:val="none" w:sz="0" w:space="0" w:color="auto"/>
            <w:right w:val="none" w:sz="0" w:space="0" w:color="auto"/>
          </w:divBdr>
        </w:div>
        <w:div w:id="1601792767">
          <w:marLeft w:val="0"/>
          <w:marRight w:val="0"/>
          <w:marTop w:val="0"/>
          <w:marBottom w:val="0"/>
          <w:divBdr>
            <w:top w:val="none" w:sz="0" w:space="0" w:color="auto"/>
            <w:left w:val="none" w:sz="0" w:space="0" w:color="auto"/>
            <w:bottom w:val="none" w:sz="0" w:space="0" w:color="auto"/>
            <w:right w:val="none" w:sz="0" w:space="0" w:color="auto"/>
          </w:divBdr>
        </w:div>
        <w:div w:id="1748071163">
          <w:marLeft w:val="0"/>
          <w:marRight w:val="0"/>
          <w:marTop w:val="0"/>
          <w:marBottom w:val="0"/>
          <w:divBdr>
            <w:top w:val="none" w:sz="0" w:space="0" w:color="auto"/>
            <w:left w:val="none" w:sz="0" w:space="0" w:color="auto"/>
            <w:bottom w:val="none" w:sz="0" w:space="0" w:color="auto"/>
            <w:right w:val="none" w:sz="0" w:space="0" w:color="auto"/>
          </w:divBdr>
        </w:div>
        <w:div w:id="1878202015">
          <w:marLeft w:val="0"/>
          <w:marRight w:val="0"/>
          <w:marTop w:val="0"/>
          <w:marBottom w:val="0"/>
          <w:divBdr>
            <w:top w:val="none" w:sz="0" w:space="0" w:color="auto"/>
            <w:left w:val="none" w:sz="0" w:space="0" w:color="auto"/>
            <w:bottom w:val="none" w:sz="0" w:space="0" w:color="auto"/>
            <w:right w:val="none" w:sz="0" w:space="0" w:color="auto"/>
          </w:divBdr>
        </w:div>
        <w:div w:id="2095779047">
          <w:marLeft w:val="0"/>
          <w:marRight w:val="0"/>
          <w:marTop w:val="0"/>
          <w:marBottom w:val="0"/>
          <w:divBdr>
            <w:top w:val="none" w:sz="0" w:space="0" w:color="auto"/>
            <w:left w:val="none" w:sz="0" w:space="0" w:color="auto"/>
            <w:bottom w:val="none" w:sz="0" w:space="0" w:color="auto"/>
            <w:right w:val="none" w:sz="0" w:space="0" w:color="auto"/>
          </w:divBdr>
        </w:div>
      </w:divsChild>
    </w:div>
    <w:div w:id="285544357">
      <w:bodyDiv w:val="1"/>
      <w:marLeft w:val="0"/>
      <w:marRight w:val="0"/>
      <w:marTop w:val="0"/>
      <w:marBottom w:val="0"/>
      <w:divBdr>
        <w:top w:val="none" w:sz="0" w:space="0" w:color="auto"/>
        <w:left w:val="none" w:sz="0" w:space="0" w:color="auto"/>
        <w:bottom w:val="none" w:sz="0" w:space="0" w:color="auto"/>
        <w:right w:val="none" w:sz="0" w:space="0" w:color="auto"/>
      </w:divBdr>
    </w:div>
    <w:div w:id="512115283">
      <w:bodyDiv w:val="1"/>
      <w:marLeft w:val="0"/>
      <w:marRight w:val="0"/>
      <w:marTop w:val="0"/>
      <w:marBottom w:val="0"/>
      <w:divBdr>
        <w:top w:val="none" w:sz="0" w:space="0" w:color="auto"/>
        <w:left w:val="none" w:sz="0" w:space="0" w:color="auto"/>
        <w:bottom w:val="none" w:sz="0" w:space="0" w:color="auto"/>
        <w:right w:val="none" w:sz="0" w:space="0" w:color="auto"/>
      </w:divBdr>
      <w:divsChild>
        <w:div w:id="1833375640">
          <w:marLeft w:val="0"/>
          <w:marRight w:val="0"/>
          <w:marTop w:val="0"/>
          <w:marBottom w:val="0"/>
          <w:divBdr>
            <w:top w:val="none" w:sz="0" w:space="0" w:color="auto"/>
            <w:left w:val="none" w:sz="0" w:space="0" w:color="auto"/>
            <w:bottom w:val="none" w:sz="0" w:space="0" w:color="auto"/>
            <w:right w:val="none" w:sz="0" w:space="0" w:color="auto"/>
          </w:divBdr>
        </w:div>
        <w:div w:id="647713752">
          <w:marLeft w:val="0"/>
          <w:marRight w:val="0"/>
          <w:marTop w:val="0"/>
          <w:marBottom w:val="0"/>
          <w:divBdr>
            <w:top w:val="none" w:sz="0" w:space="0" w:color="auto"/>
            <w:left w:val="none" w:sz="0" w:space="0" w:color="auto"/>
            <w:bottom w:val="none" w:sz="0" w:space="0" w:color="auto"/>
            <w:right w:val="none" w:sz="0" w:space="0" w:color="auto"/>
          </w:divBdr>
        </w:div>
        <w:div w:id="324403995">
          <w:marLeft w:val="0"/>
          <w:marRight w:val="0"/>
          <w:marTop w:val="0"/>
          <w:marBottom w:val="0"/>
          <w:divBdr>
            <w:top w:val="none" w:sz="0" w:space="0" w:color="auto"/>
            <w:left w:val="none" w:sz="0" w:space="0" w:color="auto"/>
            <w:bottom w:val="none" w:sz="0" w:space="0" w:color="auto"/>
            <w:right w:val="none" w:sz="0" w:space="0" w:color="auto"/>
          </w:divBdr>
        </w:div>
        <w:div w:id="558901087">
          <w:marLeft w:val="0"/>
          <w:marRight w:val="0"/>
          <w:marTop w:val="0"/>
          <w:marBottom w:val="0"/>
          <w:divBdr>
            <w:top w:val="none" w:sz="0" w:space="0" w:color="auto"/>
            <w:left w:val="none" w:sz="0" w:space="0" w:color="auto"/>
            <w:bottom w:val="none" w:sz="0" w:space="0" w:color="auto"/>
            <w:right w:val="none" w:sz="0" w:space="0" w:color="auto"/>
          </w:divBdr>
        </w:div>
        <w:div w:id="2103647608">
          <w:marLeft w:val="0"/>
          <w:marRight w:val="0"/>
          <w:marTop w:val="0"/>
          <w:marBottom w:val="0"/>
          <w:divBdr>
            <w:top w:val="none" w:sz="0" w:space="0" w:color="auto"/>
            <w:left w:val="none" w:sz="0" w:space="0" w:color="auto"/>
            <w:bottom w:val="none" w:sz="0" w:space="0" w:color="auto"/>
            <w:right w:val="none" w:sz="0" w:space="0" w:color="auto"/>
          </w:divBdr>
        </w:div>
        <w:div w:id="142813962">
          <w:marLeft w:val="0"/>
          <w:marRight w:val="0"/>
          <w:marTop w:val="0"/>
          <w:marBottom w:val="0"/>
          <w:divBdr>
            <w:top w:val="none" w:sz="0" w:space="0" w:color="auto"/>
            <w:left w:val="none" w:sz="0" w:space="0" w:color="auto"/>
            <w:bottom w:val="none" w:sz="0" w:space="0" w:color="auto"/>
            <w:right w:val="none" w:sz="0" w:space="0" w:color="auto"/>
          </w:divBdr>
        </w:div>
        <w:div w:id="1076634517">
          <w:marLeft w:val="0"/>
          <w:marRight w:val="0"/>
          <w:marTop w:val="0"/>
          <w:marBottom w:val="0"/>
          <w:divBdr>
            <w:top w:val="none" w:sz="0" w:space="0" w:color="auto"/>
            <w:left w:val="none" w:sz="0" w:space="0" w:color="auto"/>
            <w:bottom w:val="none" w:sz="0" w:space="0" w:color="auto"/>
            <w:right w:val="none" w:sz="0" w:space="0" w:color="auto"/>
          </w:divBdr>
        </w:div>
      </w:divsChild>
    </w:div>
    <w:div w:id="597056906">
      <w:bodyDiv w:val="1"/>
      <w:marLeft w:val="0"/>
      <w:marRight w:val="0"/>
      <w:marTop w:val="0"/>
      <w:marBottom w:val="0"/>
      <w:divBdr>
        <w:top w:val="none" w:sz="0" w:space="0" w:color="auto"/>
        <w:left w:val="none" w:sz="0" w:space="0" w:color="auto"/>
        <w:bottom w:val="none" w:sz="0" w:space="0" w:color="auto"/>
        <w:right w:val="none" w:sz="0" w:space="0" w:color="auto"/>
      </w:divBdr>
      <w:divsChild>
        <w:div w:id="934558728">
          <w:marLeft w:val="0"/>
          <w:marRight w:val="0"/>
          <w:marTop w:val="0"/>
          <w:marBottom w:val="0"/>
          <w:divBdr>
            <w:top w:val="none" w:sz="0" w:space="0" w:color="auto"/>
            <w:left w:val="none" w:sz="0" w:space="0" w:color="auto"/>
            <w:bottom w:val="none" w:sz="0" w:space="0" w:color="auto"/>
            <w:right w:val="none" w:sz="0" w:space="0" w:color="auto"/>
          </w:divBdr>
        </w:div>
      </w:divsChild>
    </w:div>
    <w:div w:id="621425738">
      <w:bodyDiv w:val="1"/>
      <w:marLeft w:val="0"/>
      <w:marRight w:val="0"/>
      <w:marTop w:val="0"/>
      <w:marBottom w:val="0"/>
      <w:divBdr>
        <w:top w:val="none" w:sz="0" w:space="0" w:color="auto"/>
        <w:left w:val="none" w:sz="0" w:space="0" w:color="auto"/>
        <w:bottom w:val="none" w:sz="0" w:space="0" w:color="auto"/>
        <w:right w:val="none" w:sz="0" w:space="0" w:color="auto"/>
      </w:divBdr>
      <w:divsChild>
        <w:div w:id="1170677736">
          <w:marLeft w:val="1166"/>
          <w:marRight w:val="0"/>
          <w:marTop w:val="125"/>
          <w:marBottom w:val="0"/>
          <w:divBdr>
            <w:top w:val="none" w:sz="0" w:space="0" w:color="auto"/>
            <w:left w:val="none" w:sz="0" w:space="0" w:color="auto"/>
            <w:bottom w:val="none" w:sz="0" w:space="0" w:color="auto"/>
            <w:right w:val="none" w:sz="0" w:space="0" w:color="auto"/>
          </w:divBdr>
        </w:div>
        <w:div w:id="1586643416">
          <w:marLeft w:val="1166"/>
          <w:marRight w:val="0"/>
          <w:marTop w:val="125"/>
          <w:marBottom w:val="0"/>
          <w:divBdr>
            <w:top w:val="none" w:sz="0" w:space="0" w:color="auto"/>
            <w:left w:val="none" w:sz="0" w:space="0" w:color="auto"/>
            <w:bottom w:val="none" w:sz="0" w:space="0" w:color="auto"/>
            <w:right w:val="none" w:sz="0" w:space="0" w:color="auto"/>
          </w:divBdr>
        </w:div>
      </w:divsChild>
    </w:div>
    <w:div w:id="650252138">
      <w:bodyDiv w:val="1"/>
      <w:marLeft w:val="0"/>
      <w:marRight w:val="0"/>
      <w:marTop w:val="0"/>
      <w:marBottom w:val="0"/>
      <w:divBdr>
        <w:top w:val="none" w:sz="0" w:space="0" w:color="auto"/>
        <w:left w:val="none" w:sz="0" w:space="0" w:color="auto"/>
        <w:bottom w:val="none" w:sz="0" w:space="0" w:color="auto"/>
        <w:right w:val="none" w:sz="0" w:space="0" w:color="auto"/>
      </w:divBdr>
      <w:divsChild>
        <w:div w:id="236403567">
          <w:marLeft w:val="0"/>
          <w:marRight w:val="0"/>
          <w:marTop w:val="0"/>
          <w:marBottom w:val="0"/>
          <w:divBdr>
            <w:top w:val="none" w:sz="0" w:space="0" w:color="auto"/>
            <w:left w:val="none" w:sz="0" w:space="0" w:color="auto"/>
            <w:bottom w:val="none" w:sz="0" w:space="0" w:color="auto"/>
            <w:right w:val="none" w:sz="0" w:space="0" w:color="auto"/>
          </w:divBdr>
        </w:div>
      </w:divsChild>
    </w:div>
    <w:div w:id="697850539">
      <w:bodyDiv w:val="1"/>
      <w:marLeft w:val="0"/>
      <w:marRight w:val="0"/>
      <w:marTop w:val="0"/>
      <w:marBottom w:val="0"/>
      <w:divBdr>
        <w:top w:val="none" w:sz="0" w:space="0" w:color="auto"/>
        <w:left w:val="none" w:sz="0" w:space="0" w:color="auto"/>
        <w:bottom w:val="none" w:sz="0" w:space="0" w:color="auto"/>
        <w:right w:val="none" w:sz="0" w:space="0" w:color="auto"/>
      </w:divBdr>
    </w:div>
    <w:div w:id="803738855">
      <w:bodyDiv w:val="1"/>
      <w:marLeft w:val="0"/>
      <w:marRight w:val="0"/>
      <w:marTop w:val="0"/>
      <w:marBottom w:val="0"/>
      <w:divBdr>
        <w:top w:val="none" w:sz="0" w:space="0" w:color="auto"/>
        <w:left w:val="none" w:sz="0" w:space="0" w:color="auto"/>
        <w:bottom w:val="none" w:sz="0" w:space="0" w:color="auto"/>
        <w:right w:val="none" w:sz="0" w:space="0" w:color="auto"/>
      </w:divBdr>
    </w:div>
    <w:div w:id="967323826">
      <w:bodyDiv w:val="1"/>
      <w:marLeft w:val="0"/>
      <w:marRight w:val="0"/>
      <w:marTop w:val="0"/>
      <w:marBottom w:val="0"/>
      <w:divBdr>
        <w:top w:val="none" w:sz="0" w:space="0" w:color="auto"/>
        <w:left w:val="none" w:sz="0" w:space="0" w:color="auto"/>
        <w:bottom w:val="none" w:sz="0" w:space="0" w:color="auto"/>
        <w:right w:val="none" w:sz="0" w:space="0" w:color="auto"/>
      </w:divBdr>
      <w:divsChild>
        <w:div w:id="1133324192">
          <w:marLeft w:val="0"/>
          <w:marRight w:val="0"/>
          <w:marTop w:val="0"/>
          <w:marBottom w:val="0"/>
          <w:divBdr>
            <w:top w:val="none" w:sz="0" w:space="0" w:color="auto"/>
            <w:left w:val="none" w:sz="0" w:space="0" w:color="auto"/>
            <w:bottom w:val="none" w:sz="0" w:space="0" w:color="auto"/>
            <w:right w:val="none" w:sz="0" w:space="0" w:color="auto"/>
          </w:divBdr>
        </w:div>
      </w:divsChild>
    </w:div>
    <w:div w:id="986932958">
      <w:bodyDiv w:val="1"/>
      <w:marLeft w:val="0"/>
      <w:marRight w:val="0"/>
      <w:marTop w:val="0"/>
      <w:marBottom w:val="0"/>
      <w:divBdr>
        <w:top w:val="none" w:sz="0" w:space="0" w:color="auto"/>
        <w:left w:val="none" w:sz="0" w:space="0" w:color="auto"/>
        <w:bottom w:val="none" w:sz="0" w:space="0" w:color="auto"/>
        <w:right w:val="none" w:sz="0" w:space="0" w:color="auto"/>
      </w:divBdr>
    </w:div>
    <w:div w:id="1001813045">
      <w:bodyDiv w:val="1"/>
      <w:marLeft w:val="0"/>
      <w:marRight w:val="0"/>
      <w:marTop w:val="0"/>
      <w:marBottom w:val="0"/>
      <w:divBdr>
        <w:top w:val="none" w:sz="0" w:space="0" w:color="auto"/>
        <w:left w:val="none" w:sz="0" w:space="0" w:color="auto"/>
        <w:bottom w:val="none" w:sz="0" w:space="0" w:color="auto"/>
        <w:right w:val="none" w:sz="0" w:space="0" w:color="auto"/>
      </w:divBdr>
      <w:divsChild>
        <w:div w:id="1398283231">
          <w:marLeft w:val="0"/>
          <w:marRight w:val="0"/>
          <w:marTop w:val="0"/>
          <w:marBottom w:val="0"/>
          <w:divBdr>
            <w:top w:val="none" w:sz="0" w:space="0" w:color="auto"/>
            <w:left w:val="none" w:sz="0" w:space="0" w:color="auto"/>
            <w:bottom w:val="none" w:sz="0" w:space="0" w:color="auto"/>
            <w:right w:val="none" w:sz="0" w:space="0" w:color="auto"/>
          </w:divBdr>
        </w:div>
      </w:divsChild>
    </w:div>
    <w:div w:id="1065682275">
      <w:bodyDiv w:val="1"/>
      <w:marLeft w:val="0"/>
      <w:marRight w:val="0"/>
      <w:marTop w:val="0"/>
      <w:marBottom w:val="0"/>
      <w:divBdr>
        <w:top w:val="none" w:sz="0" w:space="0" w:color="auto"/>
        <w:left w:val="none" w:sz="0" w:space="0" w:color="auto"/>
        <w:bottom w:val="none" w:sz="0" w:space="0" w:color="auto"/>
        <w:right w:val="none" w:sz="0" w:space="0" w:color="auto"/>
      </w:divBdr>
      <w:divsChild>
        <w:div w:id="455025655">
          <w:marLeft w:val="0"/>
          <w:marRight w:val="0"/>
          <w:marTop w:val="0"/>
          <w:marBottom w:val="0"/>
          <w:divBdr>
            <w:top w:val="none" w:sz="0" w:space="0" w:color="auto"/>
            <w:left w:val="none" w:sz="0" w:space="0" w:color="auto"/>
            <w:bottom w:val="none" w:sz="0" w:space="0" w:color="auto"/>
            <w:right w:val="none" w:sz="0" w:space="0" w:color="auto"/>
          </w:divBdr>
        </w:div>
      </w:divsChild>
    </w:div>
    <w:div w:id="1088815606">
      <w:bodyDiv w:val="1"/>
      <w:marLeft w:val="0"/>
      <w:marRight w:val="0"/>
      <w:marTop w:val="0"/>
      <w:marBottom w:val="0"/>
      <w:divBdr>
        <w:top w:val="none" w:sz="0" w:space="0" w:color="auto"/>
        <w:left w:val="none" w:sz="0" w:space="0" w:color="auto"/>
        <w:bottom w:val="none" w:sz="0" w:space="0" w:color="auto"/>
        <w:right w:val="none" w:sz="0" w:space="0" w:color="auto"/>
      </w:divBdr>
      <w:divsChild>
        <w:div w:id="1495686839">
          <w:marLeft w:val="0"/>
          <w:marRight w:val="0"/>
          <w:marTop w:val="0"/>
          <w:marBottom w:val="0"/>
          <w:divBdr>
            <w:top w:val="none" w:sz="0" w:space="0" w:color="auto"/>
            <w:left w:val="none" w:sz="0" w:space="0" w:color="auto"/>
            <w:bottom w:val="none" w:sz="0" w:space="0" w:color="auto"/>
            <w:right w:val="none" w:sz="0" w:space="0" w:color="auto"/>
          </w:divBdr>
        </w:div>
      </w:divsChild>
    </w:div>
    <w:div w:id="1098210931">
      <w:bodyDiv w:val="1"/>
      <w:marLeft w:val="0"/>
      <w:marRight w:val="0"/>
      <w:marTop w:val="0"/>
      <w:marBottom w:val="0"/>
      <w:divBdr>
        <w:top w:val="none" w:sz="0" w:space="0" w:color="auto"/>
        <w:left w:val="none" w:sz="0" w:space="0" w:color="auto"/>
        <w:bottom w:val="none" w:sz="0" w:space="0" w:color="auto"/>
        <w:right w:val="none" w:sz="0" w:space="0" w:color="auto"/>
      </w:divBdr>
    </w:div>
    <w:div w:id="1339312541">
      <w:bodyDiv w:val="1"/>
      <w:marLeft w:val="0"/>
      <w:marRight w:val="0"/>
      <w:marTop w:val="0"/>
      <w:marBottom w:val="0"/>
      <w:divBdr>
        <w:top w:val="none" w:sz="0" w:space="0" w:color="auto"/>
        <w:left w:val="none" w:sz="0" w:space="0" w:color="auto"/>
        <w:bottom w:val="none" w:sz="0" w:space="0" w:color="auto"/>
        <w:right w:val="none" w:sz="0" w:space="0" w:color="auto"/>
      </w:divBdr>
      <w:divsChild>
        <w:div w:id="136459816">
          <w:marLeft w:val="0"/>
          <w:marRight w:val="0"/>
          <w:marTop w:val="0"/>
          <w:marBottom w:val="0"/>
          <w:divBdr>
            <w:top w:val="none" w:sz="0" w:space="0" w:color="auto"/>
            <w:left w:val="none" w:sz="0" w:space="0" w:color="auto"/>
            <w:bottom w:val="none" w:sz="0" w:space="0" w:color="auto"/>
            <w:right w:val="none" w:sz="0" w:space="0" w:color="auto"/>
          </w:divBdr>
        </w:div>
        <w:div w:id="354775240">
          <w:marLeft w:val="0"/>
          <w:marRight w:val="0"/>
          <w:marTop w:val="0"/>
          <w:marBottom w:val="0"/>
          <w:divBdr>
            <w:top w:val="none" w:sz="0" w:space="0" w:color="auto"/>
            <w:left w:val="none" w:sz="0" w:space="0" w:color="auto"/>
            <w:bottom w:val="none" w:sz="0" w:space="0" w:color="auto"/>
            <w:right w:val="none" w:sz="0" w:space="0" w:color="auto"/>
          </w:divBdr>
        </w:div>
        <w:div w:id="702487896">
          <w:marLeft w:val="0"/>
          <w:marRight w:val="0"/>
          <w:marTop w:val="0"/>
          <w:marBottom w:val="0"/>
          <w:divBdr>
            <w:top w:val="none" w:sz="0" w:space="0" w:color="auto"/>
            <w:left w:val="none" w:sz="0" w:space="0" w:color="auto"/>
            <w:bottom w:val="none" w:sz="0" w:space="0" w:color="auto"/>
            <w:right w:val="none" w:sz="0" w:space="0" w:color="auto"/>
          </w:divBdr>
        </w:div>
        <w:div w:id="792289270">
          <w:marLeft w:val="0"/>
          <w:marRight w:val="0"/>
          <w:marTop w:val="0"/>
          <w:marBottom w:val="0"/>
          <w:divBdr>
            <w:top w:val="none" w:sz="0" w:space="0" w:color="auto"/>
            <w:left w:val="none" w:sz="0" w:space="0" w:color="auto"/>
            <w:bottom w:val="none" w:sz="0" w:space="0" w:color="auto"/>
            <w:right w:val="none" w:sz="0" w:space="0" w:color="auto"/>
          </w:divBdr>
        </w:div>
        <w:div w:id="1418018663">
          <w:marLeft w:val="0"/>
          <w:marRight w:val="0"/>
          <w:marTop w:val="0"/>
          <w:marBottom w:val="0"/>
          <w:divBdr>
            <w:top w:val="none" w:sz="0" w:space="0" w:color="auto"/>
            <w:left w:val="none" w:sz="0" w:space="0" w:color="auto"/>
            <w:bottom w:val="none" w:sz="0" w:space="0" w:color="auto"/>
            <w:right w:val="none" w:sz="0" w:space="0" w:color="auto"/>
          </w:divBdr>
        </w:div>
        <w:div w:id="1489053191">
          <w:marLeft w:val="0"/>
          <w:marRight w:val="0"/>
          <w:marTop w:val="0"/>
          <w:marBottom w:val="0"/>
          <w:divBdr>
            <w:top w:val="none" w:sz="0" w:space="0" w:color="auto"/>
            <w:left w:val="none" w:sz="0" w:space="0" w:color="auto"/>
            <w:bottom w:val="none" w:sz="0" w:space="0" w:color="auto"/>
            <w:right w:val="none" w:sz="0" w:space="0" w:color="auto"/>
          </w:divBdr>
        </w:div>
        <w:div w:id="1741245474">
          <w:marLeft w:val="0"/>
          <w:marRight w:val="0"/>
          <w:marTop w:val="0"/>
          <w:marBottom w:val="0"/>
          <w:divBdr>
            <w:top w:val="none" w:sz="0" w:space="0" w:color="auto"/>
            <w:left w:val="none" w:sz="0" w:space="0" w:color="auto"/>
            <w:bottom w:val="none" w:sz="0" w:space="0" w:color="auto"/>
            <w:right w:val="none" w:sz="0" w:space="0" w:color="auto"/>
          </w:divBdr>
        </w:div>
        <w:div w:id="1784960355">
          <w:marLeft w:val="0"/>
          <w:marRight w:val="0"/>
          <w:marTop w:val="0"/>
          <w:marBottom w:val="0"/>
          <w:divBdr>
            <w:top w:val="none" w:sz="0" w:space="0" w:color="auto"/>
            <w:left w:val="none" w:sz="0" w:space="0" w:color="auto"/>
            <w:bottom w:val="none" w:sz="0" w:space="0" w:color="auto"/>
            <w:right w:val="none" w:sz="0" w:space="0" w:color="auto"/>
          </w:divBdr>
        </w:div>
        <w:div w:id="2034648176">
          <w:marLeft w:val="0"/>
          <w:marRight w:val="0"/>
          <w:marTop w:val="0"/>
          <w:marBottom w:val="0"/>
          <w:divBdr>
            <w:top w:val="none" w:sz="0" w:space="0" w:color="auto"/>
            <w:left w:val="none" w:sz="0" w:space="0" w:color="auto"/>
            <w:bottom w:val="none" w:sz="0" w:space="0" w:color="auto"/>
            <w:right w:val="none" w:sz="0" w:space="0" w:color="auto"/>
          </w:divBdr>
        </w:div>
        <w:div w:id="2057047646">
          <w:marLeft w:val="0"/>
          <w:marRight w:val="0"/>
          <w:marTop w:val="0"/>
          <w:marBottom w:val="0"/>
          <w:divBdr>
            <w:top w:val="none" w:sz="0" w:space="0" w:color="auto"/>
            <w:left w:val="none" w:sz="0" w:space="0" w:color="auto"/>
            <w:bottom w:val="none" w:sz="0" w:space="0" w:color="auto"/>
            <w:right w:val="none" w:sz="0" w:space="0" w:color="auto"/>
          </w:divBdr>
        </w:div>
      </w:divsChild>
    </w:div>
    <w:div w:id="1418017898">
      <w:bodyDiv w:val="1"/>
      <w:marLeft w:val="0"/>
      <w:marRight w:val="0"/>
      <w:marTop w:val="0"/>
      <w:marBottom w:val="0"/>
      <w:divBdr>
        <w:top w:val="none" w:sz="0" w:space="0" w:color="auto"/>
        <w:left w:val="none" w:sz="0" w:space="0" w:color="auto"/>
        <w:bottom w:val="none" w:sz="0" w:space="0" w:color="auto"/>
        <w:right w:val="none" w:sz="0" w:space="0" w:color="auto"/>
      </w:divBdr>
    </w:div>
    <w:div w:id="1437359254">
      <w:bodyDiv w:val="1"/>
      <w:marLeft w:val="0"/>
      <w:marRight w:val="0"/>
      <w:marTop w:val="0"/>
      <w:marBottom w:val="0"/>
      <w:divBdr>
        <w:top w:val="none" w:sz="0" w:space="0" w:color="auto"/>
        <w:left w:val="none" w:sz="0" w:space="0" w:color="auto"/>
        <w:bottom w:val="none" w:sz="0" w:space="0" w:color="auto"/>
        <w:right w:val="none" w:sz="0" w:space="0" w:color="auto"/>
      </w:divBdr>
      <w:divsChild>
        <w:div w:id="77678796">
          <w:marLeft w:val="0"/>
          <w:marRight w:val="0"/>
          <w:marTop w:val="0"/>
          <w:marBottom w:val="0"/>
          <w:divBdr>
            <w:top w:val="none" w:sz="0" w:space="0" w:color="auto"/>
            <w:left w:val="none" w:sz="0" w:space="0" w:color="auto"/>
            <w:bottom w:val="none" w:sz="0" w:space="0" w:color="auto"/>
            <w:right w:val="none" w:sz="0" w:space="0" w:color="auto"/>
          </w:divBdr>
        </w:div>
      </w:divsChild>
    </w:div>
    <w:div w:id="1461655568">
      <w:bodyDiv w:val="1"/>
      <w:marLeft w:val="0"/>
      <w:marRight w:val="0"/>
      <w:marTop w:val="0"/>
      <w:marBottom w:val="0"/>
      <w:divBdr>
        <w:top w:val="none" w:sz="0" w:space="0" w:color="auto"/>
        <w:left w:val="none" w:sz="0" w:space="0" w:color="auto"/>
        <w:bottom w:val="none" w:sz="0" w:space="0" w:color="auto"/>
        <w:right w:val="none" w:sz="0" w:space="0" w:color="auto"/>
      </w:divBdr>
      <w:divsChild>
        <w:div w:id="686254049">
          <w:marLeft w:val="0"/>
          <w:marRight w:val="0"/>
          <w:marTop w:val="0"/>
          <w:marBottom w:val="0"/>
          <w:divBdr>
            <w:top w:val="none" w:sz="0" w:space="0" w:color="auto"/>
            <w:left w:val="none" w:sz="0" w:space="0" w:color="auto"/>
            <w:bottom w:val="none" w:sz="0" w:space="0" w:color="auto"/>
            <w:right w:val="none" w:sz="0" w:space="0" w:color="auto"/>
          </w:divBdr>
        </w:div>
      </w:divsChild>
    </w:div>
    <w:div w:id="1480609614">
      <w:bodyDiv w:val="1"/>
      <w:marLeft w:val="0"/>
      <w:marRight w:val="0"/>
      <w:marTop w:val="0"/>
      <w:marBottom w:val="0"/>
      <w:divBdr>
        <w:top w:val="none" w:sz="0" w:space="0" w:color="auto"/>
        <w:left w:val="none" w:sz="0" w:space="0" w:color="auto"/>
        <w:bottom w:val="none" w:sz="0" w:space="0" w:color="auto"/>
        <w:right w:val="none" w:sz="0" w:space="0" w:color="auto"/>
      </w:divBdr>
      <w:divsChild>
        <w:div w:id="730349424">
          <w:marLeft w:val="0"/>
          <w:marRight w:val="0"/>
          <w:marTop w:val="0"/>
          <w:marBottom w:val="0"/>
          <w:divBdr>
            <w:top w:val="none" w:sz="0" w:space="0" w:color="auto"/>
            <w:left w:val="none" w:sz="0" w:space="0" w:color="auto"/>
            <w:bottom w:val="none" w:sz="0" w:space="0" w:color="auto"/>
            <w:right w:val="none" w:sz="0" w:space="0" w:color="auto"/>
          </w:divBdr>
        </w:div>
        <w:div w:id="1139036311">
          <w:marLeft w:val="0"/>
          <w:marRight w:val="0"/>
          <w:marTop w:val="0"/>
          <w:marBottom w:val="0"/>
          <w:divBdr>
            <w:top w:val="none" w:sz="0" w:space="0" w:color="auto"/>
            <w:left w:val="none" w:sz="0" w:space="0" w:color="auto"/>
            <w:bottom w:val="none" w:sz="0" w:space="0" w:color="auto"/>
            <w:right w:val="none" w:sz="0" w:space="0" w:color="auto"/>
          </w:divBdr>
        </w:div>
        <w:div w:id="1216746180">
          <w:marLeft w:val="0"/>
          <w:marRight w:val="0"/>
          <w:marTop w:val="0"/>
          <w:marBottom w:val="0"/>
          <w:divBdr>
            <w:top w:val="none" w:sz="0" w:space="0" w:color="auto"/>
            <w:left w:val="none" w:sz="0" w:space="0" w:color="auto"/>
            <w:bottom w:val="none" w:sz="0" w:space="0" w:color="auto"/>
            <w:right w:val="none" w:sz="0" w:space="0" w:color="auto"/>
          </w:divBdr>
        </w:div>
        <w:div w:id="2086101163">
          <w:marLeft w:val="0"/>
          <w:marRight w:val="0"/>
          <w:marTop w:val="0"/>
          <w:marBottom w:val="0"/>
          <w:divBdr>
            <w:top w:val="none" w:sz="0" w:space="0" w:color="auto"/>
            <w:left w:val="none" w:sz="0" w:space="0" w:color="auto"/>
            <w:bottom w:val="none" w:sz="0" w:space="0" w:color="auto"/>
            <w:right w:val="none" w:sz="0" w:space="0" w:color="auto"/>
          </w:divBdr>
        </w:div>
        <w:div w:id="580874710">
          <w:marLeft w:val="0"/>
          <w:marRight w:val="0"/>
          <w:marTop w:val="0"/>
          <w:marBottom w:val="0"/>
          <w:divBdr>
            <w:top w:val="none" w:sz="0" w:space="0" w:color="auto"/>
            <w:left w:val="none" w:sz="0" w:space="0" w:color="auto"/>
            <w:bottom w:val="none" w:sz="0" w:space="0" w:color="auto"/>
            <w:right w:val="none" w:sz="0" w:space="0" w:color="auto"/>
          </w:divBdr>
        </w:div>
      </w:divsChild>
    </w:div>
    <w:div w:id="1509633169">
      <w:bodyDiv w:val="1"/>
      <w:marLeft w:val="0"/>
      <w:marRight w:val="0"/>
      <w:marTop w:val="0"/>
      <w:marBottom w:val="0"/>
      <w:divBdr>
        <w:top w:val="none" w:sz="0" w:space="0" w:color="auto"/>
        <w:left w:val="none" w:sz="0" w:space="0" w:color="auto"/>
        <w:bottom w:val="none" w:sz="0" w:space="0" w:color="auto"/>
        <w:right w:val="none" w:sz="0" w:space="0" w:color="auto"/>
      </w:divBdr>
      <w:divsChild>
        <w:div w:id="408312374">
          <w:marLeft w:val="0"/>
          <w:marRight w:val="0"/>
          <w:marTop w:val="0"/>
          <w:marBottom w:val="0"/>
          <w:divBdr>
            <w:top w:val="none" w:sz="0" w:space="0" w:color="auto"/>
            <w:left w:val="none" w:sz="0" w:space="0" w:color="auto"/>
            <w:bottom w:val="none" w:sz="0" w:space="0" w:color="auto"/>
            <w:right w:val="none" w:sz="0" w:space="0" w:color="auto"/>
          </w:divBdr>
        </w:div>
      </w:divsChild>
    </w:div>
    <w:div w:id="1635478236">
      <w:bodyDiv w:val="1"/>
      <w:marLeft w:val="0"/>
      <w:marRight w:val="0"/>
      <w:marTop w:val="0"/>
      <w:marBottom w:val="0"/>
      <w:divBdr>
        <w:top w:val="none" w:sz="0" w:space="0" w:color="auto"/>
        <w:left w:val="none" w:sz="0" w:space="0" w:color="auto"/>
        <w:bottom w:val="none" w:sz="0" w:space="0" w:color="auto"/>
        <w:right w:val="none" w:sz="0" w:space="0" w:color="auto"/>
      </w:divBdr>
      <w:divsChild>
        <w:div w:id="786582212">
          <w:marLeft w:val="0"/>
          <w:marRight w:val="0"/>
          <w:marTop w:val="0"/>
          <w:marBottom w:val="0"/>
          <w:divBdr>
            <w:top w:val="none" w:sz="0" w:space="0" w:color="auto"/>
            <w:left w:val="none" w:sz="0" w:space="0" w:color="auto"/>
            <w:bottom w:val="none" w:sz="0" w:space="0" w:color="auto"/>
            <w:right w:val="none" w:sz="0" w:space="0" w:color="auto"/>
          </w:divBdr>
        </w:div>
      </w:divsChild>
    </w:div>
    <w:div w:id="1713575791">
      <w:bodyDiv w:val="1"/>
      <w:marLeft w:val="0"/>
      <w:marRight w:val="0"/>
      <w:marTop w:val="0"/>
      <w:marBottom w:val="0"/>
      <w:divBdr>
        <w:top w:val="none" w:sz="0" w:space="0" w:color="auto"/>
        <w:left w:val="none" w:sz="0" w:space="0" w:color="auto"/>
        <w:bottom w:val="none" w:sz="0" w:space="0" w:color="auto"/>
        <w:right w:val="none" w:sz="0" w:space="0" w:color="auto"/>
      </w:divBdr>
    </w:div>
    <w:div w:id="1804228528">
      <w:bodyDiv w:val="1"/>
      <w:marLeft w:val="0"/>
      <w:marRight w:val="0"/>
      <w:marTop w:val="0"/>
      <w:marBottom w:val="0"/>
      <w:divBdr>
        <w:top w:val="none" w:sz="0" w:space="0" w:color="auto"/>
        <w:left w:val="none" w:sz="0" w:space="0" w:color="auto"/>
        <w:bottom w:val="none" w:sz="0" w:space="0" w:color="auto"/>
        <w:right w:val="none" w:sz="0" w:space="0" w:color="auto"/>
      </w:divBdr>
    </w:div>
    <w:div w:id="1918663221">
      <w:bodyDiv w:val="1"/>
      <w:marLeft w:val="0"/>
      <w:marRight w:val="0"/>
      <w:marTop w:val="0"/>
      <w:marBottom w:val="0"/>
      <w:divBdr>
        <w:top w:val="none" w:sz="0" w:space="0" w:color="auto"/>
        <w:left w:val="none" w:sz="0" w:space="0" w:color="auto"/>
        <w:bottom w:val="none" w:sz="0" w:space="0" w:color="auto"/>
        <w:right w:val="none" w:sz="0" w:space="0" w:color="auto"/>
      </w:divBdr>
    </w:div>
    <w:div w:id="1958218954">
      <w:bodyDiv w:val="1"/>
      <w:marLeft w:val="0"/>
      <w:marRight w:val="0"/>
      <w:marTop w:val="0"/>
      <w:marBottom w:val="0"/>
      <w:divBdr>
        <w:top w:val="none" w:sz="0" w:space="0" w:color="auto"/>
        <w:left w:val="none" w:sz="0" w:space="0" w:color="auto"/>
        <w:bottom w:val="none" w:sz="0" w:space="0" w:color="auto"/>
        <w:right w:val="none" w:sz="0" w:space="0" w:color="auto"/>
      </w:divBdr>
    </w:div>
    <w:div w:id="1992565036">
      <w:bodyDiv w:val="1"/>
      <w:marLeft w:val="0"/>
      <w:marRight w:val="0"/>
      <w:marTop w:val="0"/>
      <w:marBottom w:val="0"/>
      <w:divBdr>
        <w:top w:val="none" w:sz="0" w:space="0" w:color="auto"/>
        <w:left w:val="none" w:sz="0" w:space="0" w:color="auto"/>
        <w:bottom w:val="none" w:sz="0" w:space="0" w:color="auto"/>
        <w:right w:val="none" w:sz="0" w:space="0" w:color="auto"/>
      </w:divBdr>
      <w:divsChild>
        <w:div w:id="1322461790">
          <w:marLeft w:val="0"/>
          <w:marRight w:val="0"/>
          <w:marTop w:val="0"/>
          <w:marBottom w:val="0"/>
          <w:divBdr>
            <w:top w:val="none" w:sz="0" w:space="0" w:color="auto"/>
            <w:left w:val="none" w:sz="0" w:space="0" w:color="auto"/>
            <w:bottom w:val="none" w:sz="0" w:space="0" w:color="auto"/>
            <w:right w:val="none" w:sz="0" w:space="0" w:color="auto"/>
          </w:divBdr>
        </w:div>
        <w:div w:id="1758359397">
          <w:marLeft w:val="0"/>
          <w:marRight w:val="0"/>
          <w:marTop w:val="0"/>
          <w:marBottom w:val="0"/>
          <w:divBdr>
            <w:top w:val="none" w:sz="0" w:space="0" w:color="auto"/>
            <w:left w:val="none" w:sz="0" w:space="0" w:color="auto"/>
            <w:bottom w:val="none" w:sz="0" w:space="0" w:color="auto"/>
            <w:right w:val="none" w:sz="0" w:space="0" w:color="auto"/>
          </w:divBdr>
        </w:div>
        <w:div w:id="804662404">
          <w:marLeft w:val="0"/>
          <w:marRight w:val="0"/>
          <w:marTop w:val="0"/>
          <w:marBottom w:val="0"/>
          <w:divBdr>
            <w:top w:val="none" w:sz="0" w:space="0" w:color="auto"/>
            <w:left w:val="none" w:sz="0" w:space="0" w:color="auto"/>
            <w:bottom w:val="none" w:sz="0" w:space="0" w:color="auto"/>
            <w:right w:val="none" w:sz="0" w:space="0" w:color="auto"/>
          </w:divBdr>
        </w:div>
        <w:div w:id="1654869022">
          <w:marLeft w:val="0"/>
          <w:marRight w:val="0"/>
          <w:marTop w:val="0"/>
          <w:marBottom w:val="0"/>
          <w:divBdr>
            <w:top w:val="none" w:sz="0" w:space="0" w:color="auto"/>
            <w:left w:val="none" w:sz="0" w:space="0" w:color="auto"/>
            <w:bottom w:val="none" w:sz="0" w:space="0" w:color="auto"/>
            <w:right w:val="none" w:sz="0" w:space="0" w:color="auto"/>
          </w:divBdr>
        </w:div>
        <w:div w:id="1020469780">
          <w:marLeft w:val="0"/>
          <w:marRight w:val="0"/>
          <w:marTop w:val="0"/>
          <w:marBottom w:val="0"/>
          <w:divBdr>
            <w:top w:val="none" w:sz="0" w:space="0" w:color="auto"/>
            <w:left w:val="none" w:sz="0" w:space="0" w:color="auto"/>
            <w:bottom w:val="none" w:sz="0" w:space="0" w:color="auto"/>
            <w:right w:val="none" w:sz="0" w:space="0" w:color="auto"/>
          </w:divBdr>
        </w:div>
        <w:div w:id="1925337881">
          <w:marLeft w:val="0"/>
          <w:marRight w:val="0"/>
          <w:marTop w:val="0"/>
          <w:marBottom w:val="0"/>
          <w:divBdr>
            <w:top w:val="none" w:sz="0" w:space="0" w:color="auto"/>
            <w:left w:val="none" w:sz="0" w:space="0" w:color="auto"/>
            <w:bottom w:val="none" w:sz="0" w:space="0" w:color="auto"/>
            <w:right w:val="none" w:sz="0" w:space="0" w:color="auto"/>
          </w:divBdr>
        </w:div>
      </w:divsChild>
    </w:div>
    <w:div w:id="1999112974">
      <w:bodyDiv w:val="1"/>
      <w:marLeft w:val="0"/>
      <w:marRight w:val="0"/>
      <w:marTop w:val="0"/>
      <w:marBottom w:val="0"/>
      <w:divBdr>
        <w:top w:val="none" w:sz="0" w:space="0" w:color="auto"/>
        <w:left w:val="none" w:sz="0" w:space="0" w:color="auto"/>
        <w:bottom w:val="none" w:sz="0" w:space="0" w:color="auto"/>
        <w:right w:val="none" w:sz="0" w:space="0" w:color="auto"/>
      </w:divBdr>
      <w:divsChild>
        <w:div w:id="1289124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ho.org.uk/LHO_Topics/National_Lead_Areas/HealthInequalitiesOverview.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ife.mappinglondon.co.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data.worldbank.org/indicator/SI.POV.GI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10323</Words>
  <Characters>58847</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Health Geographies – A critical introduction</vt:lpstr>
    </vt:vector>
  </TitlesOfParts>
  <Company>UCD</Company>
  <LinksUpToDate>false</LinksUpToDate>
  <CharactersWithSpaces>69032</CharactersWithSpaces>
  <SharedDoc>false</SharedDoc>
  <HLinks>
    <vt:vector size="30" baseType="variant">
      <vt:variant>
        <vt:i4>393246</vt:i4>
      </vt:variant>
      <vt:variant>
        <vt:i4>12</vt:i4>
      </vt:variant>
      <vt:variant>
        <vt:i4>0</vt:i4>
      </vt:variant>
      <vt:variant>
        <vt:i4>5</vt:i4>
      </vt:variant>
      <vt:variant>
        <vt:lpwstr>http://data.worldbank.org/indicator/SI.POV.GINI/</vt:lpwstr>
      </vt:variant>
      <vt:variant>
        <vt:lpwstr/>
      </vt:variant>
      <vt:variant>
        <vt:i4>131167</vt:i4>
      </vt:variant>
      <vt:variant>
        <vt:i4>9</vt:i4>
      </vt:variant>
      <vt:variant>
        <vt:i4>0</vt:i4>
      </vt:variant>
      <vt:variant>
        <vt:i4>5</vt:i4>
      </vt:variant>
      <vt:variant>
        <vt:lpwstr>http://books.wwnorton.com/books/detail.aspx?ID=4294989899</vt:lpwstr>
      </vt:variant>
      <vt:variant>
        <vt:lpwstr/>
      </vt:variant>
      <vt:variant>
        <vt:i4>4194409</vt:i4>
      </vt:variant>
      <vt:variant>
        <vt:i4>6</vt:i4>
      </vt:variant>
      <vt:variant>
        <vt:i4>0</vt:i4>
      </vt:variant>
      <vt:variant>
        <vt:i4>5</vt:i4>
      </vt:variant>
      <vt:variant>
        <vt:lpwstr>http://www.lho.org.uk/LHO_Topics/National_Lead_Areas/HealthInequalitiesOverview.aspx</vt:lpwstr>
      </vt:variant>
      <vt:variant>
        <vt:lpwstr/>
      </vt:variant>
      <vt:variant>
        <vt:i4>6881332</vt:i4>
      </vt:variant>
      <vt:variant>
        <vt:i4>3</vt:i4>
      </vt:variant>
      <vt:variant>
        <vt:i4>0</vt:i4>
      </vt:variant>
      <vt:variant>
        <vt:i4>5</vt:i4>
      </vt:variant>
      <vt:variant>
        <vt:lpwstr>http://www.rferl.org/content/global-health-advances-setbacks-2013/25217407.html</vt:lpwstr>
      </vt:variant>
      <vt:variant>
        <vt:lpwstr/>
      </vt:variant>
      <vt:variant>
        <vt:i4>393301</vt:i4>
      </vt:variant>
      <vt:variant>
        <vt:i4>0</vt:i4>
      </vt:variant>
      <vt:variant>
        <vt:i4>0</vt:i4>
      </vt:variant>
      <vt:variant>
        <vt:i4>5</vt:i4>
      </vt:variant>
      <vt:variant>
        <vt:lpwstr>http://life.mappinglondon.co.uk/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Geographies – A critical introduction</dc:title>
  <dc:subject/>
  <dc:creator>Andrew  Power</dc:creator>
  <cp:keywords/>
  <cp:lastModifiedBy>Dirk A Kinsey</cp:lastModifiedBy>
  <cp:revision>2</cp:revision>
  <dcterms:created xsi:type="dcterms:W3CDTF">2026-09-10T16:27:00Z</dcterms:created>
  <dcterms:modified xsi:type="dcterms:W3CDTF">2026-09-10T16:27:00Z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1558607315</vt:i4>
  </property>
  <property fmtid="{D5CDD505-2E9C-101B-9397-08002B2CF9AE}" pid="3" name="_NewReviewCycle">
    <vt:lpwstr/>
  </property>
  <property fmtid="{D5CDD505-2E9C-101B-9397-08002B2CF9AE}" pid="4" name="_EmailSubject">
    <vt:lpwstr>Health Geographies: A Critical Introduction</vt:lpwstr>
  </property>
  <property fmtid="{D5CDD505-2E9C-101B-9397-08002B2CF9AE}" pid="5" name="_AuthorEmail">
    <vt:lpwstr>A.Power@soton.ac.uk</vt:lpwstr>
  </property>
  <property fmtid="{D5CDD505-2E9C-101B-9397-08002B2CF9AE}" pid="6" name="_AuthorEmailDisplayName">
    <vt:lpwstr>Power A.</vt:lpwstr>
  </property>
  <property fmtid="{D5CDD505-2E9C-101B-9397-08002B2CF9AE}" pid="7" name="_ReviewingToolsShownOnce">
    <vt:lpwstr/>
  </property>
</Properties>
</file>