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5A9907" w14:textId="31000A5F" w:rsidR="004D3921" w:rsidRDefault="00000000">
      <w:pPr>
        <w:pStyle w:val="Title"/>
      </w:pPr>
      <w:r>
        <w:t>Homework 1 — Answer Key</w:t>
      </w:r>
    </w:p>
    <w:p w14:paraId="1EBC77C7" w14:textId="508B4F26" w:rsidR="004D3921" w:rsidRDefault="00000000">
      <w:pPr>
        <w:pStyle w:val="Heading1"/>
      </w:pPr>
      <w:bookmarkStart w:id="0" w:name="definitions"/>
      <w:r>
        <w:t>Definitions</w:t>
      </w:r>
    </w:p>
    <w:p w14:paraId="3F4BC929" w14:textId="77777777" w:rsidR="004D3921" w:rsidRDefault="00000000">
      <w:pPr>
        <w:numPr>
          <w:ilvl w:val="0"/>
          <w:numId w:val="2"/>
        </w:numPr>
      </w:pPr>
      <w:r>
        <w:rPr>
          <w:b/>
          <w:bCs/>
        </w:rPr>
        <w:t>GDP</w:t>
      </w:r>
      <w:r>
        <w:t xml:space="preserve"> — the market value of all </w:t>
      </w:r>
      <w:r>
        <w:rPr>
          <w:i/>
          <w:iCs/>
        </w:rPr>
        <w:t>final</w:t>
      </w:r>
      <w:r>
        <w:t xml:space="preserve"> goods and services produced within a country’s borders in a given period.</w:t>
      </w:r>
    </w:p>
    <w:p w14:paraId="597108C1" w14:textId="77777777" w:rsidR="004D3921" w:rsidRDefault="00000000">
      <w:pPr>
        <w:numPr>
          <w:ilvl w:val="0"/>
          <w:numId w:val="2"/>
        </w:numPr>
      </w:pPr>
      <w:r>
        <w:rPr>
          <w:b/>
          <w:bCs/>
        </w:rPr>
        <w:t>Final vs. intermediate.</w:t>
      </w:r>
      <w:r>
        <w:t xml:space="preserve"> A final good is purchased for final use; an intermediate good is an input into producing another good. Only final goods count, to avoid double-counting.</w:t>
      </w:r>
    </w:p>
    <w:p w14:paraId="6069AC4D" w14:textId="77777777" w:rsidR="004D3921" w:rsidRDefault="00000000">
      <w:pPr>
        <w:numPr>
          <w:ilvl w:val="0"/>
          <w:numId w:val="2"/>
        </w:numPr>
      </w:pPr>
      <w:r>
        <w:rPr>
          <w:b/>
          <w:bCs/>
        </w:rPr>
        <w:t>Nominal vs. real GDP.</w:t>
      </w:r>
      <w:r>
        <w:t xml:space="preserve"> Nominal uses current-year prices; real uses base-year (or chain-weighted) prices, so that changes in real GDP reflect changes in quantities rather than prices.</w:t>
      </w:r>
    </w:p>
    <w:p w14:paraId="5103FE28" w14:textId="77777777" w:rsidR="004D3921" w:rsidRDefault="00000000">
      <w:pPr>
        <w:numPr>
          <w:ilvl w:val="0"/>
          <w:numId w:val="2"/>
        </w:numPr>
      </w:pPr>
      <w:r>
        <w:rPr>
          <w:b/>
          <w:bCs/>
        </w:rPr>
        <w:t>GDP deflator</w:t>
      </w:r>
      <w:r>
        <w:t xml:space="preserve"> — nominal GDP divided by real GDP, times 100. Equals 100 in the base year by construction.</w:t>
      </w:r>
    </w:p>
    <w:p w14:paraId="213A2BDC" w14:textId="25A61FBE" w:rsidR="004D3921" w:rsidRDefault="00000000">
      <w:pPr>
        <w:numPr>
          <w:ilvl w:val="0"/>
          <w:numId w:val="2"/>
        </w:numPr>
      </w:pPr>
      <w:r>
        <w:rPr>
          <w:b/>
          <w:bCs/>
        </w:rPr>
        <w:t>Unemployment rate</w:t>
      </w:r>
      <w:r>
        <w:t xml:space="preserve"> — </w:t>
      </w:r>
      <m:oMath>
        <m:r>
          <w:rPr>
            <w:rFonts w:ascii="Cambria Math" w:hAnsi="Cambria Math"/>
          </w:rPr>
          <m:t>u</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L</m:t>
        </m:r>
      </m:oMath>
      <w:r>
        <w:t xml:space="preserve">, the unemployed as a share of the </w:t>
      </w:r>
      <w:r w:rsidR="00C45E0A">
        <w:t>labor</w:t>
      </w:r>
      <w:r>
        <w:t xml:space="preserve"> force, where being unemployed requires </w:t>
      </w:r>
      <w:r>
        <w:rPr>
          <w:i/>
          <w:iCs/>
        </w:rPr>
        <w:t>actively searching</w:t>
      </w:r>
      <w:r>
        <w:t>.</w:t>
      </w:r>
    </w:p>
    <w:p w14:paraId="4FB15CE7" w14:textId="7091523F" w:rsidR="004D3921" w:rsidRDefault="00000000">
      <w:pPr>
        <w:numPr>
          <w:ilvl w:val="0"/>
          <w:numId w:val="2"/>
        </w:numPr>
      </w:pPr>
      <w:r>
        <w:rPr>
          <w:b/>
          <w:bCs/>
        </w:rPr>
        <w:t>Participation rate</w:t>
      </w:r>
      <w:r>
        <w:t xml:space="preserve"> — the </w:t>
      </w:r>
      <w:r w:rsidR="00C45E0A">
        <w:t>labor</w:t>
      </w:r>
      <w:r>
        <w:t xml:space="preserve"> force as a share of the working-age population.</w:t>
      </w:r>
    </w:p>
    <w:p w14:paraId="31FF6FF4" w14:textId="56317D16" w:rsidR="004D3921" w:rsidRDefault="00000000">
      <w:pPr>
        <w:pStyle w:val="Heading1"/>
      </w:pPr>
      <w:bookmarkStart w:id="1" w:name="what-counts"/>
      <w:bookmarkEnd w:id="0"/>
      <w:r>
        <w:t>What counts</w:t>
      </w:r>
    </w:p>
    <w:tbl>
      <w:tblPr>
        <w:tblStyle w:val="Table"/>
        <w:tblW w:w="5000" w:type="pct"/>
        <w:tblLayout w:type="fixed"/>
        <w:tblLook w:val="0020" w:firstRow="1" w:lastRow="0" w:firstColumn="0" w:lastColumn="0" w:noHBand="0" w:noVBand="0"/>
      </w:tblPr>
      <w:tblGrid>
        <w:gridCol w:w="2210"/>
        <w:gridCol w:w="2210"/>
        <w:gridCol w:w="2210"/>
        <w:gridCol w:w="2946"/>
      </w:tblGrid>
      <w:tr w:rsidR="004D3921" w14:paraId="0E9379A7" w14:textId="77777777" w:rsidTr="004D3921">
        <w:trPr>
          <w:cnfStyle w:val="100000000000" w:firstRow="1" w:lastRow="0" w:firstColumn="0" w:lastColumn="0" w:oddVBand="0" w:evenVBand="0" w:oddHBand="0" w:evenHBand="0" w:firstRowFirstColumn="0" w:firstRowLastColumn="0" w:lastRowFirstColumn="0" w:lastRowLastColumn="0"/>
          <w:tblHeader/>
        </w:trPr>
        <w:tc>
          <w:tcPr>
            <w:tcW w:w="1827" w:type="dxa"/>
          </w:tcPr>
          <w:p w14:paraId="2F76C1AD" w14:textId="77777777" w:rsidR="004D3921" w:rsidRDefault="004D3921">
            <w:pPr>
              <w:pStyle w:val="Compact"/>
            </w:pPr>
          </w:p>
        </w:tc>
        <w:tc>
          <w:tcPr>
            <w:tcW w:w="1827" w:type="dxa"/>
          </w:tcPr>
          <w:p w14:paraId="79F0E21C" w14:textId="77777777" w:rsidR="004D3921" w:rsidRDefault="00000000">
            <w:pPr>
              <w:pStyle w:val="Compact"/>
            </w:pPr>
            <w:r>
              <w:t>In GDP?</w:t>
            </w:r>
          </w:p>
        </w:tc>
        <w:tc>
          <w:tcPr>
            <w:tcW w:w="1827" w:type="dxa"/>
          </w:tcPr>
          <w:p w14:paraId="291F4B54" w14:textId="77777777" w:rsidR="004D3921" w:rsidRDefault="00000000">
            <w:pPr>
              <w:pStyle w:val="Compact"/>
            </w:pPr>
            <w:r>
              <w:t>Component</w:t>
            </w:r>
          </w:p>
        </w:tc>
        <w:tc>
          <w:tcPr>
            <w:tcW w:w="2436" w:type="dxa"/>
          </w:tcPr>
          <w:p w14:paraId="3099926F" w14:textId="77777777" w:rsidR="004D3921" w:rsidRDefault="00000000">
            <w:pPr>
              <w:pStyle w:val="Compact"/>
            </w:pPr>
            <w:r>
              <w:t>Reason</w:t>
            </w:r>
          </w:p>
        </w:tc>
      </w:tr>
      <w:tr w:rsidR="004D3921" w14:paraId="524C5C83" w14:textId="77777777">
        <w:tc>
          <w:tcPr>
            <w:tcW w:w="1827" w:type="dxa"/>
          </w:tcPr>
          <w:p w14:paraId="4AAEC087" w14:textId="77777777" w:rsidR="004D3921" w:rsidRDefault="00000000">
            <w:pPr>
              <w:pStyle w:val="Compact"/>
            </w:pPr>
            <w:r>
              <w:t>(a) New condo</w:t>
            </w:r>
          </w:p>
        </w:tc>
        <w:tc>
          <w:tcPr>
            <w:tcW w:w="1827" w:type="dxa"/>
          </w:tcPr>
          <w:p w14:paraId="2D1CD21C" w14:textId="77777777" w:rsidR="004D3921" w:rsidRDefault="00000000">
            <w:pPr>
              <w:pStyle w:val="Compact"/>
            </w:pPr>
            <w:r>
              <w:t>Yes</w:t>
            </w:r>
          </w:p>
        </w:tc>
        <w:tc>
          <w:tcPr>
            <w:tcW w:w="1827" w:type="dxa"/>
          </w:tcPr>
          <w:p w14:paraId="45B5588F" w14:textId="77777777" w:rsidR="004D3921" w:rsidRDefault="00000000">
            <w:pPr>
              <w:pStyle w:val="Compact"/>
            </w:pPr>
            <m:oMath>
              <m:r>
                <w:rPr>
                  <w:rFonts w:ascii="Cambria Math" w:hAnsi="Cambria Math"/>
                </w:rPr>
                <m:t>I</m:t>
              </m:r>
            </m:oMath>
            <w:r>
              <w:t xml:space="preserve"> (residential)</w:t>
            </w:r>
          </w:p>
        </w:tc>
        <w:tc>
          <w:tcPr>
            <w:tcW w:w="2436" w:type="dxa"/>
          </w:tcPr>
          <w:p w14:paraId="59133E5D" w14:textId="77777777" w:rsidR="004D3921" w:rsidRDefault="00000000">
            <w:pPr>
              <w:pStyle w:val="Compact"/>
            </w:pPr>
            <w:r>
              <w:t>New construction; a durable asset bought for future services</w:t>
            </w:r>
          </w:p>
        </w:tc>
      </w:tr>
      <w:tr w:rsidR="004D3921" w14:paraId="7BF02009" w14:textId="77777777">
        <w:tc>
          <w:tcPr>
            <w:tcW w:w="1827" w:type="dxa"/>
          </w:tcPr>
          <w:p w14:paraId="5685E88D" w14:textId="77777777" w:rsidR="004D3921" w:rsidRDefault="00000000">
            <w:pPr>
              <w:pStyle w:val="Compact"/>
            </w:pPr>
            <w:r>
              <w:t>(b) 25-year-old house</w:t>
            </w:r>
          </w:p>
        </w:tc>
        <w:tc>
          <w:tcPr>
            <w:tcW w:w="1827" w:type="dxa"/>
          </w:tcPr>
          <w:p w14:paraId="6A3756B1" w14:textId="77777777" w:rsidR="004D3921" w:rsidRDefault="00000000">
            <w:pPr>
              <w:pStyle w:val="Compact"/>
            </w:pPr>
            <w:r>
              <w:t>No</w:t>
            </w:r>
          </w:p>
        </w:tc>
        <w:tc>
          <w:tcPr>
            <w:tcW w:w="1827" w:type="dxa"/>
          </w:tcPr>
          <w:p w14:paraId="6805AC99" w14:textId="77777777" w:rsidR="004D3921" w:rsidRDefault="00000000">
            <w:pPr>
              <w:pStyle w:val="Compact"/>
            </w:pPr>
            <w:r>
              <w:t>—</w:t>
            </w:r>
          </w:p>
        </w:tc>
        <w:tc>
          <w:tcPr>
            <w:tcW w:w="2436" w:type="dxa"/>
          </w:tcPr>
          <w:p w14:paraId="3CBB63CA" w14:textId="77777777" w:rsidR="004D3921" w:rsidRDefault="00000000">
            <w:pPr>
              <w:pStyle w:val="Compact"/>
            </w:pPr>
            <w:r>
              <w:t xml:space="preserve">No current production. Only the agent’s fee counts, as a service in </w:t>
            </w:r>
            <m:oMath>
              <m:r>
                <w:rPr>
                  <w:rFonts w:ascii="Cambria Math" w:hAnsi="Cambria Math"/>
                </w:rPr>
                <m:t>C</m:t>
              </m:r>
            </m:oMath>
          </w:p>
        </w:tc>
      </w:tr>
      <w:tr w:rsidR="004D3921" w14:paraId="0E50F0BA" w14:textId="77777777">
        <w:tc>
          <w:tcPr>
            <w:tcW w:w="1827" w:type="dxa"/>
          </w:tcPr>
          <w:p w14:paraId="4609E970" w14:textId="77777777" w:rsidR="004D3921" w:rsidRDefault="00000000">
            <w:pPr>
              <w:pStyle w:val="Compact"/>
            </w:pPr>
            <w:r>
              <w:t>(c) Corporate bonds</w:t>
            </w:r>
          </w:p>
        </w:tc>
        <w:tc>
          <w:tcPr>
            <w:tcW w:w="1827" w:type="dxa"/>
          </w:tcPr>
          <w:p w14:paraId="054D4462" w14:textId="77777777" w:rsidR="004D3921" w:rsidRDefault="00000000">
            <w:pPr>
              <w:pStyle w:val="Compact"/>
            </w:pPr>
            <w:r>
              <w:t>No</w:t>
            </w:r>
          </w:p>
        </w:tc>
        <w:tc>
          <w:tcPr>
            <w:tcW w:w="1827" w:type="dxa"/>
          </w:tcPr>
          <w:p w14:paraId="00451D27" w14:textId="77777777" w:rsidR="004D3921" w:rsidRDefault="00000000">
            <w:pPr>
              <w:pStyle w:val="Compact"/>
            </w:pPr>
            <w:r>
              <w:t>—</w:t>
            </w:r>
          </w:p>
        </w:tc>
        <w:tc>
          <w:tcPr>
            <w:tcW w:w="2436" w:type="dxa"/>
          </w:tcPr>
          <w:p w14:paraId="767C0176" w14:textId="77777777" w:rsidR="004D3921" w:rsidRDefault="00000000">
            <w:pPr>
              <w:pStyle w:val="Compact"/>
            </w:pPr>
            <w:r>
              <w:t>Financial investment, not the purchase of new capital goods</w:t>
            </w:r>
          </w:p>
        </w:tc>
      </w:tr>
      <w:tr w:rsidR="004D3921" w14:paraId="28517BAB" w14:textId="77777777">
        <w:tc>
          <w:tcPr>
            <w:tcW w:w="1827" w:type="dxa"/>
          </w:tcPr>
          <w:p w14:paraId="522FBDCD" w14:textId="77777777" w:rsidR="004D3921" w:rsidRDefault="00000000">
            <w:pPr>
              <w:pStyle w:val="Compact"/>
            </w:pPr>
            <w:r>
              <w:t>(d) Delivery trucks</w:t>
            </w:r>
          </w:p>
        </w:tc>
        <w:tc>
          <w:tcPr>
            <w:tcW w:w="1827" w:type="dxa"/>
          </w:tcPr>
          <w:p w14:paraId="0C913E16" w14:textId="77777777" w:rsidR="004D3921" w:rsidRDefault="00000000">
            <w:pPr>
              <w:pStyle w:val="Compact"/>
            </w:pPr>
            <w:r>
              <w:t>Yes</w:t>
            </w:r>
          </w:p>
        </w:tc>
        <w:tc>
          <w:tcPr>
            <w:tcW w:w="1827" w:type="dxa"/>
          </w:tcPr>
          <w:p w14:paraId="3B0798F3" w14:textId="77777777" w:rsidR="004D3921" w:rsidRDefault="00000000">
            <w:pPr>
              <w:pStyle w:val="Compact"/>
            </w:pPr>
            <m:oMath>
              <m:r>
                <w:rPr>
                  <w:rFonts w:ascii="Cambria Math" w:hAnsi="Cambria Math"/>
                </w:rPr>
                <m:t>I</m:t>
              </m:r>
            </m:oMath>
            <w:r>
              <w:t xml:space="preserve"> (nonresidential)</w:t>
            </w:r>
          </w:p>
        </w:tc>
        <w:tc>
          <w:tcPr>
            <w:tcW w:w="2436" w:type="dxa"/>
          </w:tcPr>
          <w:p w14:paraId="2D837CA4" w14:textId="77777777" w:rsidR="004D3921" w:rsidRDefault="00000000">
            <w:pPr>
              <w:pStyle w:val="Compact"/>
            </w:pPr>
            <w:r>
              <w:t>New capital goods bought by a firm</w:t>
            </w:r>
          </w:p>
        </w:tc>
      </w:tr>
      <w:tr w:rsidR="004D3921" w14:paraId="33A9C842" w14:textId="77777777">
        <w:tc>
          <w:tcPr>
            <w:tcW w:w="1827" w:type="dxa"/>
          </w:tcPr>
          <w:p w14:paraId="59020BA9" w14:textId="77777777" w:rsidR="004D3921" w:rsidRDefault="00000000">
            <w:pPr>
              <w:pStyle w:val="Compact"/>
            </w:pPr>
            <w:r>
              <w:t>(e) Social Security</w:t>
            </w:r>
          </w:p>
        </w:tc>
        <w:tc>
          <w:tcPr>
            <w:tcW w:w="1827" w:type="dxa"/>
          </w:tcPr>
          <w:p w14:paraId="3E86499B" w14:textId="77777777" w:rsidR="004D3921" w:rsidRDefault="00000000">
            <w:pPr>
              <w:pStyle w:val="Compact"/>
            </w:pPr>
            <w:r>
              <w:t>No</w:t>
            </w:r>
          </w:p>
        </w:tc>
        <w:tc>
          <w:tcPr>
            <w:tcW w:w="1827" w:type="dxa"/>
          </w:tcPr>
          <w:p w14:paraId="40C298C6" w14:textId="77777777" w:rsidR="004D3921" w:rsidRDefault="00000000">
            <w:pPr>
              <w:pStyle w:val="Compact"/>
            </w:pPr>
            <w:r>
              <w:t>—</w:t>
            </w:r>
          </w:p>
        </w:tc>
        <w:tc>
          <w:tcPr>
            <w:tcW w:w="2436" w:type="dxa"/>
          </w:tcPr>
          <w:p w14:paraId="046BB921" w14:textId="77777777" w:rsidR="004D3921" w:rsidRDefault="00000000">
            <w:pPr>
              <w:pStyle w:val="Compact"/>
            </w:pPr>
            <w:r>
              <w:t>A transfer, not a purchase of goods or services</w:t>
            </w:r>
          </w:p>
        </w:tc>
      </w:tr>
      <w:tr w:rsidR="004D3921" w14:paraId="68DDF6C7" w14:textId="77777777">
        <w:tc>
          <w:tcPr>
            <w:tcW w:w="1827" w:type="dxa"/>
          </w:tcPr>
          <w:p w14:paraId="13745855" w14:textId="77777777" w:rsidR="004D3921" w:rsidRDefault="00000000">
            <w:pPr>
              <w:pStyle w:val="Compact"/>
            </w:pPr>
            <w:r>
              <w:t>(f) Controllers’ salaries</w:t>
            </w:r>
          </w:p>
        </w:tc>
        <w:tc>
          <w:tcPr>
            <w:tcW w:w="1827" w:type="dxa"/>
          </w:tcPr>
          <w:p w14:paraId="716D6BE0" w14:textId="77777777" w:rsidR="004D3921" w:rsidRDefault="00000000">
            <w:pPr>
              <w:pStyle w:val="Compact"/>
            </w:pPr>
            <w:r>
              <w:t>Yes</w:t>
            </w:r>
          </w:p>
        </w:tc>
        <w:tc>
          <w:tcPr>
            <w:tcW w:w="1827" w:type="dxa"/>
          </w:tcPr>
          <w:p w14:paraId="0DD056A8" w14:textId="77777777" w:rsidR="004D3921" w:rsidRDefault="00000000">
            <w:pPr>
              <w:pStyle w:val="Compact"/>
            </w:pPr>
            <m:oMathPara>
              <m:oMath>
                <m:r>
                  <w:rPr>
                    <w:rFonts w:ascii="Cambria Math" w:hAnsi="Cambria Math"/>
                  </w:rPr>
                  <m:t>G</m:t>
                </m:r>
              </m:oMath>
            </m:oMathPara>
          </w:p>
        </w:tc>
        <w:tc>
          <w:tcPr>
            <w:tcW w:w="2436" w:type="dxa"/>
          </w:tcPr>
          <w:p w14:paraId="0C991C43" w14:textId="77777777" w:rsidR="004D3921" w:rsidRDefault="00000000">
            <w:pPr>
              <w:pStyle w:val="Compact"/>
            </w:pPr>
            <w:r>
              <w:t>Accounts treat government as buying its employees’ services</w:t>
            </w:r>
          </w:p>
        </w:tc>
      </w:tr>
      <w:tr w:rsidR="004D3921" w14:paraId="54AC1E4E" w14:textId="77777777">
        <w:tc>
          <w:tcPr>
            <w:tcW w:w="1827" w:type="dxa"/>
          </w:tcPr>
          <w:p w14:paraId="2651123A" w14:textId="77777777" w:rsidR="004D3921" w:rsidRDefault="00000000">
            <w:pPr>
              <w:pStyle w:val="Compact"/>
            </w:pPr>
            <w:r>
              <w:lastRenderedPageBreak/>
              <w:t>(g) Korean television</w:t>
            </w:r>
          </w:p>
        </w:tc>
        <w:tc>
          <w:tcPr>
            <w:tcW w:w="1827" w:type="dxa"/>
          </w:tcPr>
          <w:p w14:paraId="0F34FE0F" w14:textId="77777777" w:rsidR="004D3921" w:rsidRDefault="00000000">
            <w:pPr>
              <w:pStyle w:val="Compact"/>
            </w:pPr>
            <w:r>
              <w:t xml:space="preserve">Enters </w:t>
            </w:r>
            <m:oMath>
              <m:r>
                <w:rPr>
                  <w:rFonts w:ascii="Cambria Math" w:hAnsi="Cambria Math"/>
                </w:rPr>
                <m:t>C</m:t>
              </m:r>
            </m:oMath>
            <w:r>
              <w:t xml:space="preserve"> and is subtracted in </w:t>
            </w:r>
            <m:oMath>
              <m:r>
                <w:rPr>
                  <w:rFonts w:ascii="Cambria Math" w:hAnsi="Cambria Math"/>
                </w:rPr>
                <m:t>IM</m:t>
              </m:r>
            </m:oMath>
          </w:p>
        </w:tc>
        <w:tc>
          <w:tcPr>
            <w:tcW w:w="1827" w:type="dxa"/>
          </w:tcPr>
          <w:p w14:paraId="7F0347C2" w14:textId="77777777" w:rsidR="004D3921" w:rsidRDefault="00000000">
            <w:pPr>
              <w:pStyle w:val="Compact"/>
            </w:pPr>
            <w:r>
              <w:t>net zero</w:t>
            </w:r>
          </w:p>
        </w:tc>
        <w:tc>
          <w:tcPr>
            <w:tcW w:w="2436" w:type="dxa"/>
          </w:tcPr>
          <w:p w14:paraId="3BE4D42A" w14:textId="77777777" w:rsidR="004D3921" w:rsidRDefault="00000000">
            <w:pPr>
              <w:pStyle w:val="Compact"/>
            </w:pPr>
            <w:r>
              <w:t>Consumed here, produced abroad</w:t>
            </w:r>
          </w:p>
        </w:tc>
      </w:tr>
      <w:tr w:rsidR="004D3921" w14:paraId="3D64BA9F" w14:textId="77777777">
        <w:tc>
          <w:tcPr>
            <w:tcW w:w="1827" w:type="dxa"/>
          </w:tcPr>
          <w:p w14:paraId="6A138860" w14:textId="77777777" w:rsidR="004D3921" w:rsidRDefault="00000000">
            <w:pPr>
              <w:pStyle w:val="Compact"/>
            </w:pPr>
            <w:r>
              <w:t>(h) 800 produced, 740 sold</w:t>
            </w:r>
          </w:p>
        </w:tc>
        <w:tc>
          <w:tcPr>
            <w:tcW w:w="1827" w:type="dxa"/>
          </w:tcPr>
          <w:p w14:paraId="0A63B640" w14:textId="77777777" w:rsidR="004D3921" w:rsidRDefault="00000000">
            <w:pPr>
              <w:pStyle w:val="Compact"/>
            </w:pPr>
            <w:r>
              <w:t>Yes, all 800</w:t>
            </w:r>
          </w:p>
        </w:tc>
        <w:tc>
          <w:tcPr>
            <w:tcW w:w="1827" w:type="dxa"/>
          </w:tcPr>
          <w:p w14:paraId="2E5373E4" w14:textId="77777777" w:rsidR="004D3921" w:rsidRDefault="00000000">
            <w:pPr>
              <w:pStyle w:val="Compact"/>
            </w:pPr>
            <w:r>
              <w:t xml:space="preserve">740 in </w:t>
            </w:r>
            <m:oMath>
              <m:r>
                <w:rPr>
                  <w:rFonts w:ascii="Cambria Math" w:hAnsi="Cambria Math"/>
                </w:rPr>
                <m:t>C</m:t>
              </m:r>
            </m:oMath>
            <w:r>
              <w:t>; 60 in inventory investment</w:t>
            </w:r>
          </w:p>
        </w:tc>
        <w:tc>
          <w:tcPr>
            <w:tcW w:w="2436" w:type="dxa"/>
          </w:tcPr>
          <w:p w14:paraId="5291C5F9" w14:textId="77777777" w:rsidR="004D3921" w:rsidRDefault="00000000">
            <w:pPr>
              <w:pStyle w:val="Compact"/>
            </w:pPr>
            <w:r>
              <w:t>Production, not sales, is GDP</w:t>
            </w:r>
          </w:p>
        </w:tc>
      </w:tr>
    </w:tbl>
    <w:p w14:paraId="416CFE88" w14:textId="77777777" w:rsidR="004D3921" w:rsidRDefault="00000000">
      <w:pPr>
        <w:pStyle w:val="Heading1"/>
      </w:pPr>
      <w:bookmarkStart w:id="2" w:name="value-added"/>
      <w:bookmarkEnd w:id="1"/>
      <w:r>
        <w:t>3. Value added</w:t>
      </w:r>
    </w:p>
    <w:p w14:paraId="0D6D7243" w14:textId="77777777" w:rsidR="004D3921" w:rsidRDefault="00000000">
      <w:pPr>
        <w:numPr>
          <w:ilvl w:val="0"/>
          <w:numId w:val="3"/>
        </w:numPr>
      </w:pPr>
      <w:r>
        <w:t xml:space="preserve">Mine: </w:t>
      </w:r>
      <m:oMath>
        <m:r>
          <w:rPr>
            <w:rFonts w:ascii="Cambria Math" w:hAnsi="Cambria Math"/>
          </w:rPr>
          <m:t>40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40</m:t>
        </m:r>
      </m:oMath>
      <w:r>
        <w:t xml:space="preserve">. Steel mill: </w:t>
      </w:r>
      <m:oMath>
        <m:r>
          <w:rPr>
            <w:rFonts w:ascii="Cambria Math" w:hAnsi="Cambria Math"/>
          </w:rPr>
          <m:t>110</m:t>
        </m:r>
        <m:r>
          <m:rPr>
            <m:sty m:val="p"/>
          </m:rPr>
          <w:rPr>
            <w:rFonts w:ascii="Cambria Math" w:hAnsi="Cambria Math"/>
          </w:rPr>
          <m:t>-</m:t>
        </m:r>
        <m:r>
          <w:rPr>
            <w:rFonts w:ascii="Cambria Math" w:hAnsi="Cambria Math"/>
          </w:rPr>
          <m:t>40</m:t>
        </m:r>
        <m:r>
          <m:rPr>
            <m:sty m:val="p"/>
          </m:rPr>
          <w:rPr>
            <w:rFonts w:ascii="Cambria Math" w:hAnsi="Cambria Math"/>
          </w:rPr>
          <m:t>=</m:t>
        </m:r>
        <m:r>
          <w:rPr>
            <w:rFonts w:ascii="Cambria Math" w:hAnsi="Cambria Math"/>
          </w:rPr>
          <m:t>70</m:t>
        </m:r>
      </m:oMath>
      <w:r>
        <w:t xml:space="preserve">. Bicycle maker: </w:t>
      </w:r>
      <m:oMath>
        <m:r>
          <w:rPr>
            <w:rFonts w:ascii="Cambria Math" w:hAnsi="Cambria Math"/>
          </w:rPr>
          <m:t>250</m:t>
        </m:r>
        <m:r>
          <m:rPr>
            <m:sty m:val="p"/>
          </m:rPr>
          <w:rPr>
            <w:rFonts w:ascii="Cambria Math" w:hAnsi="Cambria Math"/>
          </w:rPr>
          <m:t>-</m:t>
        </m:r>
        <m:r>
          <w:rPr>
            <w:rFonts w:ascii="Cambria Math" w:hAnsi="Cambria Math"/>
          </w:rPr>
          <m:t>110</m:t>
        </m:r>
        <m:r>
          <m:rPr>
            <m:sty m:val="p"/>
          </m:rPr>
          <w:rPr>
            <w:rFonts w:ascii="Cambria Math" w:hAnsi="Cambria Math"/>
          </w:rPr>
          <m:t>=</m:t>
        </m:r>
        <m:r>
          <w:rPr>
            <w:rFonts w:ascii="Cambria Math" w:hAnsi="Cambria Math"/>
          </w:rPr>
          <m:t>140</m:t>
        </m:r>
      </m:oMath>
      <w:r>
        <w:t>.</w:t>
      </w:r>
    </w:p>
    <w:p w14:paraId="3AC5396D" w14:textId="77777777" w:rsidR="004D3921" w:rsidRDefault="00000000">
      <w:pPr>
        <w:numPr>
          <w:ilvl w:val="0"/>
          <w:numId w:val="3"/>
        </w:numPr>
      </w:pPr>
      <w:r>
        <w:rPr>
          <w:b/>
          <w:bCs/>
        </w:rPr>
        <w:t>GDP = 250.</w:t>
      </w:r>
      <w:r>
        <w:t xml:space="preserve"> (Also the value of final sales — the two must agree.)</w:t>
      </w:r>
    </w:p>
    <w:p w14:paraId="0D985148" w14:textId="6FD30738" w:rsidR="004D3921" w:rsidRDefault="00000000" w:rsidP="00D877F0">
      <w:pPr>
        <w:numPr>
          <w:ilvl w:val="0"/>
          <w:numId w:val="3"/>
        </w:numPr>
      </w:pPr>
      <w:r>
        <w:t xml:space="preserve">$400 adds all three firms’ </w:t>
      </w:r>
      <w:r>
        <w:rPr>
          <w:i/>
          <w:iCs/>
        </w:rPr>
        <w:t>sales</w:t>
      </w:r>
      <w:r>
        <w:t>, counting the ore inside the steel and the steel inside the bicycle. Value added strips out purchased inputs at each stage.</w:t>
      </w:r>
    </w:p>
    <w:p w14:paraId="2772EA56" w14:textId="44BCE1DE" w:rsidR="004D3921" w:rsidRDefault="00000000">
      <w:pPr>
        <w:pStyle w:val="Heading1"/>
      </w:pPr>
      <w:bookmarkStart w:id="3" w:name="nominal-and-real-gdp"/>
      <w:bookmarkEnd w:id="2"/>
      <w:r>
        <w:t>Nominal and real GDP</w:t>
      </w:r>
    </w:p>
    <w:p w14:paraId="7E949B0A" w14:textId="77777777" w:rsidR="004D3921" w:rsidRDefault="00000000">
      <w:pPr>
        <w:pStyle w:val="Compact"/>
        <w:numPr>
          <w:ilvl w:val="0"/>
          <w:numId w:val="4"/>
        </w:numPr>
      </w:pPr>
      <w:r>
        <w:t xml:space="preserve">Nominal Year 1 </w:t>
      </w:r>
      <m:oMath>
        <m:r>
          <m:rPr>
            <m:sty m:val="p"/>
          </m:rPr>
          <w:rPr>
            <w:rFonts w:ascii="Cambria Math" w:hAnsi="Cambria Math"/>
          </w:rPr>
          <m:t>=</m:t>
        </m:r>
        <m:r>
          <w:rPr>
            <w:rFonts w:ascii="Cambria Math" w:hAnsi="Cambria Math"/>
          </w:rPr>
          <m:t>500</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30</m:t>
        </m:r>
        <m:r>
          <m:rPr>
            <m:sty m:val="p"/>
          </m:rPr>
          <w:rPr>
            <w:rFonts w:ascii="Cambria Math" w:hAnsi="Cambria Math"/>
          </w:rPr>
          <m:t>(</m:t>
        </m:r>
        <m:r>
          <w:rPr>
            <w:rFonts w:ascii="Cambria Math" w:hAnsi="Cambria Math"/>
          </w:rPr>
          <m:t>800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000</m:t>
        </m:r>
        <m:r>
          <m:rPr>
            <m:sty m:val="p"/>
          </m:rPr>
          <w:rPr>
            <w:rFonts w:ascii="Cambria Math" w:hAnsi="Cambria Math"/>
          </w:rPr>
          <m:t>+</m:t>
        </m:r>
        <m:r>
          <w:rPr>
            <w:rFonts w:ascii="Cambria Math" w:hAnsi="Cambria Math"/>
          </w:rPr>
          <m:t>24</m:t>
        </m:r>
        <m:r>
          <m:rPr>
            <m:sty m:val="p"/>
          </m:rPr>
          <w:rPr>
            <w:rFonts w:ascii="Cambria Math" w:hAnsi="Cambria Math"/>
          </w:rPr>
          <m:t>,</m:t>
        </m:r>
        <m:r>
          <w:rPr>
            <w:rFonts w:ascii="Cambria Math" w:hAnsi="Cambria Math"/>
          </w:rPr>
          <m:t>000</m:t>
        </m:r>
        <m:r>
          <m:rPr>
            <m:sty m:val="p"/>
          </m:rPr>
          <w:rPr>
            <w:rFonts w:ascii="Cambria Math" w:hAnsi="Cambria Math"/>
          </w:rPr>
          <m:t>=</m:t>
        </m:r>
        <m:r>
          <m:rPr>
            <m:sty m:val="b"/>
          </m:rPr>
          <w:rPr>
            <w:rFonts w:ascii="Cambria Math" w:hAnsi="Cambria Math"/>
          </w:rPr>
          <m:t>26,000</m:t>
        </m:r>
      </m:oMath>
      <w:r>
        <w:t>.</w:t>
      </w:r>
    </w:p>
    <w:p w14:paraId="260CB882" w14:textId="77777777" w:rsidR="004D3921" w:rsidRDefault="00000000">
      <w:pPr>
        <w:pStyle w:val="FirstParagraph"/>
      </w:pPr>
      <w:r>
        <w:t xml:space="preserve">Nominal Year 2 </w:t>
      </w:r>
      <m:oMath>
        <m:r>
          <m:rPr>
            <m:sty m:val="p"/>
          </m:rPr>
          <w:rPr>
            <w:rFonts w:ascii="Cambria Math" w:hAnsi="Cambria Math"/>
          </w:rPr>
          <m:t>=</m:t>
        </m:r>
        <m:r>
          <w:rPr>
            <w:rFonts w:ascii="Cambria Math" w:hAnsi="Cambria Math"/>
          </w:rPr>
          <m:t>550</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35</m:t>
        </m:r>
        <m:r>
          <m:rPr>
            <m:sty m:val="p"/>
          </m:rPr>
          <w:rPr>
            <w:rFonts w:ascii="Cambria Math" w:hAnsi="Cambria Math"/>
          </w:rPr>
          <m:t>(</m:t>
        </m:r>
        <m:r>
          <w:rPr>
            <w:rFonts w:ascii="Cambria Math" w:hAnsi="Cambria Math"/>
          </w:rPr>
          <m:t>850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750</m:t>
        </m:r>
        <m:r>
          <m:rPr>
            <m:sty m:val="p"/>
          </m:rPr>
          <w:rPr>
            <w:rFonts w:ascii="Cambria Math" w:hAnsi="Cambria Math"/>
          </w:rPr>
          <m:t>+</m:t>
        </m:r>
        <m:r>
          <w:rPr>
            <w:rFonts w:ascii="Cambria Math" w:hAnsi="Cambria Math"/>
          </w:rPr>
          <m:t>29</m:t>
        </m:r>
        <m:r>
          <m:rPr>
            <m:sty m:val="p"/>
          </m:rPr>
          <w:rPr>
            <w:rFonts w:ascii="Cambria Math" w:hAnsi="Cambria Math"/>
          </w:rPr>
          <m:t>,</m:t>
        </m:r>
        <m:r>
          <w:rPr>
            <w:rFonts w:ascii="Cambria Math" w:hAnsi="Cambria Math"/>
          </w:rPr>
          <m:t>750</m:t>
        </m:r>
        <m:r>
          <m:rPr>
            <m:sty m:val="p"/>
          </m:rPr>
          <w:rPr>
            <w:rFonts w:ascii="Cambria Math" w:hAnsi="Cambria Math"/>
          </w:rPr>
          <m:t>=</m:t>
        </m:r>
        <m:r>
          <m:rPr>
            <m:sty m:val="b"/>
          </m:rPr>
          <w:rPr>
            <w:rFonts w:ascii="Cambria Math" w:hAnsi="Cambria Math"/>
          </w:rPr>
          <m:t>32,500</m:t>
        </m:r>
      </m:oMath>
      <w:r>
        <w:t>.</w:t>
      </w:r>
    </w:p>
    <w:p w14:paraId="510F2007" w14:textId="77777777" w:rsidR="004D3921" w:rsidRDefault="00000000">
      <w:pPr>
        <w:numPr>
          <w:ilvl w:val="0"/>
          <w:numId w:val="5"/>
        </w:numPr>
      </w:pPr>
      <m:oMath>
        <m:r>
          <m:rPr>
            <m:sty m:val="p"/>
          </m:rPr>
          <w:rPr>
            <w:rFonts w:ascii="Cambria Math" w:hAnsi="Cambria Math"/>
          </w:rPr>
          <m:t>(</m:t>
        </m:r>
        <m:r>
          <w:rPr>
            <w:rFonts w:ascii="Cambria Math" w:hAnsi="Cambria Math"/>
          </w:rPr>
          <m:t>32</m:t>
        </m:r>
        <m:r>
          <m:rPr>
            <m:sty m:val="p"/>
          </m:rPr>
          <w:rPr>
            <w:rFonts w:ascii="Cambria Math" w:hAnsi="Cambria Math"/>
          </w:rPr>
          <m:t>,</m:t>
        </m:r>
        <m:r>
          <w:rPr>
            <w:rFonts w:ascii="Cambria Math" w:hAnsi="Cambria Math"/>
          </w:rPr>
          <m:t>500</m:t>
        </m:r>
        <m:r>
          <m:rPr>
            <m:sty m:val="p"/>
          </m:rPr>
          <w:rPr>
            <w:rFonts w:ascii="Cambria Math" w:hAnsi="Cambria Math"/>
          </w:rPr>
          <m:t>-</m:t>
        </m:r>
        <m:r>
          <w:rPr>
            <w:rFonts w:ascii="Cambria Math" w:hAnsi="Cambria Math"/>
          </w:rPr>
          <m:t>26</m:t>
        </m:r>
        <m:r>
          <m:rPr>
            <m:sty m:val="p"/>
          </m:rPr>
          <w:rPr>
            <w:rFonts w:ascii="Cambria Math" w:hAnsi="Cambria Math"/>
          </w:rPr>
          <m:t>,</m:t>
        </m:r>
        <m:r>
          <w:rPr>
            <w:rFonts w:ascii="Cambria Math" w:hAnsi="Cambria Math"/>
          </w:rPr>
          <m:t>000</m:t>
        </m:r>
        <m:r>
          <m:rPr>
            <m:sty m:val="p"/>
          </m:rPr>
          <w:rPr>
            <w:rFonts w:ascii="Cambria Math" w:hAnsi="Cambria Math"/>
          </w:rPr>
          <m:t>)/</m:t>
        </m:r>
        <m:r>
          <w:rPr>
            <w:rFonts w:ascii="Cambria Math" w:hAnsi="Cambria Math"/>
          </w:rPr>
          <m:t>26</m:t>
        </m:r>
        <m:r>
          <m:rPr>
            <m:sty m:val="p"/>
          </m:rPr>
          <w:rPr>
            <w:rFonts w:ascii="Cambria Math" w:hAnsi="Cambria Math"/>
          </w:rPr>
          <m:t>,</m:t>
        </m:r>
        <m:r>
          <w:rPr>
            <w:rFonts w:ascii="Cambria Math" w:hAnsi="Cambria Math"/>
          </w:rPr>
          <m:t>000</m:t>
        </m:r>
        <m:r>
          <m:rPr>
            <m:sty m:val="p"/>
          </m:rPr>
          <w:rPr>
            <w:rFonts w:ascii="Cambria Math" w:hAnsi="Cambria Math"/>
          </w:rPr>
          <m:t>=</m:t>
        </m:r>
        <m:r>
          <m:rPr>
            <m:sty m:val="b"/>
          </m:rPr>
          <w:rPr>
            <w:rFonts w:ascii="Cambria Math" w:hAnsi="Cambria Math"/>
          </w:rPr>
          <m:t>25.0%</m:t>
        </m:r>
      </m:oMath>
      <w:r>
        <w:t>.</w:t>
      </w:r>
    </w:p>
    <w:p w14:paraId="4C4C8D5A" w14:textId="77777777" w:rsidR="004D3921" w:rsidRDefault="00000000">
      <w:pPr>
        <w:numPr>
          <w:ilvl w:val="0"/>
          <w:numId w:val="5"/>
        </w:numPr>
      </w:pPr>
      <w:r>
        <w:t xml:space="preserve">Real Year 2 at Year 1 prices </w:t>
      </w:r>
      <m:oMath>
        <m:r>
          <m:rPr>
            <m:sty m:val="p"/>
          </m:rPr>
          <w:rPr>
            <w:rFonts w:ascii="Cambria Math" w:hAnsi="Cambria Math"/>
          </w:rPr>
          <m:t>=</m:t>
        </m:r>
        <m:r>
          <w:rPr>
            <w:rFonts w:ascii="Cambria Math" w:hAnsi="Cambria Math"/>
          </w:rPr>
          <m:t>550</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35</m:t>
        </m:r>
        <m:r>
          <m:rPr>
            <m:sty m:val="p"/>
          </m:rPr>
          <w:rPr>
            <w:rFonts w:ascii="Cambria Math" w:hAnsi="Cambria Math"/>
          </w:rPr>
          <m:t>(</m:t>
        </m:r>
        <m:r>
          <w:rPr>
            <w:rFonts w:ascii="Cambria Math" w:hAnsi="Cambria Math"/>
          </w:rPr>
          <m:t>800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200</m:t>
        </m:r>
        <m:r>
          <m:rPr>
            <m:sty m:val="p"/>
          </m:rPr>
          <w:rPr>
            <w:rFonts w:ascii="Cambria Math" w:hAnsi="Cambria Math"/>
          </w:rPr>
          <m:t>+</m:t>
        </m:r>
        <m:r>
          <w:rPr>
            <w:rFonts w:ascii="Cambria Math" w:hAnsi="Cambria Math"/>
          </w:rPr>
          <m:t>28</m:t>
        </m:r>
        <m:r>
          <m:rPr>
            <m:sty m:val="p"/>
          </m:rPr>
          <w:rPr>
            <w:rFonts w:ascii="Cambria Math" w:hAnsi="Cambria Math"/>
          </w:rPr>
          <m:t>,</m:t>
        </m:r>
        <m:r>
          <w:rPr>
            <w:rFonts w:ascii="Cambria Math" w:hAnsi="Cambria Math"/>
          </w:rPr>
          <m:t>000</m:t>
        </m:r>
        <m:r>
          <m:rPr>
            <m:sty m:val="p"/>
          </m:rPr>
          <w:rPr>
            <w:rFonts w:ascii="Cambria Math" w:hAnsi="Cambria Math"/>
          </w:rPr>
          <m:t>=</m:t>
        </m:r>
        <m:r>
          <m:rPr>
            <m:sty m:val="b"/>
          </m:rPr>
          <w:rPr>
            <w:rFonts w:ascii="Cambria Math" w:hAnsi="Cambria Math"/>
          </w:rPr>
          <m:t>30,200</m:t>
        </m:r>
      </m:oMath>
      <w:r>
        <w:t>.</w:t>
      </w:r>
    </w:p>
    <w:p w14:paraId="2FD7833F" w14:textId="77777777" w:rsidR="004D3921" w:rsidRDefault="00000000">
      <w:pPr>
        <w:pStyle w:val="FirstParagraph"/>
      </w:pPr>
      <w:r>
        <w:t xml:space="preserve">Real growth </w:t>
      </w:r>
      <m:oMath>
        <m:r>
          <m:rPr>
            <m:sty m:val="p"/>
          </m:rPr>
          <w:rPr>
            <w:rFonts w:ascii="Cambria Math" w:hAnsi="Cambria Math"/>
          </w:rPr>
          <m:t>=(</m:t>
        </m:r>
        <m:r>
          <w:rPr>
            <w:rFonts w:ascii="Cambria Math" w:hAnsi="Cambria Math"/>
          </w:rPr>
          <m:t>30</m:t>
        </m:r>
        <m:r>
          <m:rPr>
            <m:sty m:val="p"/>
          </m:rPr>
          <w:rPr>
            <w:rFonts w:ascii="Cambria Math" w:hAnsi="Cambria Math"/>
          </w:rPr>
          <m:t>,</m:t>
        </m:r>
        <m:r>
          <w:rPr>
            <w:rFonts w:ascii="Cambria Math" w:hAnsi="Cambria Math"/>
          </w:rPr>
          <m:t>200</m:t>
        </m:r>
        <m:r>
          <m:rPr>
            <m:sty m:val="p"/>
          </m:rPr>
          <w:rPr>
            <w:rFonts w:ascii="Cambria Math" w:hAnsi="Cambria Math"/>
          </w:rPr>
          <m:t>-</m:t>
        </m:r>
        <m:r>
          <w:rPr>
            <w:rFonts w:ascii="Cambria Math" w:hAnsi="Cambria Math"/>
          </w:rPr>
          <m:t>26</m:t>
        </m:r>
        <m:r>
          <m:rPr>
            <m:sty m:val="p"/>
          </m:rPr>
          <w:rPr>
            <w:rFonts w:ascii="Cambria Math" w:hAnsi="Cambria Math"/>
          </w:rPr>
          <m:t>,</m:t>
        </m:r>
        <m:r>
          <w:rPr>
            <w:rFonts w:ascii="Cambria Math" w:hAnsi="Cambria Math"/>
          </w:rPr>
          <m:t>000</m:t>
        </m:r>
        <m:r>
          <m:rPr>
            <m:sty m:val="p"/>
          </m:rPr>
          <w:rPr>
            <w:rFonts w:ascii="Cambria Math" w:hAnsi="Cambria Math"/>
          </w:rPr>
          <m:t>)/</m:t>
        </m:r>
        <m:r>
          <w:rPr>
            <w:rFonts w:ascii="Cambria Math" w:hAnsi="Cambria Math"/>
          </w:rPr>
          <m:t>26</m:t>
        </m:r>
        <m:r>
          <m:rPr>
            <m:sty m:val="p"/>
          </m:rPr>
          <w:rPr>
            <w:rFonts w:ascii="Cambria Math" w:hAnsi="Cambria Math"/>
          </w:rPr>
          <m:t>,</m:t>
        </m:r>
        <m:r>
          <w:rPr>
            <w:rFonts w:ascii="Cambria Math" w:hAnsi="Cambria Math"/>
          </w:rPr>
          <m:t>000</m:t>
        </m:r>
        <m:r>
          <m:rPr>
            <m:sty m:val="p"/>
          </m:rPr>
          <w:rPr>
            <w:rFonts w:ascii="Cambria Math" w:hAnsi="Cambria Math"/>
          </w:rPr>
          <m:t>=</m:t>
        </m:r>
        <m:r>
          <m:rPr>
            <m:sty m:val="b"/>
          </m:rPr>
          <w:rPr>
            <w:rFonts w:ascii="Cambria Math" w:hAnsi="Cambria Math"/>
          </w:rPr>
          <m:t>16.15%</m:t>
        </m:r>
      </m:oMath>
      <w:r>
        <w:t>.</w:t>
      </w:r>
    </w:p>
    <w:p w14:paraId="79D2E1A6" w14:textId="77777777" w:rsidR="004D3921" w:rsidRDefault="00000000">
      <w:pPr>
        <w:numPr>
          <w:ilvl w:val="0"/>
          <w:numId w:val="6"/>
        </w:numPr>
      </w:pPr>
      <w:r>
        <w:t xml:space="preserve">Deflator Year 1 </w:t>
      </w:r>
      <m:oMath>
        <m:r>
          <m:rPr>
            <m:sty m:val="p"/>
          </m:rPr>
          <w:rPr>
            <w:rFonts w:ascii="Cambria Math" w:hAnsi="Cambria Math"/>
          </w:rPr>
          <m:t>=</m:t>
        </m:r>
        <m:r>
          <w:rPr>
            <w:rFonts w:ascii="Cambria Math" w:hAnsi="Cambria Math"/>
          </w:rPr>
          <m:t>100</m:t>
        </m:r>
      </m:oMath>
      <w:r>
        <w:t xml:space="preserve"> (base year). Deflator Year 2 </w:t>
      </w:r>
      <m:oMath>
        <m:r>
          <m:rPr>
            <m:sty m:val="p"/>
          </m:rPr>
          <w:rPr>
            <w:rFonts w:ascii="Cambria Math" w:hAnsi="Cambria Math"/>
          </w:rPr>
          <m:t>=(</m:t>
        </m:r>
        <m:r>
          <w:rPr>
            <w:rFonts w:ascii="Cambria Math" w:hAnsi="Cambria Math"/>
          </w:rPr>
          <m:t>32</m:t>
        </m:r>
        <m:r>
          <m:rPr>
            <m:sty m:val="p"/>
          </m:rPr>
          <w:rPr>
            <w:rFonts w:ascii="Cambria Math" w:hAnsi="Cambria Math"/>
          </w:rPr>
          <m:t>,</m:t>
        </m:r>
        <m:r>
          <w:rPr>
            <w:rFonts w:ascii="Cambria Math" w:hAnsi="Cambria Math"/>
          </w:rPr>
          <m:t>500</m:t>
        </m:r>
        <m:r>
          <m:rPr>
            <m:sty m:val="p"/>
          </m:rPr>
          <w:rPr>
            <w:rFonts w:ascii="Cambria Math" w:hAnsi="Cambria Math"/>
          </w:rPr>
          <m:t>/</m:t>
        </m:r>
        <m:r>
          <w:rPr>
            <w:rFonts w:ascii="Cambria Math" w:hAnsi="Cambria Math"/>
          </w:rPr>
          <m:t>30</m:t>
        </m:r>
        <m:r>
          <m:rPr>
            <m:sty m:val="p"/>
          </m:rPr>
          <w:rPr>
            <w:rFonts w:ascii="Cambria Math" w:hAnsi="Cambria Math"/>
          </w:rPr>
          <m:t>,</m:t>
        </m:r>
        <m:r>
          <w:rPr>
            <w:rFonts w:ascii="Cambria Math" w:hAnsi="Cambria Math"/>
          </w:rPr>
          <m:t>200</m:t>
        </m:r>
        <m:r>
          <m:rPr>
            <m:sty m:val="p"/>
          </m:rPr>
          <w:rPr>
            <w:rFonts w:ascii="Cambria Math" w:hAnsi="Cambria Math"/>
          </w:rPr>
          <m:t>)×</m:t>
        </m:r>
        <m:r>
          <w:rPr>
            <w:rFonts w:ascii="Cambria Math" w:hAnsi="Cambria Math"/>
          </w:rPr>
          <m:t>100</m:t>
        </m:r>
        <m:r>
          <m:rPr>
            <m:sty m:val="p"/>
          </m:rPr>
          <w:rPr>
            <w:rFonts w:ascii="Cambria Math" w:hAnsi="Cambria Math"/>
          </w:rPr>
          <m:t>=</m:t>
        </m:r>
        <m:r>
          <m:rPr>
            <m:sty m:val="b"/>
          </m:rPr>
          <w:rPr>
            <w:rFonts w:ascii="Cambria Math" w:hAnsi="Cambria Math"/>
          </w:rPr>
          <m:t>107.62</m:t>
        </m:r>
      </m:oMath>
      <w:r>
        <w:t xml:space="preserve">. Inflation </w:t>
      </w:r>
      <m:oMath>
        <m:r>
          <m:rPr>
            <m:sty m:val="p"/>
          </m:rPr>
          <w:rPr>
            <w:rFonts w:ascii="Cambria Math" w:hAnsi="Cambria Math"/>
          </w:rPr>
          <m:t>=</m:t>
        </m:r>
        <m:r>
          <m:rPr>
            <m:sty m:val="b"/>
          </m:rPr>
          <w:rPr>
            <w:rFonts w:ascii="Cambria Math" w:hAnsi="Cambria Math"/>
          </w:rPr>
          <m:t>7.62%</m:t>
        </m:r>
      </m:oMath>
      <w:r>
        <w:t>.</w:t>
      </w:r>
    </w:p>
    <w:p w14:paraId="2A278E60" w14:textId="77777777" w:rsidR="004D3921" w:rsidRDefault="00000000">
      <w:pPr>
        <w:numPr>
          <w:ilvl w:val="0"/>
          <w:numId w:val="6"/>
        </w:numPr>
      </w:pPr>
      <m:oMath>
        <m:r>
          <w:rPr>
            <w:rFonts w:ascii="Cambria Math" w:hAnsi="Cambria Math"/>
          </w:rPr>
          <m:t>16.15</m:t>
        </m:r>
        <m:r>
          <m:rPr>
            <m:sty m:val="p"/>
          </m:rPr>
          <w:rPr>
            <w:rFonts w:ascii="Cambria Math" w:hAnsi="Cambria Math"/>
          </w:rPr>
          <m:t>%+</m:t>
        </m:r>
        <m:r>
          <w:rPr>
            <w:rFonts w:ascii="Cambria Math" w:hAnsi="Cambria Math"/>
          </w:rPr>
          <m:t>7.62</m:t>
        </m:r>
        <m:r>
          <m:rPr>
            <m:sty m:val="p"/>
          </m:rPr>
          <w:rPr>
            <w:rFonts w:ascii="Cambria Math" w:hAnsi="Cambria Math"/>
          </w:rPr>
          <m:t>%=</m:t>
        </m:r>
        <m:r>
          <w:rPr>
            <w:rFonts w:ascii="Cambria Math" w:hAnsi="Cambria Math"/>
          </w:rPr>
          <m:t>23.77</m:t>
        </m:r>
        <m:r>
          <m:rPr>
            <m:sty m:val="p"/>
          </m:rPr>
          <w:rPr>
            <w:rFonts w:ascii="Cambria Math" w:hAnsi="Cambria Math"/>
          </w:rPr>
          <m:t>%</m:t>
        </m:r>
      </m:oMath>
      <w:r>
        <w:t xml:space="preserve"> against an actual </w:t>
      </w:r>
      <m:oMath>
        <m:r>
          <w:rPr>
            <w:rFonts w:ascii="Cambria Math" w:hAnsi="Cambria Math"/>
          </w:rPr>
          <m:t>25.0</m:t>
        </m:r>
        <m:r>
          <m:rPr>
            <m:sty m:val="p"/>
          </m:rPr>
          <w:rPr>
            <w:rFonts w:ascii="Cambria Math" w:hAnsi="Cambria Math"/>
          </w:rPr>
          <m:t>%</m:t>
        </m:r>
      </m:oMath>
      <w:r>
        <w:t xml:space="preserve">. Close but not exact: the approximation (Proposition 3/7) drops the cross-product term </w:t>
      </w:r>
      <m:oMath>
        <m:r>
          <w:rPr>
            <w:rFonts w:ascii="Cambria Math" w:hAnsi="Cambria Math"/>
          </w:rPr>
          <m:t>π</m:t>
        </m:r>
        <m:r>
          <m:rPr>
            <m:sty m:val="p"/>
          </m:rPr>
          <w:rPr>
            <w:rFonts w:ascii="Cambria Math" w:hAnsi="Cambria Math"/>
          </w:rPr>
          <m:t>×</m:t>
        </m:r>
        <m:r>
          <w:rPr>
            <w:rFonts w:ascii="Cambria Math" w:hAnsi="Cambria Math"/>
          </w:rPr>
          <m:t>g</m:t>
        </m:r>
      </m:oMath>
      <w:r>
        <w:t xml:space="preserve">, which is </w:t>
      </w:r>
      <m:oMath>
        <m:r>
          <w:rPr>
            <w:rFonts w:ascii="Cambria Math" w:hAnsi="Cambria Math"/>
          </w:rPr>
          <m:t>0.0762</m:t>
        </m:r>
        <m:r>
          <m:rPr>
            <m:sty m:val="p"/>
          </m:rPr>
          <w:rPr>
            <w:rFonts w:ascii="Cambria Math" w:hAnsi="Cambria Math"/>
          </w:rPr>
          <m:t>×</m:t>
        </m:r>
        <m:r>
          <w:rPr>
            <w:rFonts w:ascii="Cambria Math" w:hAnsi="Cambria Math"/>
          </w:rPr>
          <m:t>0.1615</m:t>
        </m:r>
        <m:r>
          <m:rPr>
            <m:sty m:val="p"/>
          </m:rPr>
          <w:rPr>
            <w:rFonts w:ascii="Cambria Math" w:hAnsi="Cambria Math"/>
          </w:rPr>
          <m:t>≈</m:t>
        </m:r>
        <m:r>
          <w:rPr>
            <w:rFonts w:ascii="Cambria Math" w:hAnsi="Cambria Math"/>
          </w:rPr>
          <m:t>1.2</m:t>
        </m:r>
      </m:oMath>
      <w:r>
        <w:t xml:space="preserve"> percentage points — precisely the gap. </w:t>
      </w:r>
      <w:r>
        <w:rPr>
          <w:b/>
          <w:bCs/>
        </w:rPr>
        <w:t>Accept any answer that identifies the dropped second-order term.</w:t>
      </w:r>
      <w:r>
        <w:t xml:space="preserve"> Also accept: the approximation degrades as the rates get large, and these are large.</w:t>
      </w:r>
    </w:p>
    <w:p w14:paraId="4A8DB019" w14:textId="77777777" w:rsidR="004D3921" w:rsidRDefault="00000000">
      <w:pPr>
        <w:numPr>
          <w:ilvl w:val="0"/>
          <w:numId w:val="6"/>
        </w:numPr>
      </w:pPr>
      <w:r>
        <w:t xml:space="preserve">Real Year 1 at Year 2 prices </w:t>
      </w:r>
      <m:oMath>
        <m:r>
          <m:rPr>
            <m:sty m:val="p"/>
          </m:rPr>
          <w:rPr>
            <w:rFonts w:ascii="Cambria Math" w:hAnsi="Cambria Math"/>
          </w:rPr>
          <m:t>=</m:t>
        </m:r>
        <m:r>
          <w:rPr>
            <w:rFonts w:ascii="Cambria Math" w:hAnsi="Cambria Math"/>
          </w:rPr>
          <m:t>500</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30</m:t>
        </m:r>
        <m:r>
          <m:rPr>
            <m:sty m:val="p"/>
          </m:rPr>
          <w:rPr>
            <w:rFonts w:ascii="Cambria Math" w:hAnsi="Cambria Math"/>
          </w:rPr>
          <m:t>(</m:t>
        </m:r>
        <m:r>
          <w:rPr>
            <w:rFonts w:ascii="Cambria Math" w:hAnsi="Cambria Math"/>
          </w:rPr>
          <m:t>850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500</m:t>
        </m:r>
        <m:r>
          <m:rPr>
            <m:sty m:val="p"/>
          </m:rPr>
          <w:rPr>
            <w:rFonts w:ascii="Cambria Math" w:hAnsi="Cambria Math"/>
          </w:rPr>
          <m:t>+</m:t>
        </m:r>
        <m:r>
          <w:rPr>
            <w:rFonts w:ascii="Cambria Math" w:hAnsi="Cambria Math"/>
          </w:rPr>
          <m:t>25</m:t>
        </m:r>
        <m:r>
          <m:rPr>
            <m:sty m:val="p"/>
          </m:rPr>
          <w:rPr>
            <w:rFonts w:ascii="Cambria Math" w:hAnsi="Cambria Math"/>
          </w:rPr>
          <m:t>,</m:t>
        </m:r>
        <m:r>
          <w:rPr>
            <w:rFonts w:ascii="Cambria Math" w:hAnsi="Cambria Math"/>
          </w:rPr>
          <m:t>500</m:t>
        </m:r>
        <m:r>
          <m:rPr>
            <m:sty m:val="p"/>
          </m:rPr>
          <w:rPr>
            <w:rFonts w:ascii="Cambria Math" w:hAnsi="Cambria Math"/>
          </w:rPr>
          <m:t>=</m:t>
        </m:r>
        <m:r>
          <w:rPr>
            <w:rFonts w:ascii="Cambria Math" w:hAnsi="Cambria Math"/>
          </w:rPr>
          <m:t>28</m:t>
        </m:r>
        <m:r>
          <m:rPr>
            <m:sty m:val="p"/>
          </m:rPr>
          <w:rPr>
            <w:rFonts w:ascii="Cambria Math" w:hAnsi="Cambria Math"/>
          </w:rPr>
          <m:t>,</m:t>
        </m:r>
        <m:r>
          <w:rPr>
            <w:rFonts w:ascii="Cambria Math" w:hAnsi="Cambria Math"/>
          </w:rPr>
          <m:t>000</m:t>
        </m:r>
      </m:oMath>
      <w:r>
        <w:t xml:space="preserve">. Growth </w:t>
      </w:r>
      <m:oMath>
        <m:r>
          <m:rPr>
            <m:sty m:val="p"/>
          </m:rPr>
          <w:rPr>
            <w:rFonts w:ascii="Cambria Math" w:hAnsi="Cambria Math"/>
          </w:rPr>
          <m:t>=(</m:t>
        </m:r>
        <m:r>
          <w:rPr>
            <w:rFonts w:ascii="Cambria Math" w:hAnsi="Cambria Math"/>
          </w:rPr>
          <m:t>32</m:t>
        </m:r>
        <m:r>
          <m:rPr>
            <m:sty m:val="p"/>
          </m:rPr>
          <w:rPr>
            <w:rFonts w:ascii="Cambria Math" w:hAnsi="Cambria Math"/>
          </w:rPr>
          <m:t>,</m:t>
        </m:r>
        <m:r>
          <w:rPr>
            <w:rFonts w:ascii="Cambria Math" w:hAnsi="Cambria Math"/>
          </w:rPr>
          <m:t>500</m:t>
        </m:r>
        <m:r>
          <m:rPr>
            <m:sty m:val="p"/>
          </m:rPr>
          <w:rPr>
            <w:rFonts w:ascii="Cambria Math" w:hAnsi="Cambria Math"/>
          </w:rPr>
          <m:t>-</m:t>
        </m:r>
        <m:r>
          <w:rPr>
            <w:rFonts w:ascii="Cambria Math" w:hAnsi="Cambria Math"/>
          </w:rPr>
          <m:t>28</m:t>
        </m:r>
        <m:r>
          <m:rPr>
            <m:sty m:val="p"/>
          </m:rPr>
          <w:rPr>
            <w:rFonts w:ascii="Cambria Math" w:hAnsi="Cambria Math"/>
          </w:rPr>
          <m:t>,</m:t>
        </m:r>
        <m:r>
          <w:rPr>
            <w:rFonts w:ascii="Cambria Math" w:hAnsi="Cambria Math"/>
          </w:rPr>
          <m:t>000</m:t>
        </m:r>
        <m:r>
          <m:rPr>
            <m:sty m:val="p"/>
          </m:rPr>
          <w:rPr>
            <w:rFonts w:ascii="Cambria Math" w:hAnsi="Cambria Math"/>
          </w:rPr>
          <m:t>)/</m:t>
        </m:r>
        <m:r>
          <w:rPr>
            <w:rFonts w:ascii="Cambria Math" w:hAnsi="Cambria Math"/>
          </w:rPr>
          <m:t>28</m:t>
        </m:r>
        <m:r>
          <m:rPr>
            <m:sty m:val="p"/>
          </m:rPr>
          <w:rPr>
            <w:rFonts w:ascii="Cambria Math" w:hAnsi="Cambria Math"/>
          </w:rPr>
          <m:t>,</m:t>
        </m:r>
        <m:r>
          <w:rPr>
            <w:rFonts w:ascii="Cambria Math" w:hAnsi="Cambria Math"/>
          </w:rPr>
          <m:t>000</m:t>
        </m:r>
        <m:r>
          <m:rPr>
            <m:sty m:val="p"/>
          </m:rPr>
          <w:rPr>
            <w:rFonts w:ascii="Cambria Math" w:hAnsi="Cambria Math"/>
          </w:rPr>
          <m:t>=</m:t>
        </m:r>
        <m:r>
          <m:rPr>
            <m:sty m:val="b"/>
          </m:rPr>
          <w:rPr>
            <w:rFonts w:ascii="Cambria Math" w:hAnsi="Cambria Math"/>
          </w:rPr>
          <m:t>16.07%</m:t>
        </m:r>
      </m:oMath>
      <w:r>
        <w:t xml:space="preserve"> — essentially identical to 16.15%.</w:t>
      </w:r>
    </w:p>
    <w:p w14:paraId="38A983E7" w14:textId="77777777" w:rsidR="004D3921" w:rsidRDefault="00000000">
      <w:pPr>
        <w:numPr>
          <w:ilvl w:val="0"/>
          <w:numId w:val="6"/>
        </w:numPr>
      </w:pPr>
      <w:r>
        <w:rPr>
          <w:b/>
          <w:bCs/>
        </w:rPr>
        <w:t>This is the question that separates understanding from mechanics.</w:t>
      </w:r>
      <w:r>
        <w:t xml:space="preserve"> In the class example, computer </w:t>
      </w:r>
      <w:r>
        <w:rPr>
          <w:i/>
          <w:iCs/>
        </w:rPr>
        <w:t>prices fell sharply while quantities rose sharply</w:t>
      </w:r>
      <w:r>
        <w:t xml:space="preserve"> — so the choice of base year changed the weight on a fast-growing, fast-cheapening good and moved the answer a lot. Here both goods’ prices rose and by broadly similar proportions, so relative prices barely changed, and the weighting choice barely matters. Chain weighting exists for the first case, not the second.</w:t>
      </w:r>
    </w:p>
    <w:p w14:paraId="64AD937F" w14:textId="1527A75A" w:rsidR="004D3921" w:rsidRDefault="00D877F0">
      <w:pPr>
        <w:pStyle w:val="Heading1"/>
      </w:pPr>
      <w:bookmarkStart w:id="4" w:name="two-measures-of-inflation"/>
      <w:bookmarkEnd w:id="3"/>
      <w:r>
        <w:lastRenderedPageBreak/>
        <w:t>Two measures of inflation</w:t>
      </w:r>
    </w:p>
    <w:p w14:paraId="72004A9F" w14:textId="77777777" w:rsidR="004D3921" w:rsidRDefault="00000000">
      <w:pPr>
        <w:numPr>
          <w:ilvl w:val="0"/>
          <w:numId w:val="7"/>
        </w:numPr>
      </w:pPr>
      <w:r>
        <w:t xml:space="preserve">The deflator covers all goods </w:t>
      </w:r>
      <w:r>
        <w:rPr>
          <w:i/>
          <w:iCs/>
        </w:rPr>
        <w:t>produced domestically</w:t>
      </w:r>
      <w:r>
        <w:t xml:space="preserve"> (including capital goods, excluding imports). The CPI covers a fixed basket </w:t>
      </w:r>
      <w:r>
        <w:rPr>
          <w:i/>
          <w:iCs/>
        </w:rPr>
        <w:t>consumed by urban households</w:t>
      </w:r>
      <w:r>
        <w:t xml:space="preserve"> (including imports, excluding capital goods).</w:t>
      </w:r>
    </w:p>
    <w:p w14:paraId="103BADA6" w14:textId="77777777" w:rsidR="004D3921" w:rsidRDefault="00000000">
      <w:pPr>
        <w:numPr>
          <w:ilvl w:val="0"/>
          <w:numId w:val="7"/>
        </w:numPr>
      </w:pPr>
      <w:r>
        <w:rPr>
          <w:b/>
          <w:bCs/>
        </w:rPr>
        <w:t>CPI rises sharply</w:t>
      </w:r>
      <w:r>
        <w:t xml:space="preserve">, because imported oil and petrol are in the consumption basket. </w:t>
      </w:r>
      <w:r>
        <w:rPr>
          <w:b/>
          <w:bCs/>
        </w:rPr>
        <w:t>The deflator barely moves</w:t>
      </w:r>
      <w:r>
        <w:t>, because imported oil is not domestic production. Same economy, two very different inflation numbers.</w:t>
      </w:r>
    </w:p>
    <w:p w14:paraId="6FCEDCF1" w14:textId="369BF7E9" w:rsidR="004D3921" w:rsidRDefault="00000000" w:rsidP="005A7A89">
      <w:pPr>
        <w:numPr>
          <w:ilvl w:val="0"/>
          <w:numId w:val="7"/>
        </w:numPr>
      </w:pPr>
      <w:r>
        <w:t xml:space="preserve">If the CPI overstates true cost-of-living increases, Social Security recipients gain (payments rise faster than their true cost of living) and taxpayers lose. Accept the converse framing. </w:t>
      </w:r>
    </w:p>
    <w:p w14:paraId="6DFEFAEA" w14:textId="6A9FF961" w:rsidR="004D3921" w:rsidRDefault="00000000">
      <w:pPr>
        <w:pStyle w:val="Heading1"/>
      </w:pPr>
      <w:bookmarkStart w:id="5" w:name="the-expenditure-identity"/>
      <w:bookmarkEnd w:id="4"/>
      <w:r>
        <w:t>The expenditure identity</w:t>
      </w:r>
    </w:p>
    <w:p w14:paraId="69ECDC77" w14:textId="234DCF22" w:rsidR="004D3921" w:rsidRDefault="00000000">
      <w:pPr>
        <w:numPr>
          <w:ilvl w:val="0"/>
          <w:numId w:val="8"/>
        </w:numPr>
      </w:pPr>
      <m:oMath>
        <m:r>
          <w:rPr>
            <w:rFonts w:ascii="Cambria Math" w:hAnsi="Cambria Math"/>
          </w:rPr>
          <m:t>NX</m:t>
        </m:r>
        <m:r>
          <m:rPr>
            <m:sty m:val="p"/>
          </m:rPr>
          <w:rPr>
            <w:rFonts w:ascii="Cambria Math" w:hAnsi="Cambria Math"/>
          </w:rPr>
          <m:t>=</m:t>
        </m:r>
        <m:r>
          <w:rPr>
            <w:rFonts w:ascii="Cambria Math" w:hAnsi="Cambria Math"/>
          </w:rPr>
          <m:t>260</m:t>
        </m:r>
        <m:r>
          <m:rPr>
            <m:sty m:val="p"/>
          </m:rPr>
          <w:rPr>
            <w:rFonts w:ascii="Cambria Math" w:hAnsi="Cambria Math"/>
          </w:rPr>
          <m:t>-</m:t>
        </m:r>
        <m:r>
          <w:rPr>
            <w:rFonts w:ascii="Cambria Math" w:hAnsi="Cambria Math"/>
          </w:rPr>
          <m:t>310</m:t>
        </m:r>
        <m:r>
          <m:rPr>
            <m:sty m:val="p"/>
          </m:rPr>
          <w:rPr>
            <w:rFonts w:ascii="Cambria Math" w:hAnsi="Cambria Math"/>
          </w:rPr>
          <m:t>=</m:t>
        </m:r>
        <m:r>
          <m:rPr>
            <m:sty m:val="b"/>
          </m:rPr>
          <w:rPr>
            <w:rFonts w:ascii="Cambria Math" w:hAnsi="Cambria Math"/>
          </w:rPr>
          <m:t>-50</m:t>
        </m:r>
      </m:oMath>
      <w:r>
        <w:t xml:space="preserve"> (a trade deficit).</w:t>
      </w:r>
    </w:p>
    <w:p w14:paraId="3ED2AC01" w14:textId="77777777" w:rsidR="004D3921" w:rsidRDefault="00000000">
      <w:pPr>
        <w:numPr>
          <w:ilvl w:val="0"/>
          <w:numId w:val="8"/>
        </w:numPr>
      </w:pPr>
      <m:oMath>
        <m:r>
          <w:rPr>
            <w:rFonts w:ascii="Cambria Math" w:hAnsi="Cambria Math"/>
          </w:rPr>
          <m:t>Y</m:t>
        </m:r>
        <m:r>
          <m:rPr>
            <m:sty m:val="p"/>
          </m:rPr>
          <w:rPr>
            <w:rFonts w:ascii="Cambria Math" w:hAnsi="Cambria Math"/>
          </w:rPr>
          <m:t>=</m:t>
        </m:r>
        <m:r>
          <w:rPr>
            <w:rFonts w:ascii="Cambria Math" w:hAnsi="Cambria Math"/>
          </w:rPr>
          <m:t>1400</m:t>
        </m:r>
        <m:r>
          <m:rPr>
            <m:sty m:val="p"/>
          </m:rPr>
          <w:rPr>
            <w:rFonts w:ascii="Cambria Math" w:hAnsi="Cambria Math"/>
          </w:rPr>
          <m:t>+</m:t>
        </m:r>
        <m:r>
          <w:rPr>
            <w:rFonts w:ascii="Cambria Math" w:hAnsi="Cambria Math"/>
          </w:rPr>
          <m:t>320</m:t>
        </m:r>
        <m:r>
          <m:rPr>
            <m:sty m:val="p"/>
          </m:rPr>
          <w:rPr>
            <w:rFonts w:ascii="Cambria Math" w:hAnsi="Cambria Math"/>
          </w:rPr>
          <m:t>+</m:t>
        </m:r>
        <m:r>
          <w:rPr>
            <w:rFonts w:ascii="Cambria Math" w:hAnsi="Cambria Math"/>
          </w:rPr>
          <m:t>380</m:t>
        </m:r>
        <m:r>
          <m:rPr>
            <m:sty m:val="p"/>
          </m:rPr>
          <w:rPr>
            <w:rFonts w:ascii="Cambria Math" w:hAnsi="Cambria Math"/>
          </w:rPr>
          <m:t>-</m:t>
        </m:r>
        <m:r>
          <w:rPr>
            <w:rFonts w:ascii="Cambria Math" w:hAnsi="Cambria Math"/>
          </w:rPr>
          <m:t>50</m:t>
        </m:r>
        <m:r>
          <m:rPr>
            <m:sty m:val="p"/>
          </m:rPr>
          <w:rPr>
            <w:rFonts w:ascii="Cambria Math" w:hAnsi="Cambria Math"/>
          </w:rPr>
          <m:t>=</m:t>
        </m:r>
        <m:r>
          <m:rPr>
            <m:sty m:val="b"/>
          </m:rPr>
          <w:rPr>
            <w:rFonts w:ascii="Cambria Math" w:hAnsi="Cambria Math"/>
          </w:rPr>
          <m:t>2,050</m:t>
        </m:r>
      </m:oMath>
      <w:r>
        <w:t>.</w:t>
      </w:r>
    </w:p>
    <w:p w14:paraId="331D75FC" w14:textId="77777777" w:rsidR="004D3921" w:rsidRDefault="00000000">
      <w:pPr>
        <w:numPr>
          <w:ilvl w:val="0"/>
          <w:numId w:val="8"/>
        </w:numPr>
      </w:pPr>
      <m:oMath>
        <m:r>
          <w:rPr>
            <w:rFonts w:ascii="Cambria Math" w:hAnsi="Cambria Math"/>
          </w:rPr>
          <m:t>G</m:t>
        </m:r>
        <m:r>
          <m:rPr>
            <m:sty m:val="p"/>
          </m:rPr>
          <w:rPr>
            <w:rFonts w:ascii="Cambria Math" w:hAnsi="Cambria Math"/>
          </w:rPr>
          <m:t>=</m:t>
        </m:r>
        <m:r>
          <w:rPr>
            <w:rFonts w:ascii="Cambria Math" w:hAnsi="Cambria Math"/>
          </w:rPr>
          <m:t>440</m:t>
        </m:r>
      </m:oMath>
      <w:r>
        <w:t xml:space="preserve">, </w:t>
      </w:r>
      <m:oMath>
        <m:r>
          <w:rPr>
            <w:rFonts w:ascii="Cambria Math" w:hAnsi="Cambria Math"/>
          </w:rPr>
          <m:t>IM</m:t>
        </m:r>
        <m:r>
          <m:rPr>
            <m:sty m:val="p"/>
          </m:rPr>
          <w:rPr>
            <w:rFonts w:ascii="Cambria Math" w:hAnsi="Cambria Math"/>
          </w:rPr>
          <m:t>=</m:t>
        </m:r>
        <m:r>
          <w:rPr>
            <w:rFonts w:ascii="Cambria Math" w:hAnsi="Cambria Math"/>
          </w:rPr>
          <m:t>335</m:t>
        </m:r>
      </m:oMath>
      <w:r>
        <w:t xml:space="preserve">, so </w:t>
      </w:r>
      <m:oMath>
        <m:r>
          <w:rPr>
            <w:rFonts w:ascii="Cambria Math" w:hAnsi="Cambria Math"/>
          </w:rPr>
          <m:t>NX</m:t>
        </m:r>
        <m:r>
          <m:rPr>
            <m:sty m:val="p"/>
          </m:rPr>
          <w:rPr>
            <w:rFonts w:ascii="Cambria Math" w:hAnsi="Cambria Math"/>
          </w:rPr>
          <m:t>=</m:t>
        </m:r>
        <m:r>
          <w:rPr>
            <w:rFonts w:ascii="Cambria Math" w:hAnsi="Cambria Math"/>
          </w:rPr>
          <m:t>260</m:t>
        </m:r>
        <m:r>
          <m:rPr>
            <m:sty m:val="p"/>
          </m:rPr>
          <w:rPr>
            <w:rFonts w:ascii="Cambria Math" w:hAnsi="Cambria Math"/>
          </w:rPr>
          <m:t>-</m:t>
        </m:r>
        <m:r>
          <w:rPr>
            <w:rFonts w:ascii="Cambria Math" w:hAnsi="Cambria Math"/>
          </w:rPr>
          <m:t>335</m:t>
        </m:r>
        <m:r>
          <m:rPr>
            <m:sty m:val="p"/>
          </m:rPr>
          <w:rPr>
            <w:rFonts w:ascii="Cambria Math" w:hAnsi="Cambria Math"/>
          </w:rPr>
          <m:t>=-</m:t>
        </m:r>
        <m:r>
          <w:rPr>
            <w:rFonts w:ascii="Cambria Math" w:hAnsi="Cambria Math"/>
          </w:rPr>
          <m:t>75</m:t>
        </m:r>
      </m:oMath>
      <w:r>
        <w:t xml:space="preserve">. </w:t>
      </w:r>
      <m:oMath>
        <m:r>
          <w:rPr>
            <w:rFonts w:ascii="Cambria Math" w:hAnsi="Cambria Math"/>
          </w:rPr>
          <m:t>Y</m:t>
        </m:r>
        <m:r>
          <m:rPr>
            <m:sty m:val="p"/>
          </m:rPr>
          <w:rPr>
            <w:rFonts w:ascii="Cambria Math" w:hAnsi="Cambria Math"/>
          </w:rPr>
          <m:t>=</m:t>
        </m:r>
        <m:r>
          <w:rPr>
            <w:rFonts w:ascii="Cambria Math" w:hAnsi="Cambria Math"/>
          </w:rPr>
          <m:t>1400</m:t>
        </m:r>
        <m:r>
          <m:rPr>
            <m:sty m:val="p"/>
          </m:rPr>
          <w:rPr>
            <w:rFonts w:ascii="Cambria Math" w:hAnsi="Cambria Math"/>
          </w:rPr>
          <m:t>+</m:t>
        </m:r>
        <m:r>
          <w:rPr>
            <w:rFonts w:ascii="Cambria Math" w:hAnsi="Cambria Math"/>
          </w:rPr>
          <m:t>320</m:t>
        </m:r>
        <m:r>
          <m:rPr>
            <m:sty m:val="p"/>
          </m:rPr>
          <w:rPr>
            <w:rFonts w:ascii="Cambria Math" w:hAnsi="Cambria Math"/>
          </w:rPr>
          <m:t>+</m:t>
        </m:r>
        <m:r>
          <w:rPr>
            <w:rFonts w:ascii="Cambria Math" w:hAnsi="Cambria Math"/>
          </w:rPr>
          <m:t>440</m:t>
        </m:r>
        <m:r>
          <m:rPr>
            <m:sty m:val="p"/>
          </m:rPr>
          <w:rPr>
            <w:rFonts w:ascii="Cambria Math" w:hAnsi="Cambria Math"/>
          </w:rPr>
          <m:t>-</m:t>
        </m:r>
        <m:r>
          <w:rPr>
            <w:rFonts w:ascii="Cambria Math" w:hAnsi="Cambria Math"/>
          </w:rPr>
          <m:t>75</m:t>
        </m:r>
        <m:r>
          <m:rPr>
            <m:sty m:val="p"/>
          </m:rPr>
          <w:rPr>
            <w:rFonts w:ascii="Cambria Math" w:hAnsi="Cambria Math"/>
          </w:rPr>
          <m:t>=</m:t>
        </m:r>
        <m:r>
          <m:rPr>
            <m:sty m:val="b"/>
          </m:rPr>
          <w:rPr>
            <w:rFonts w:ascii="Cambria Math" w:hAnsi="Cambria Math"/>
          </w:rPr>
          <m:t>2,085</m:t>
        </m:r>
      </m:oMath>
      <w:r>
        <w:t xml:space="preserve">. Change of </w:t>
      </w:r>
      <m:oMath>
        <m:r>
          <m:rPr>
            <m:sty m:val="p"/>
          </m:rPr>
          <w:rPr>
            <w:rFonts w:ascii="Cambria Math" w:hAnsi="Cambria Math"/>
          </w:rPr>
          <m:t>+</m:t>
        </m:r>
        <m:r>
          <w:rPr>
            <w:rFonts w:ascii="Cambria Math" w:hAnsi="Cambria Math"/>
          </w:rPr>
          <m:t>35</m:t>
        </m:r>
      </m:oMath>
      <w:r>
        <w:t>.</w:t>
      </w:r>
    </w:p>
    <w:p w14:paraId="0C44134D" w14:textId="77777777" w:rsidR="004D3921" w:rsidRDefault="00000000">
      <w:pPr>
        <w:numPr>
          <w:ilvl w:val="0"/>
          <w:numId w:val="8"/>
        </w:numPr>
      </w:pPr>
      <w:r>
        <w:t xml:space="preserve">The expression is an </w:t>
      </w:r>
      <w:r>
        <w:rPr>
          <w:b/>
          <w:bCs/>
        </w:rPr>
        <w:t>accounting identity</w:t>
      </w:r>
      <w:r>
        <w:t xml:space="preserve">, not a causal relation. Imports are subtracted only because they were already counted inside </w:t>
      </w:r>
      <m:oMath>
        <m:r>
          <w:rPr>
            <w:rFonts w:ascii="Cambria Math" w:hAnsi="Cambria Math"/>
          </w:rPr>
          <m:t>C</m:t>
        </m:r>
      </m:oMath>
      <w:r>
        <w:t xml:space="preserve">, </w:t>
      </w:r>
      <m:oMath>
        <m:r>
          <w:rPr>
            <w:rFonts w:ascii="Cambria Math" w:hAnsi="Cambria Math"/>
          </w:rPr>
          <m:t>I</m:t>
        </m:r>
      </m:oMath>
      <w:r>
        <w:t xml:space="preserve">, and </w:t>
      </w:r>
      <m:oMath>
        <m:r>
          <w:rPr>
            <w:rFonts w:ascii="Cambria Math" w:hAnsi="Cambria Math"/>
          </w:rPr>
          <m:t>G</m:t>
        </m:r>
      </m:oMath>
      <w:r>
        <w:t xml:space="preserve"> but were not produced domestically — the subtraction removes double-counting, it does not mean imports destroy output. Cutting imports would change </w:t>
      </w:r>
      <m:oMath>
        <m:r>
          <w:rPr>
            <w:rFonts w:ascii="Cambria Math" w:hAnsi="Cambria Math"/>
          </w:rPr>
          <m:t>C</m:t>
        </m:r>
      </m:oMath>
      <w:r>
        <w:t xml:space="preserve">, </w:t>
      </w:r>
      <m:oMath>
        <m:r>
          <w:rPr>
            <w:rFonts w:ascii="Cambria Math" w:hAnsi="Cambria Math"/>
          </w:rPr>
          <m:t>I</m:t>
        </m:r>
      </m:oMath>
      <w:r>
        <w:t xml:space="preserve">, and </w:t>
      </w:r>
      <m:oMath>
        <m:r>
          <w:rPr>
            <w:rFonts w:ascii="Cambria Math" w:hAnsi="Cambria Math"/>
          </w:rPr>
          <m:t>G</m:t>
        </m:r>
      </m:oMath>
      <w:r>
        <w:t xml:space="preserve"> too; you cannot hold the other terms fixed and move one.</w:t>
      </w:r>
    </w:p>
    <w:p w14:paraId="1BE747CA" w14:textId="51E6A7F4" w:rsidR="004D3921" w:rsidRDefault="00000000">
      <w:pPr>
        <w:pStyle w:val="Heading1"/>
      </w:pPr>
      <w:bookmarkStart w:id="6" w:name="unemployment"/>
      <w:bookmarkEnd w:id="5"/>
      <w:r>
        <w:t>Unemployment</w:t>
      </w:r>
    </w:p>
    <w:p w14:paraId="12B9CD87" w14:textId="77777777" w:rsidR="004D3921" w:rsidRDefault="00000000">
      <w:pPr>
        <w:numPr>
          <w:ilvl w:val="0"/>
          <w:numId w:val="9"/>
        </w:numPr>
      </w:pPr>
      <m:oMath>
        <m:r>
          <w:rPr>
            <w:rFonts w:ascii="Cambria Math" w:hAnsi="Cambria Math"/>
          </w:rPr>
          <m:t>L</m:t>
        </m:r>
        <m:r>
          <m:rPr>
            <m:sty m:val="p"/>
          </m:rPr>
          <w:rPr>
            <w:rFonts w:ascii="Cambria Math" w:hAnsi="Cambria Math"/>
          </w:rPr>
          <m:t>=</m:t>
        </m:r>
        <m:r>
          <w:rPr>
            <w:rFonts w:ascii="Cambria Math" w:hAnsi="Cambria Math"/>
          </w:rPr>
          <m:t>155</m:t>
        </m:r>
        <m:r>
          <m:rPr>
            <m:sty m:val="p"/>
          </m:rPr>
          <w:rPr>
            <w:rFonts w:ascii="Cambria Math" w:hAnsi="Cambria Math"/>
          </w:rPr>
          <m:t>+</m:t>
        </m:r>
        <m:r>
          <w:rPr>
            <w:rFonts w:ascii="Cambria Math" w:hAnsi="Cambria Math"/>
          </w:rPr>
          <m:t>9</m:t>
        </m:r>
        <m:r>
          <m:rPr>
            <m:sty m:val="p"/>
          </m:rPr>
          <w:rPr>
            <w:rFonts w:ascii="Cambria Math" w:hAnsi="Cambria Math"/>
          </w:rPr>
          <m:t>=</m:t>
        </m:r>
        <m:r>
          <m:rPr>
            <m:sty m:val="b"/>
          </m:rPr>
          <w:rPr>
            <w:rFonts w:ascii="Cambria Math" w:hAnsi="Cambria Math"/>
          </w:rPr>
          <m:t>164</m:t>
        </m:r>
      </m:oMath>
      <w:r>
        <w:t xml:space="preserve"> million.</w:t>
      </w:r>
    </w:p>
    <w:p w14:paraId="7D0E6FE8" w14:textId="77777777" w:rsidR="004D3921" w:rsidRDefault="00000000">
      <w:pPr>
        <w:numPr>
          <w:ilvl w:val="0"/>
          <w:numId w:val="9"/>
        </w:numPr>
      </w:pPr>
      <m:oMath>
        <m:r>
          <w:rPr>
            <w:rFonts w:ascii="Cambria Math" w:hAnsi="Cambria Math"/>
          </w:rPr>
          <m:t>u</m:t>
        </m:r>
        <m:r>
          <m:rPr>
            <m:sty m:val="p"/>
          </m:rPr>
          <w:rPr>
            <w:rFonts w:ascii="Cambria Math" w:hAnsi="Cambria Math"/>
          </w:rPr>
          <m:t>=</m:t>
        </m:r>
        <m:r>
          <w:rPr>
            <w:rFonts w:ascii="Cambria Math" w:hAnsi="Cambria Math"/>
          </w:rPr>
          <m:t>9</m:t>
        </m:r>
        <m:r>
          <m:rPr>
            <m:sty m:val="p"/>
          </m:rPr>
          <w:rPr>
            <w:rFonts w:ascii="Cambria Math" w:hAnsi="Cambria Math"/>
          </w:rPr>
          <m:t>/</m:t>
        </m:r>
        <m:r>
          <w:rPr>
            <w:rFonts w:ascii="Cambria Math" w:hAnsi="Cambria Math"/>
          </w:rPr>
          <m:t>164</m:t>
        </m:r>
        <m:r>
          <m:rPr>
            <m:sty m:val="p"/>
          </m:rPr>
          <w:rPr>
            <w:rFonts w:ascii="Cambria Math" w:hAnsi="Cambria Math"/>
          </w:rPr>
          <m:t>=</m:t>
        </m:r>
        <m:r>
          <m:rPr>
            <m:sty m:val="b"/>
          </m:rPr>
          <w:rPr>
            <w:rFonts w:ascii="Cambria Math" w:hAnsi="Cambria Math"/>
          </w:rPr>
          <m:t>5.49%</m:t>
        </m:r>
      </m:oMath>
      <w:r>
        <w:t>.</w:t>
      </w:r>
    </w:p>
    <w:p w14:paraId="2DE81C81" w14:textId="77777777" w:rsidR="004D3921" w:rsidRDefault="00000000">
      <w:pPr>
        <w:numPr>
          <w:ilvl w:val="0"/>
          <w:numId w:val="9"/>
        </w:numPr>
      </w:pPr>
      <w:r>
        <w:t xml:space="preserve">Participation </w:t>
      </w:r>
      <m:oMath>
        <m:r>
          <m:rPr>
            <m:sty m:val="p"/>
          </m:rPr>
          <w:rPr>
            <w:rFonts w:ascii="Cambria Math" w:hAnsi="Cambria Math"/>
          </w:rPr>
          <m:t>=</m:t>
        </m:r>
        <m:r>
          <w:rPr>
            <w:rFonts w:ascii="Cambria Math" w:hAnsi="Cambria Math"/>
          </w:rPr>
          <m:t>164</m:t>
        </m:r>
        <m:r>
          <m:rPr>
            <m:sty m:val="p"/>
          </m:rPr>
          <w:rPr>
            <w:rFonts w:ascii="Cambria Math" w:hAnsi="Cambria Math"/>
          </w:rPr>
          <m:t>/</m:t>
        </m:r>
        <m:r>
          <w:rPr>
            <w:rFonts w:ascii="Cambria Math" w:hAnsi="Cambria Math"/>
          </w:rPr>
          <m:t>260</m:t>
        </m:r>
        <m:r>
          <m:rPr>
            <m:sty m:val="p"/>
          </m:rPr>
          <w:rPr>
            <w:rFonts w:ascii="Cambria Math" w:hAnsi="Cambria Math"/>
          </w:rPr>
          <m:t>=</m:t>
        </m:r>
        <m:r>
          <m:rPr>
            <m:sty m:val="b"/>
          </m:rPr>
          <w:rPr>
            <w:rFonts w:ascii="Cambria Math" w:hAnsi="Cambria Math"/>
          </w:rPr>
          <m:t>63.08%</m:t>
        </m:r>
      </m:oMath>
      <w:r>
        <w:t>.</w:t>
      </w:r>
    </w:p>
    <w:p w14:paraId="3C9A590E" w14:textId="77777777" w:rsidR="004D3921" w:rsidRDefault="00000000">
      <w:pPr>
        <w:numPr>
          <w:ilvl w:val="0"/>
          <w:numId w:val="9"/>
        </w:numPr>
      </w:pPr>
      <w:r>
        <w:t xml:space="preserve">Now </w:t>
      </w:r>
      <m:oMath>
        <m:r>
          <w:rPr>
            <w:rFonts w:ascii="Cambria Math" w:hAnsi="Cambria Math"/>
          </w:rPr>
          <m:t>U</m:t>
        </m:r>
        <m:r>
          <m:rPr>
            <m:sty m:val="p"/>
          </m:rPr>
          <w:rPr>
            <w:rFonts w:ascii="Cambria Math" w:hAnsi="Cambria Math"/>
          </w:rPr>
          <m:t>=</m:t>
        </m:r>
        <m:r>
          <w:rPr>
            <w:rFonts w:ascii="Cambria Math" w:hAnsi="Cambria Math"/>
          </w:rPr>
          <m:t>7</m:t>
        </m:r>
      </m:oMath>
      <w:r>
        <w:t xml:space="preserve">, </w:t>
      </w:r>
      <m:oMath>
        <m:r>
          <w:rPr>
            <w:rFonts w:ascii="Cambria Math" w:hAnsi="Cambria Math"/>
          </w:rPr>
          <m:t>N</m:t>
        </m:r>
        <m:r>
          <m:rPr>
            <m:sty m:val="p"/>
          </m:rPr>
          <w:rPr>
            <w:rFonts w:ascii="Cambria Math" w:hAnsi="Cambria Math"/>
          </w:rPr>
          <m:t>=</m:t>
        </m:r>
        <m:r>
          <w:rPr>
            <w:rFonts w:ascii="Cambria Math" w:hAnsi="Cambria Math"/>
          </w:rPr>
          <m:t>155</m:t>
        </m:r>
      </m:oMath>
      <w:r>
        <w:t xml:space="preserve">, </w:t>
      </w:r>
      <m:oMath>
        <m:r>
          <w:rPr>
            <w:rFonts w:ascii="Cambria Math" w:hAnsi="Cambria Math"/>
          </w:rPr>
          <m:t>L</m:t>
        </m:r>
        <m:r>
          <m:rPr>
            <m:sty m:val="p"/>
          </m:rPr>
          <w:rPr>
            <w:rFonts w:ascii="Cambria Math" w:hAnsi="Cambria Math"/>
          </w:rPr>
          <m:t>=</m:t>
        </m:r>
        <m:r>
          <w:rPr>
            <w:rFonts w:ascii="Cambria Math" w:hAnsi="Cambria Math"/>
          </w:rPr>
          <m:t>162</m:t>
        </m:r>
      </m:oMath>
      <w:r>
        <w:t xml:space="preserve">. </w:t>
      </w:r>
      <m:oMath>
        <m:r>
          <w:rPr>
            <w:rFonts w:ascii="Cambria Math" w:hAnsi="Cambria Math"/>
          </w:rPr>
          <m:t>u</m:t>
        </m:r>
        <m:r>
          <m:rPr>
            <m:sty m:val="p"/>
          </m:rPr>
          <w:rPr>
            <w:rFonts w:ascii="Cambria Math" w:hAnsi="Cambria Math"/>
          </w:rPr>
          <m:t>=</m:t>
        </m:r>
        <m:r>
          <w:rPr>
            <w:rFonts w:ascii="Cambria Math" w:hAnsi="Cambria Math"/>
          </w:rPr>
          <m:t>7</m:t>
        </m:r>
        <m:r>
          <m:rPr>
            <m:sty m:val="p"/>
          </m:rPr>
          <w:rPr>
            <w:rFonts w:ascii="Cambria Math" w:hAnsi="Cambria Math"/>
          </w:rPr>
          <m:t>/</m:t>
        </m:r>
        <m:r>
          <w:rPr>
            <w:rFonts w:ascii="Cambria Math" w:hAnsi="Cambria Math"/>
          </w:rPr>
          <m:t>162</m:t>
        </m:r>
        <m:r>
          <m:rPr>
            <m:sty m:val="p"/>
          </m:rPr>
          <w:rPr>
            <w:rFonts w:ascii="Cambria Math" w:hAnsi="Cambria Math"/>
          </w:rPr>
          <m:t>=</m:t>
        </m:r>
        <m:r>
          <m:rPr>
            <m:sty m:val="b"/>
          </m:rPr>
          <w:rPr>
            <w:rFonts w:ascii="Cambria Math" w:hAnsi="Cambria Math"/>
          </w:rPr>
          <m:t>4.32%</m:t>
        </m:r>
      </m:oMath>
      <w:r>
        <w:t xml:space="preserve">; participation </w:t>
      </w:r>
      <m:oMath>
        <m:r>
          <m:rPr>
            <m:sty m:val="p"/>
          </m:rPr>
          <w:rPr>
            <w:rFonts w:ascii="Cambria Math" w:hAnsi="Cambria Math"/>
          </w:rPr>
          <m:t>=</m:t>
        </m:r>
        <m:r>
          <w:rPr>
            <w:rFonts w:ascii="Cambria Math" w:hAnsi="Cambria Math"/>
          </w:rPr>
          <m:t>162</m:t>
        </m:r>
        <m:r>
          <m:rPr>
            <m:sty m:val="p"/>
          </m:rPr>
          <w:rPr>
            <w:rFonts w:ascii="Cambria Math" w:hAnsi="Cambria Math"/>
          </w:rPr>
          <m:t>/</m:t>
        </m:r>
        <m:r>
          <w:rPr>
            <w:rFonts w:ascii="Cambria Math" w:hAnsi="Cambria Math"/>
          </w:rPr>
          <m:t>260</m:t>
        </m:r>
        <m:r>
          <m:rPr>
            <m:sty m:val="p"/>
          </m:rPr>
          <w:rPr>
            <w:rFonts w:ascii="Cambria Math" w:hAnsi="Cambria Math"/>
          </w:rPr>
          <m:t>=</m:t>
        </m:r>
        <m:r>
          <m:rPr>
            <m:sty m:val="b"/>
          </m:rPr>
          <w:rPr>
            <w:rFonts w:ascii="Cambria Math" w:hAnsi="Cambria Math"/>
          </w:rPr>
          <m:t>62.31%</m:t>
        </m:r>
      </m:oMath>
      <w:r>
        <w:t>.</w:t>
      </w:r>
    </w:p>
    <w:p w14:paraId="08573FE9" w14:textId="342DA8F5" w:rsidR="004D3921" w:rsidRDefault="00000000">
      <w:pPr>
        <w:numPr>
          <w:ilvl w:val="0"/>
          <w:numId w:val="9"/>
        </w:numPr>
      </w:pPr>
      <w:r>
        <w:t xml:space="preserve">The </w:t>
      </w:r>
      <w:r w:rsidR="00C45E0A">
        <w:t>labor</w:t>
      </w:r>
      <w:r>
        <w:t xml:space="preserve"> market got </w:t>
      </w:r>
      <w:r>
        <w:rPr>
          <w:b/>
          <w:bCs/>
        </w:rPr>
        <w:t>worse</w:t>
      </w:r>
      <w:r>
        <w:t xml:space="preserve"> — two million people gave up, and not one additional person found a job (</w:t>
      </w:r>
      <m:oMath>
        <m:r>
          <w:rPr>
            <w:rFonts w:ascii="Cambria Math" w:hAnsi="Cambria Math"/>
          </w:rPr>
          <m:t>N</m:t>
        </m:r>
      </m:oMath>
      <w:r>
        <w:t xml:space="preserve"> is unchanged at 155). The headline rate </w:t>
      </w:r>
      <w:r>
        <w:rPr>
          <w:b/>
          <w:bCs/>
        </w:rPr>
        <w:t>improved</w:t>
      </w:r>
      <w:r>
        <w:t>, from 5.49% to 4.32%. Implication: never read the unemployment rate without the participation rate, because a discouraged worker leaves the numerator and the denominator simultaneously.</w:t>
      </w:r>
    </w:p>
    <w:p w14:paraId="05DABCA9" w14:textId="6B6AA723" w:rsidR="004D3921" w:rsidRDefault="00000000">
      <w:pPr>
        <w:pStyle w:val="Heading1"/>
      </w:pPr>
      <w:bookmarkStart w:id="7" w:name="short-answer"/>
      <w:bookmarkEnd w:id="6"/>
      <w:r>
        <w:lastRenderedPageBreak/>
        <w:t>Short answer</w:t>
      </w:r>
    </w:p>
    <w:p w14:paraId="33844589" w14:textId="77777777" w:rsidR="004D3921" w:rsidRDefault="00000000">
      <w:pPr>
        <w:numPr>
          <w:ilvl w:val="0"/>
          <w:numId w:val="10"/>
        </w:numPr>
      </w:pPr>
      <w:r>
        <w:rPr>
          <w:b/>
          <w:bCs/>
        </w:rPr>
        <w:t>No.</w:t>
      </w:r>
      <w:r>
        <w:t xml:space="preserve"> GDP is a measure of </w:t>
      </w:r>
      <w:r>
        <w:rPr>
          <w:i/>
          <w:iCs/>
        </w:rPr>
        <w:t>production</w:t>
      </w:r>
      <w:r>
        <w:t>, and it does that job well. Kuznets’ warning is that production and welfare are different things, and that using a production measure as a welfare measure is a misuse of an otherwise sound statistic. Accept a reasoned argument the other way if it engages with the design/use distinction.</w:t>
      </w:r>
    </w:p>
    <w:p w14:paraId="746C5DB3" w14:textId="77777777" w:rsidR="004D3921" w:rsidRDefault="00000000">
      <w:pPr>
        <w:numPr>
          <w:ilvl w:val="0"/>
          <w:numId w:val="10"/>
        </w:numPr>
      </w:pPr>
      <w:r>
        <w:rPr>
          <w:b/>
          <w:bCs/>
        </w:rPr>
        <w:t>It is an inconsistency in treatment, but a defensible convention.</w:t>
      </w:r>
      <w:r>
        <w:t xml:space="preserve"> Both are durable, and a fully consistent set of accounts would treat both as investment and impute a flow of services each year — which is exactly what is done for housing. Houses are treated this way partly because the imputation is feasible (rental markets give a price) and cars are not. Accept either verdict with sound reasoning; look for the point that the choice is about measurability, not principle.</w:t>
      </w:r>
    </w:p>
    <w:bookmarkEnd w:id="7"/>
    <w:p w14:paraId="7C53A06C" w14:textId="18828781" w:rsidR="004D3921" w:rsidRDefault="004D3921" w:rsidP="005A7A89">
      <w:pPr>
        <w:ind w:left="360"/>
      </w:pPr>
    </w:p>
    <w:sectPr w:rsidR="004D3921">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notTrueType/>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2F12254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731"/>
    <w:multiLevelType w:val="multilevel"/>
    <w:tmpl w:val="9A6498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32"/>
    <w:multiLevelType w:val="multilevel"/>
    <w:tmpl w:val="551EC048"/>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3" w15:restartNumberingAfterBreak="0">
    <w:nsid w:val="00A99734"/>
    <w:multiLevelType w:val="multilevel"/>
    <w:tmpl w:val="6806459E"/>
    <w:lvl w:ilvl="0">
      <w:start w:val="4"/>
      <w:numFmt w:val="lowerLetter"/>
      <w:lvlText w:val="(%1)"/>
      <w:lvlJc w:val="left"/>
      <w:pPr>
        <w:ind w:left="720" w:hanging="360"/>
      </w:pPr>
    </w:lvl>
    <w:lvl w:ilvl="1">
      <w:start w:val="4"/>
      <w:numFmt w:val="lowerLetter"/>
      <w:lvlText w:val="(%2)"/>
      <w:lvlJc w:val="left"/>
      <w:pPr>
        <w:ind w:left="1440" w:hanging="360"/>
      </w:pPr>
    </w:lvl>
    <w:lvl w:ilvl="2">
      <w:start w:val="4"/>
      <w:numFmt w:val="lowerLetter"/>
      <w:lvlText w:val="(%3)"/>
      <w:lvlJc w:val="left"/>
      <w:pPr>
        <w:ind w:left="2160" w:hanging="360"/>
      </w:pPr>
    </w:lvl>
    <w:lvl w:ilvl="3">
      <w:start w:val="4"/>
      <w:numFmt w:val="lowerLetter"/>
      <w:lvlText w:val="(%4)"/>
      <w:lvlJc w:val="left"/>
      <w:pPr>
        <w:ind w:left="2880" w:hanging="360"/>
      </w:pPr>
    </w:lvl>
    <w:lvl w:ilvl="4">
      <w:start w:val="4"/>
      <w:numFmt w:val="lowerLetter"/>
      <w:lvlText w:val="(%5)"/>
      <w:lvlJc w:val="left"/>
      <w:pPr>
        <w:ind w:left="3600" w:hanging="360"/>
      </w:pPr>
    </w:lvl>
    <w:lvl w:ilvl="5">
      <w:start w:val="4"/>
      <w:numFmt w:val="lowerLetter"/>
      <w:lvlText w:val="(%6)"/>
      <w:lvlJc w:val="left"/>
      <w:pPr>
        <w:ind w:left="4320" w:hanging="360"/>
      </w:pPr>
    </w:lvl>
    <w:lvl w:ilvl="6">
      <w:start w:val="4"/>
      <w:numFmt w:val="lowerLetter"/>
      <w:lvlText w:val="(%7)"/>
      <w:lvlJc w:val="left"/>
      <w:pPr>
        <w:ind w:left="5040" w:hanging="360"/>
      </w:pPr>
    </w:lvl>
    <w:lvl w:ilvl="7">
      <w:start w:val="4"/>
      <w:numFmt w:val="lowerLetter"/>
      <w:lvlText w:val="(%8)"/>
      <w:lvlJc w:val="left"/>
      <w:pPr>
        <w:ind w:left="5760" w:hanging="360"/>
      </w:pPr>
    </w:lvl>
    <w:lvl w:ilvl="8">
      <w:start w:val="4"/>
      <w:numFmt w:val="lowerLetter"/>
      <w:lvlText w:val="(%9)"/>
      <w:lvlJc w:val="left"/>
      <w:pPr>
        <w:ind w:left="6480" w:hanging="360"/>
      </w:pPr>
    </w:lvl>
  </w:abstractNum>
  <w:num w:numId="1" w16cid:durableId="485321459">
    <w:abstractNumId w:val="0"/>
  </w:num>
  <w:num w:numId="2" w16cid:durableId="13723401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46286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2885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5525246">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 w16cid:durableId="1720323096">
    <w:abstractNumId w:val="3"/>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7" w16cid:durableId="1704280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6920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71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1492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4D3921"/>
    <w:rsid w:val="004D3921"/>
    <w:rsid w:val="005A7A89"/>
    <w:rsid w:val="00C45E0A"/>
    <w:rsid w:val="00D57E3B"/>
    <w:rsid w:val="00D877F0"/>
    <w:rsid w:val="00DB6545"/>
    <w:rsid w:val="00E23FB1"/>
    <w:rsid w:val="00ED029F"/>
    <w:rsid w:val="00F54F7B"/>
    <w:rsid w:val="00F76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255CEF"/>
  <w15:docId w15:val="{E5EDC776-8F58-134E-BC7C-C4227946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Homework 1 — Answer Key</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Homework 1 — Answer Key</dc:title>
  <dc:creator/>
  <cp:keywords/>
  <cp:lastModifiedBy>Prithvijit Mukherjee</cp:lastModifiedBy>
  <cp:revision>8</cp:revision>
  <dcterms:created xsi:type="dcterms:W3CDTF">2026-09-03T21:14:00Z</dcterms:created>
  <dcterms:modified xsi:type="dcterms:W3CDTF">2026-09-10T16:33:00Z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ntsize">
    <vt:lpwstr>11pt</vt:lpwstr>
  </property>
  <property fmtid="{D5CDD505-2E9C-101B-9397-08002B2CF9AE}" pid="3" name="geometry">
    <vt:lpwstr>margin=1in</vt:lpwstr>
  </property>
  <property fmtid="{D5CDD505-2E9C-101B-9397-08002B2CF9AE}" pid="4" name="output">
    <vt:lpwstr/>
  </property>
  <property fmtid="{D5CDD505-2E9C-101B-9397-08002B2CF9AE}" pid="5" name="subtitle">
    <vt:lpwstr>Instructor / grader use. Chapters 1 and 2.</vt:lpwstr>
  </property>
</Properties>
</file>